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64453">
      <w:pPr>
        <w:jc w:val="center"/>
        <w:rPr>
          <w:rFonts w:hint="eastAsia" w:ascii="方正公文小标宋" w:hAnsi="方正公文小标宋" w:eastAsia="方正公文小标宋" w:cs="方正公文小标宋"/>
          <w:b w:val="0"/>
          <w:bCs/>
          <w:spacing w:val="120"/>
          <w:w w:val="90"/>
          <w:kern w:val="56"/>
          <w:sz w:val="96"/>
          <w:szCs w:val="96"/>
          <w:lang w:eastAsia="zh-CN"/>
        </w:rPr>
      </w:pPr>
      <w:bookmarkStart w:id="20" w:name="_GoBack"/>
      <w:bookmarkEnd w:id="20"/>
      <w:r>
        <w:rPr>
          <w:rFonts w:hint="eastAsia" w:ascii="方正公文小标宋" w:hAnsi="方正公文小标宋" w:eastAsia="方正公文小标宋" w:cs="方正公文小标宋"/>
          <w:b w:val="0"/>
          <w:bCs/>
          <w:spacing w:val="120"/>
          <w:w w:val="90"/>
          <w:kern w:val="56"/>
          <w:sz w:val="96"/>
          <w:szCs w:val="96"/>
          <w:lang w:eastAsia="zh-CN"/>
        </w:rPr>
        <w:t>院内采购</w:t>
      </w:r>
    </w:p>
    <w:p w14:paraId="4C1B36BF">
      <w:pPr>
        <w:jc w:val="center"/>
        <w:rPr>
          <w:rFonts w:ascii="宋体" w:hAnsi="宋体"/>
          <w:b/>
          <w:spacing w:val="120"/>
          <w:w w:val="90"/>
          <w:kern w:val="56"/>
          <w:sz w:val="96"/>
          <w:szCs w:val="96"/>
        </w:rPr>
      </w:pPr>
      <w:r>
        <w:rPr>
          <w:rFonts w:hint="eastAsia" w:ascii="方正公文小标宋" w:hAnsi="方正公文小标宋" w:eastAsia="方正公文小标宋" w:cs="方正公文小标宋"/>
          <w:b w:val="0"/>
          <w:bCs/>
          <w:spacing w:val="120"/>
          <w:w w:val="90"/>
          <w:kern w:val="56"/>
          <w:sz w:val="96"/>
          <w:szCs w:val="96"/>
        </w:rPr>
        <w:t>比选文件</w:t>
      </w:r>
    </w:p>
    <w:p w14:paraId="50547FB4">
      <w:pPr>
        <w:jc w:val="center"/>
        <w:rPr>
          <w:rFonts w:hint="eastAsia" w:ascii="宋体" w:hAnsi="宋体"/>
          <w:spacing w:val="40"/>
          <w:sz w:val="44"/>
          <w:szCs w:val="44"/>
        </w:rPr>
      </w:pPr>
    </w:p>
    <w:p w14:paraId="46760B0D">
      <w:pPr>
        <w:jc w:val="both"/>
        <w:rPr>
          <w:rFonts w:hint="eastAsia" w:ascii="宋体" w:hAnsi="宋体"/>
          <w:spacing w:val="40"/>
          <w:sz w:val="44"/>
          <w:szCs w:val="44"/>
        </w:rPr>
      </w:pPr>
      <w:r>
        <w:rPr>
          <w:rFonts w:hint="eastAsia" w:ascii="宋体" w:hAnsi="宋体"/>
          <w:spacing w:val="40"/>
          <w:sz w:val="44"/>
          <w:szCs w:val="44"/>
        </w:rPr>
        <w:t xml:space="preserve"> </w:t>
      </w:r>
    </w:p>
    <w:p w14:paraId="03A0CF4F">
      <w:pPr>
        <w:jc w:val="both"/>
        <w:rPr>
          <w:rFonts w:hint="eastAsia" w:ascii="宋体" w:hAnsi="宋体"/>
          <w:spacing w:val="40"/>
          <w:sz w:val="44"/>
          <w:szCs w:val="44"/>
        </w:rPr>
      </w:pPr>
    </w:p>
    <w:p w14:paraId="6A4369E0">
      <w:pPr>
        <w:jc w:val="both"/>
        <w:rPr>
          <w:rFonts w:hint="eastAsia" w:ascii="宋体" w:hAnsi="宋体"/>
          <w:spacing w:val="40"/>
          <w:sz w:val="44"/>
          <w:szCs w:val="44"/>
        </w:rPr>
      </w:pPr>
      <w:r>
        <w:rPr>
          <w:rFonts w:hint="eastAsia" w:ascii="宋体" w:hAnsi="宋体"/>
          <w:spacing w:val="40"/>
          <w:sz w:val="44"/>
          <w:szCs w:val="44"/>
        </w:rPr>
        <w:t xml:space="preserve"> </w:t>
      </w:r>
    </w:p>
    <w:p w14:paraId="2E72162B">
      <w:pPr>
        <w:jc w:val="center"/>
        <w:rPr>
          <w:rFonts w:hint="eastAsia" w:ascii="宋体" w:hAnsi="宋体"/>
          <w:color w:val="000000" w:themeColor="text1"/>
          <w:spacing w:val="40"/>
          <w14:textFill>
            <w14:solidFill>
              <w14:schemeClr w14:val="tx1"/>
            </w14:solidFill>
          </w14:textFill>
        </w:rPr>
      </w:pPr>
      <w:r>
        <w:rPr>
          <w:rFonts w:hint="eastAsia" w:ascii="宋体" w:hAnsi="宋体"/>
          <w:color w:val="000000" w:themeColor="text1"/>
          <w:spacing w:val="40"/>
          <w:sz w:val="44"/>
          <w:szCs w:val="44"/>
          <w14:textFill>
            <w14:solidFill>
              <w14:schemeClr w14:val="tx1"/>
            </w14:solidFill>
          </w14:textFill>
        </w:rPr>
        <w:t xml:space="preserve"> </w:t>
      </w:r>
    </w:p>
    <w:p w14:paraId="7C15D4E2">
      <w:pPr>
        <w:pStyle w:val="11"/>
        <w:adjustRightInd w:val="0"/>
        <w:snapToGrid w:val="0"/>
        <w:spacing w:line="480" w:lineRule="auto"/>
        <w:ind w:firstLine="1440" w:firstLineChars="400"/>
        <w:jc w:val="left"/>
        <w:rPr>
          <w:rFonts w:hint="eastAsia" w:ascii="黑体" w:hAnsi="黑体" w:eastAsia="黑体" w:cs="黑体"/>
          <w:b w:val="0"/>
          <w:bCs w:val="0"/>
          <w:color w:val="000000" w:themeColor="text1"/>
          <w:sz w:val="36"/>
          <w:szCs w:val="36"/>
          <w:u w:val="single"/>
          <w:lang w:val="en-US" w:eastAsia="zh-CN"/>
          <w14:textFill>
            <w14:solidFill>
              <w14:schemeClr w14:val="tx1"/>
            </w14:solidFill>
          </w14:textFill>
        </w:rPr>
      </w:pPr>
      <w:r>
        <w:rPr>
          <w:rFonts w:hint="eastAsia" w:ascii="黑体" w:hAnsi="黑体" w:eastAsia="黑体" w:cs="黑体"/>
          <w:b w:val="0"/>
          <w:bCs w:val="0"/>
          <w:color w:val="000000" w:themeColor="text1"/>
          <w:sz w:val="36"/>
          <w:szCs w:val="36"/>
          <w:lang w:eastAsia="zh-CN"/>
          <w14:textFill>
            <w14:solidFill>
              <w14:schemeClr w14:val="tx1"/>
            </w14:solidFill>
          </w14:textFill>
        </w:rPr>
        <w:t>采购项目名称：</w:t>
      </w:r>
      <w:r>
        <w:rPr>
          <w:rFonts w:hint="eastAsia" w:ascii="黑体" w:hAnsi="黑体" w:eastAsia="黑体" w:cs="黑体"/>
          <w:b w:val="0"/>
          <w:bCs w:val="0"/>
          <w:color w:val="000000" w:themeColor="text1"/>
          <w:sz w:val="36"/>
          <w:szCs w:val="36"/>
          <w:u w:val="single"/>
          <w:lang w:val="en-US" w:eastAsia="zh-CN"/>
          <w14:textFill>
            <w14:solidFill>
              <w14:schemeClr w14:val="tx1"/>
            </w14:solidFill>
          </w14:textFill>
        </w:rPr>
        <w:t>婴幼儿肺功能仪采购项目</w:t>
      </w:r>
    </w:p>
    <w:p w14:paraId="259CC571">
      <w:pPr>
        <w:pStyle w:val="11"/>
        <w:adjustRightInd w:val="0"/>
        <w:snapToGrid w:val="0"/>
        <w:spacing w:line="480" w:lineRule="auto"/>
        <w:ind w:firstLine="1440" w:firstLineChars="400"/>
        <w:jc w:val="left"/>
        <w:rPr>
          <w:rFonts w:hint="eastAsia" w:ascii="黑体" w:hAnsi="黑体" w:eastAsia="黑体" w:cs="黑体"/>
          <w:b w:val="0"/>
          <w:bCs w:val="0"/>
          <w:color w:val="000000" w:themeColor="text1"/>
          <w:sz w:val="36"/>
          <w:szCs w:val="36"/>
          <w:u w:val="single"/>
          <w:lang w:val="en-US" w:eastAsia="zh-CN"/>
          <w14:textFill>
            <w14:solidFill>
              <w14:schemeClr w14:val="tx1"/>
            </w14:solidFill>
          </w14:textFill>
        </w:rPr>
      </w:pPr>
      <w:r>
        <w:rPr>
          <w:rFonts w:hint="eastAsia" w:ascii="黑体" w:hAnsi="黑体" w:eastAsia="黑体" w:cs="黑体"/>
          <w:b w:val="0"/>
          <w:bCs w:val="0"/>
          <w:color w:val="000000" w:themeColor="text1"/>
          <w:sz w:val="36"/>
          <w:szCs w:val="36"/>
          <w14:textFill>
            <w14:solidFill>
              <w14:schemeClr w14:val="tx1"/>
            </w14:solidFill>
          </w14:textFill>
        </w:rPr>
        <w:t xml:space="preserve">采   购 </w:t>
      </w:r>
      <w:r>
        <w:rPr>
          <w:rFonts w:hint="eastAsia" w:ascii="黑体" w:hAnsi="黑体" w:eastAsia="黑体" w:cs="黑体"/>
          <w:b w:val="0"/>
          <w:bCs w:val="0"/>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6"/>
          <w:szCs w:val="36"/>
          <w14:textFill>
            <w14:solidFill>
              <w14:schemeClr w14:val="tx1"/>
            </w14:solidFill>
          </w14:textFill>
        </w:rPr>
        <w:t xml:space="preserve"> 人：</w:t>
      </w:r>
      <w:r>
        <w:rPr>
          <w:rFonts w:hint="eastAsia" w:ascii="黑体" w:hAnsi="黑体" w:eastAsia="黑体" w:cs="黑体"/>
          <w:b w:val="0"/>
          <w:bCs w:val="0"/>
          <w:color w:val="000000" w:themeColor="text1"/>
          <w:sz w:val="36"/>
          <w:szCs w:val="36"/>
          <w:u w:val="single"/>
          <w:lang w:eastAsia="zh-CN"/>
          <w14:textFill>
            <w14:solidFill>
              <w14:schemeClr w14:val="tx1"/>
            </w14:solidFill>
          </w14:textFill>
        </w:rPr>
        <w:t>桃江县人民医院</w:t>
      </w:r>
    </w:p>
    <w:p w14:paraId="36C2AA2E">
      <w:pPr>
        <w:pStyle w:val="11"/>
        <w:adjustRightInd w:val="0"/>
        <w:snapToGrid w:val="0"/>
        <w:spacing w:line="480" w:lineRule="auto"/>
        <w:ind w:firstLine="1440" w:firstLineChars="400"/>
        <w:jc w:val="left"/>
        <w:rPr>
          <w:rFonts w:hint="eastAsia" w:ascii="黑体" w:hAnsi="黑体" w:eastAsia="黑体" w:cs="黑体"/>
          <w:b w:val="0"/>
          <w:bCs w:val="0"/>
          <w:color w:val="000000" w:themeColor="text1"/>
          <w:sz w:val="36"/>
          <w:szCs w:val="36"/>
          <w:lang w:val="en-US" w:eastAsia="zh-CN"/>
          <w14:textFill>
            <w14:solidFill>
              <w14:schemeClr w14:val="tx1"/>
            </w14:solidFill>
          </w14:textFill>
        </w:rPr>
      </w:pPr>
      <w:r>
        <w:rPr>
          <w:rFonts w:hint="eastAsia" w:ascii="黑体" w:hAnsi="黑体" w:eastAsia="黑体" w:cs="黑体"/>
          <w:b w:val="0"/>
          <w:bCs w:val="0"/>
          <w:color w:val="000000" w:themeColor="text1"/>
          <w:sz w:val="36"/>
          <w:szCs w:val="36"/>
          <w:lang w:eastAsia="zh-CN"/>
          <w14:textFill>
            <w14:solidFill>
              <w14:schemeClr w14:val="tx1"/>
            </w14:solidFill>
          </w14:textFill>
        </w:rPr>
        <w:t>采购项目</w:t>
      </w:r>
      <w:r>
        <w:rPr>
          <w:rFonts w:hint="eastAsia" w:ascii="黑体" w:hAnsi="黑体" w:eastAsia="黑体" w:cs="黑体"/>
          <w:b w:val="0"/>
          <w:bCs w:val="0"/>
          <w:color w:val="000000" w:themeColor="text1"/>
          <w:sz w:val="36"/>
          <w:szCs w:val="36"/>
          <w14:textFill>
            <w14:solidFill>
              <w14:schemeClr w14:val="tx1"/>
            </w14:solidFill>
          </w14:textFill>
        </w:rPr>
        <w:t>编号：</w:t>
      </w:r>
      <w:r>
        <w:rPr>
          <w:rFonts w:hint="eastAsia" w:ascii="黑体" w:hAnsi="黑体" w:eastAsia="黑体" w:cs="黑体"/>
          <w:b w:val="0"/>
          <w:bCs w:val="0"/>
          <w:color w:val="000000" w:themeColor="text1"/>
          <w:sz w:val="36"/>
          <w:szCs w:val="36"/>
          <w:u w:val="single"/>
          <w:lang w:eastAsia="zh-CN"/>
          <w14:textFill>
            <w14:solidFill>
              <w14:schemeClr w14:val="tx1"/>
            </w14:solidFill>
          </w14:textFill>
        </w:rPr>
        <w:t>HNTJRY-TJ2024-010</w:t>
      </w:r>
    </w:p>
    <w:p w14:paraId="1B7C8A8F">
      <w:pPr>
        <w:spacing w:line="360" w:lineRule="auto"/>
        <w:jc w:val="both"/>
        <w:rPr>
          <w:rFonts w:hint="eastAsia" w:ascii="黑体" w:hAnsi="黑体" w:eastAsia="黑体" w:cs="黑体"/>
          <w:sz w:val="28"/>
          <w:szCs w:val="32"/>
          <w:lang w:eastAsia="zh-CN"/>
        </w:rPr>
      </w:pPr>
    </w:p>
    <w:p w14:paraId="649E9267">
      <w:pPr>
        <w:spacing w:line="360" w:lineRule="auto"/>
        <w:jc w:val="both"/>
        <w:rPr>
          <w:rFonts w:hint="eastAsia" w:ascii="黑体" w:hAnsi="黑体" w:eastAsia="黑体" w:cs="黑体"/>
          <w:sz w:val="28"/>
          <w:szCs w:val="32"/>
          <w:lang w:eastAsia="zh-CN"/>
        </w:rPr>
      </w:pPr>
    </w:p>
    <w:p w14:paraId="4C5B0212">
      <w:pPr>
        <w:spacing w:line="360" w:lineRule="auto"/>
        <w:jc w:val="center"/>
        <w:rPr>
          <w:rFonts w:hint="eastAsia" w:ascii="黑体" w:hAnsi="黑体" w:eastAsia="黑体" w:cs="黑体"/>
          <w:sz w:val="28"/>
          <w:szCs w:val="32"/>
          <w:lang w:eastAsia="zh-CN"/>
        </w:rPr>
      </w:pPr>
    </w:p>
    <w:p w14:paraId="051D9B1B">
      <w:pPr>
        <w:pStyle w:val="3"/>
        <w:rPr>
          <w:rFonts w:hint="eastAsia"/>
          <w:lang w:eastAsia="zh-CN"/>
        </w:rPr>
      </w:pPr>
    </w:p>
    <w:p w14:paraId="1270FAEA">
      <w:pPr>
        <w:jc w:val="center"/>
        <w:rPr>
          <w:rFonts w:hint="eastAsia" w:ascii="方正楷体_GB2312" w:hAnsi="方正楷体_GB2312" w:eastAsia="方正楷体_GB2312" w:cs="方正楷体_GB2312"/>
          <w:b w:val="0"/>
          <w:bCs/>
          <w:sz w:val="28"/>
          <w:szCs w:val="32"/>
          <w:lang w:eastAsia="zh-CN"/>
        </w:rPr>
      </w:pPr>
      <w:r>
        <w:rPr>
          <w:rFonts w:hint="eastAsia" w:ascii="方正楷体_GB2312" w:hAnsi="方正楷体_GB2312" w:eastAsia="方正楷体_GB2312" w:cs="方正楷体_GB2312"/>
          <w:b w:val="0"/>
          <w:bCs/>
          <w:sz w:val="28"/>
          <w:szCs w:val="32"/>
          <w:lang w:eastAsia="zh-CN"/>
        </w:rPr>
        <w:t>二〇二</w:t>
      </w:r>
      <w:r>
        <w:rPr>
          <w:rFonts w:hint="eastAsia" w:ascii="方正楷体_GB2312" w:hAnsi="方正楷体_GB2312" w:eastAsia="方正楷体_GB2312" w:cs="方正楷体_GB2312"/>
          <w:b w:val="0"/>
          <w:bCs/>
          <w:sz w:val="28"/>
          <w:szCs w:val="32"/>
          <w:lang w:val="en-US" w:eastAsia="zh-CN"/>
        </w:rPr>
        <w:t>四</w:t>
      </w:r>
      <w:r>
        <w:rPr>
          <w:rFonts w:hint="eastAsia" w:ascii="方正楷体_GB2312" w:hAnsi="方正楷体_GB2312" w:eastAsia="方正楷体_GB2312" w:cs="方正楷体_GB2312"/>
          <w:b w:val="0"/>
          <w:bCs/>
          <w:sz w:val="28"/>
          <w:szCs w:val="32"/>
          <w:lang w:eastAsia="zh-CN"/>
        </w:rPr>
        <w:t>年</w:t>
      </w:r>
      <w:r>
        <w:rPr>
          <w:rFonts w:hint="eastAsia" w:ascii="方正楷体_GB2312" w:hAnsi="方正楷体_GB2312" w:eastAsia="方正楷体_GB2312" w:cs="方正楷体_GB2312"/>
          <w:b w:val="0"/>
          <w:bCs/>
          <w:sz w:val="28"/>
          <w:szCs w:val="32"/>
          <w:lang w:val="en-US" w:eastAsia="zh-CN"/>
        </w:rPr>
        <w:t>九</w:t>
      </w:r>
      <w:r>
        <w:rPr>
          <w:rFonts w:hint="eastAsia" w:ascii="方正楷体_GB2312" w:hAnsi="方正楷体_GB2312" w:eastAsia="方正楷体_GB2312" w:cs="方正楷体_GB2312"/>
          <w:b w:val="0"/>
          <w:bCs/>
          <w:sz w:val="28"/>
          <w:szCs w:val="32"/>
          <w:lang w:eastAsia="zh-CN"/>
        </w:rPr>
        <w:t>月</w:t>
      </w:r>
    </w:p>
    <w:p w14:paraId="6CCB31A6">
      <w:pPr>
        <w:pStyle w:val="18"/>
        <w:ind w:left="0" w:leftChars="0" w:firstLine="0" w:firstLineChars="0"/>
        <w:jc w:val="left"/>
        <w:rPr>
          <w:rFonts w:hint="eastAsia"/>
          <w:lang w:val="en-US" w:eastAsia="zh-CN"/>
        </w:rPr>
      </w:pPr>
    </w:p>
    <w:p w14:paraId="40CBC35A">
      <w:pPr>
        <w:pStyle w:val="18"/>
        <w:ind w:left="0" w:leftChars="0" w:firstLine="0" w:firstLineChars="0"/>
        <w:jc w:val="center"/>
        <w:rPr>
          <w:rFonts w:hint="eastAsia" w:ascii="宋体" w:hAnsi="宋体"/>
          <w:b/>
          <w:sz w:val="28"/>
          <w:szCs w:val="28"/>
        </w:rPr>
        <w:sectPr>
          <w:headerReference r:id="rId3" w:type="default"/>
          <w:pgSz w:w="11906" w:h="16838"/>
          <w:pgMar w:top="1474" w:right="1474" w:bottom="1474" w:left="1474" w:header="851" w:footer="992" w:gutter="0"/>
          <w:pgNumType w:fmt="decimal"/>
          <w:cols w:space="720" w:num="1"/>
          <w:docGrid w:type="lines" w:linePitch="312" w:charSpace="0"/>
        </w:sectPr>
      </w:pPr>
      <w:r>
        <w:rPr>
          <w:rFonts w:hint="eastAsia" w:ascii="方正楷体_GB2312" w:hAnsi="方正楷体_GB2312" w:eastAsia="方正楷体_GB2312" w:cs="方正楷体_GB2312"/>
          <w:b w:val="0"/>
          <w:bCs w:val="0"/>
          <w:sz w:val="28"/>
          <w:szCs w:val="28"/>
          <w:lang w:val="en-US" w:eastAsia="zh-CN"/>
        </w:rPr>
        <w:t>（本采购文件仅适用于医院内部采购，最终解释权归院方所有。）</w:t>
      </w:r>
    </w:p>
    <w:p w14:paraId="41DBBE44">
      <w:pPr>
        <w:ind w:firstLine="420" w:firstLineChars="0"/>
        <w:jc w:val="center"/>
        <w:rPr>
          <w:rFonts w:hint="eastAsia" w:ascii="宋体" w:hAnsi="宋体"/>
          <w:b/>
          <w:sz w:val="44"/>
          <w:szCs w:val="44"/>
        </w:rPr>
      </w:pPr>
      <w:bookmarkStart w:id="0" w:name="_Toc377371335"/>
      <w:bookmarkEnd w:id="0"/>
      <w:bookmarkStart w:id="1" w:name="_Toc396919473"/>
      <w:bookmarkEnd w:id="1"/>
      <w:bookmarkStart w:id="2" w:name="_Toc377222298"/>
      <w:bookmarkStart w:id="3" w:name="_Toc376872269"/>
    </w:p>
    <w:p w14:paraId="4E863F30">
      <w:pPr>
        <w:ind w:firstLine="420" w:firstLineChars="0"/>
        <w:jc w:val="center"/>
        <w:rPr>
          <w:rFonts w:hint="eastAsia" w:ascii="宋体" w:hAnsi="宋体"/>
          <w:b/>
          <w:sz w:val="44"/>
          <w:szCs w:val="44"/>
        </w:rPr>
      </w:pPr>
    </w:p>
    <w:p w14:paraId="5BBDACD6">
      <w:pPr>
        <w:ind w:firstLine="420" w:firstLineChars="0"/>
        <w:jc w:val="center"/>
        <w:rPr>
          <w:rFonts w:hint="eastAsia" w:ascii="宋体" w:hAnsi="宋体"/>
          <w:b/>
          <w:sz w:val="44"/>
          <w:szCs w:val="44"/>
        </w:rPr>
      </w:pPr>
    </w:p>
    <w:p w14:paraId="370AEFB0">
      <w:pPr>
        <w:ind w:firstLine="420" w:firstLineChars="0"/>
        <w:jc w:val="center"/>
        <w:rPr>
          <w:rFonts w:hint="eastAsia" w:ascii="宋体" w:hAnsi="宋体"/>
          <w:b/>
          <w:sz w:val="44"/>
          <w:szCs w:val="44"/>
        </w:rPr>
      </w:pPr>
    </w:p>
    <w:p w14:paraId="71FD272E">
      <w:pPr>
        <w:ind w:firstLine="420" w:firstLineChars="0"/>
        <w:jc w:val="center"/>
        <w:rPr>
          <w:rFonts w:hint="eastAsia" w:ascii="宋体" w:hAnsi="宋体"/>
          <w:b/>
          <w:sz w:val="44"/>
          <w:szCs w:val="44"/>
        </w:rPr>
      </w:pPr>
    </w:p>
    <w:p w14:paraId="157050B2">
      <w:pPr>
        <w:ind w:firstLine="420" w:firstLineChars="0"/>
        <w:jc w:val="center"/>
        <w:rPr>
          <w:rFonts w:hint="eastAsia" w:ascii="宋体" w:hAnsi="宋体"/>
          <w:b/>
          <w:sz w:val="44"/>
          <w:szCs w:val="44"/>
        </w:rPr>
      </w:pPr>
    </w:p>
    <w:p w14:paraId="0521BC99">
      <w:pPr>
        <w:ind w:firstLine="420" w:firstLineChars="0"/>
        <w:jc w:val="center"/>
        <w:rPr>
          <w:rFonts w:hint="eastAsia" w:ascii="宋体" w:hAnsi="宋体"/>
          <w:b/>
          <w:sz w:val="44"/>
          <w:szCs w:val="44"/>
        </w:rPr>
      </w:pPr>
    </w:p>
    <w:p w14:paraId="2047A702">
      <w:pPr>
        <w:ind w:firstLine="420" w:firstLineChars="0"/>
        <w:jc w:val="center"/>
        <w:rPr>
          <w:rFonts w:hint="eastAsia" w:ascii="宋体" w:hAnsi="宋体"/>
          <w:b/>
          <w:sz w:val="44"/>
          <w:szCs w:val="44"/>
        </w:rPr>
      </w:pPr>
    </w:p>
    <w:p w14:paraId="0F35F075">
      <w:pPr>
        <w:ind w:firstLine="420" w:firstLineChars="0"/>
        <w:jc w:val="center"/>
        <w:rPr>
          <w:rFonts w:hint="eastAsia" w:ascii="宋体" w:hAnsi="宋体"/>
          <w:b/>
          <w:sz w:val="44"/>
          <w:szCs w:val="44"/>
        </w:rPr>
      </w:pPr>
    </w:p>
    <w:p w14:paraId="6087756A">
      <w:pPr>
        <w:ind w:firstLine="420" w:firstLineChars="0"/>
        <w:jc w:val="center"/>
        <w:rPr>
          <w:rFonts w:hint="eastAsia" w:ascii="宋体" w:hAnsi="宋体"/>
          <w:b/>
          <w:sz w:val="44"/>
          <w:szCs w:val="44"/>
        </w:rPr>
      </w:pPr>
    </w:p>
    <w:p w14:paraId="7C8BB9E8">
      <w:pPr>
        <w:ind w:firstLine="420" w:firstLineChars="0"/>
        <w:jc w:val="center"/>
        <w:rPr>
          <w:rFonts w:hint="eastAsia" w:ascii="宋体" w:hAnsi="宋体"/>
          <w:b/>
          <w:sz w:val="44"/>
          <w:szCs w:val="44"/>
        </w:rPr>
      </w:pPr>
    </w:p>
    <w:p w14:paraId="219CEC32">
      <w:pPr>
        <w:ind w:firstLine="420" w:firstLineChars="0"/>
        <w:jc w:val="center"/>
        <w:rPr>
          <w:rFonts w:hint="eastAsia" w:ascii="宋体" w:hAnsi="宋体"/>
          <w:b/>
          <w:sz w:val="44"/>
          <w:szCs w:val="44"/>
        </w:rPr>
      </w:pPr>
    </w:p>
    <w:p w14:paraId="5CE80136">
      <w:pPr>
        <w:ind w:firstLine="420" w:firstLineChars="0"/>
        <w:jc w:val="center"/>
        <w:rPr>
          <w:rFonts w:hint="eastAsia" w:ascii="宋体" w:hAnsi="宋体"/>
          <w:b/>
          <w:sz w:val="44"/>
          <w:szCs w:val="44"/>
        </w:rPr>
      </w:pPr>
    </w:p>
    <w:p w14:paraId="568870E9">
      <w:pPr>
        <w:ind w:firstLine="420" w:firstLineChars="0"/>
        <w:jc w:val="center"/>
        <w:rPr>
          <w:rFonts w:hint="eastAsia" w:ascii="宋体" w:hAnsi="宋体"/>
          <w:b/>
          <w:sz w:val="44"/>
          <w:szCs w:val="44"/>
        </w:rPr>
      </w:pPr>
    </w:p>
    <w:p w14:paraId="1EAC4FB5">
      <w:pPr>
        <w:ind w:firstLine="420" w:firstLineChars="0"/>
        <w:jc w:val="center"/>
        <w:rPr>
          <w:rFonts w:hint="eastAsia" w:ascii="宋体" w:hAnsi="宋体"/>
          <w:b/>
          <w:sz w:val="44"/>
          <w:szCs w:val="44"/>
        </w:rPr>
      </w:pPr>
    </w:p>
    <w:p w14:paraId="2B5465FA">
      <w:pPr>
        <w:ind w:firstLine="420" w:firstLineChars="0"/>
        <w:jc w:val="center"/>
        <w:rPr>
          <w:rFonts w:hint="eastAsia" w:ascii="宋体" w:hAnsi="宋体"/>
          <w:b/>
          <w:sz w:val="44"/>
          <w:szCs w:val="44"/>
        </w:rPr>
      </w:pPr>
    </w:p>
    <w:p w14:paraId="51EB2AAA">
      <w:pPr>
        <w:ind w:firstLine="420" w:firstLineChars="0"/>
        <w:jc w:val="center"/>
        <w:rPr>
          <w:rFonts w:hint="eastAsia" w:ascii="宋体" w:hAnsi="宋体"/>
          <w:b/>
          <w:sz w:val="44"/>
          <w:szCs w:val="44"/>
        </w:rPr>
      </w:pPr>
    </w:p>
    <w:p w14:paraId="06DD22B9">
      <w:pPr>
        <w:ind w:firstLine="420" w:firstLineChars="0"/>
        <w:jc w:val="center"/>
        <w:rPr>
          <w:rFonts w:hint="eastAsia" w:ascii="宋体" w:hAnsi="宋体"/>
          <w:b/>
          <w:sz w:val="44"/>
          <w:szCs w:val="44"/>
        </w:rPr>
      </w:pPr>
    </w:p>
    <w:p w14:paraId="28F2BC80">
      <w:pPr>
        <w:ind w:firstLine="420" w:firstLineChars="0"/>
        <w:jc w:val="center"/>
        <w:rPr>
          <w:rFonts w:hint="eastAsia" w:ascii="宋体" w:hAnsi="宋体"/>
          <w:b/>
          <w:sz w:val="44"/>
          <w:szCs w:val="44"/>
        </w:rPr>
      </w:pPr>
    </w:p>
    <w:p w14:paraId="40AD1124">
      <w:pPr>
        <w:ind w:firstLine="420" w:firstLineChars="0"/>
        <w:jc w:val="center"/>
        <w:rPr>
          <w:rFonts w:hint="eastAsia" w:ascii="宋体" w:hAnsi="宋体"/>
          <w:b/>
          <w:sz w:val="44"/>
          <w:szCs w:val="44"/>
        </w:rPr>
      </w:pPr>
    </w:p>
    <w:p w14:paraId="4D025E36">
      <w:pPr>
        <w:ind w:firstLine="420" w:firstLineChars="0"/>
        <w:jc w:val="center"/>
        <w:rPr>
          <w:rFonts w:hint="eastAsia" w:ascii="宋体" w:hAnsi="宋体"/>
          <w:b/>
          <w:sz w:val="44"/>
          <w:szCs w:val="44"/>
        </w:rPr>
      </w:pPr>
    </w:p>
    <w:p w14:paraId="30421A31">
      <w:pPr>
        <w:ind w:firstLine="420" w:firstLineChars="0"/>
        <w:jc w:val="center"/>
        <w:rPr>
          <w:rFonts w:hint="eastAsia" w:ascii="宋体" w:hAnsi="宋体"/>
          <w:b/>
          <w:sz w:val="44"/>
          <w:szCs w:val="44"/>
        </w:rPr>
      </w:pPr>
    </w:p>
    <w:p w14:paraId="21D7B2BF">
      <w:pPr>
        <w:ind w:firstLine="420" w:firstLineChars="0"/>
        <w:jc w:val="center"/>
        <w:rPr>
          <w:rFonts w:hint="eastAsia" w:ascii="宋体" w:hAnsi="宋体"/>
          <w:b/>
          <w:sz w:val="44"/>
          <w:szCs w:val="44"/>
        </w:rPr>
        <w:sectPr>
          <w:footerReference r:id="rId4" w:type="default"/>
          <w:pgSz w:w="11906" w:h="16838"/>
          <w:pgMar w:top="1474" w:right="1474" w:bottom="1474" w:left="1474" w:header="851" w:footer="992" w:gutter="0"/>
          <w:pgNumType w:fmt="decimal" w:start="1"/>
          <w:cols w:space="720" w:num="1"/>
          <w:docGrid w:type="lines" w:linePitch="312" w:charSpace="0"/>
        </w:sectPr>
      </w:pPr>
    </w:p>
    <w:p w14:paraId="5F91B33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sz w:val="52"/>
          <w:szCs w:val="52"/>
        </w:rPr>
      </w:pPr>
      <w:r>
        <w:rPr>
          <w:rFonts w:hint="eastAsia" w:ascii="黑体" w:hAnsi="黑体" w:eastAsia="黑体" w:cs="黑体"/>
          <w:b w:val="0"/>
          <w:bCs w:val="0"/>
          <w:sz w:val="52"/>
          <w:szCs w:val="52"/>
        </w:rPr>
        <w:t>目   录</w:t>
      </w:r>
      <w:bookmarkEnd w:id="2"/>
    </w:p>
    <w:p w14:paraId="6A26F70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sz w:val="28"/>
          <w:szCs w:val="32"/>
          <w:lang w:eastAsia="zh-CN"/>
        </w:rPr>
      </w:pPr>
      <w:r>
        <w:rPr>
          <w:rFonts w:hint="eastAsia" w:ascii="黑体" w:hAnsi="黑体" w:eastAsia="黑体" w:cs="黑体"/>
          <w:b w:val="0"/>
          <w:bCs w:val="0"/>
          <w:sz w:val="36"/>
          <w:szCs w:val="36"/>
          <w:lang w:eastAsia="zh-CN"/>
        </w:rPr>
        <w:t>第一章</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lang w:eastAsia="zh-CN"/>
        </w:rPr>
        <w:t>项目比选邀请</w:t>
      </w:r>
    </w:p>
    <w:p w14:paraId="4CFF9AE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一、比选邀请函</w:t>
      </w:r>
    </w:p>
    <w:p w14:paraId="2A9885B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附件1：比选通知</w:t>
      </w:r>
    </w:p>
    <w:p w14:paraId="6E48C61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附件2：确认通知</w:t>
      </w:r>
    </w:p>
    <w:p w14:paraId="0FFD936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二、比选须知前附表</w:t>
      </w:r>
    </w:p>
    <w:p w14:paraId="1E38089B">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第二章  采购需求</w:t>
      </w:r>
    </w:p>
    <w:p w14:paraId="43FD653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第三章  评审方法及无效报价条款</w:t>
      </w:r>
    </w:p>
    <w:p w14:paraId="5475658D">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第四章  </w:t>
      </w:r>
      <w:r>
        <w:rPr>
          <w:rFonts w:hint="eastAsia" w:ascii="黑体" w:hAnsi="黑体" w:eastAsia="黑体" w:cs="黑体"/>
          <w:b w:val="0"/>
          <w:bCs w:val="0"/>
          <w:sz w:val="36"/>
          <w:szCs w:val="36"/>
          <w:lang w:eastAsia="zh-CN"/>
        </w:rPr>
        <w:t>采购合同（</w:t>
      </w:r>
      <w:r>
        <w:rPr>
          <w:rFonts w:hint="eastAsia" w:ascii="黑体" w:hAnsi="黑体" w:eastAsia="黑体" w:cs="黑体"/>
          <w:b w:val="0"/>
          <w:bCs w:val="0"/>
          <w:sz w:val="36"/>
          <w:szCs w:val="36"/>
          <w:lang w:val="en-US" w:eastAsia="zh-CN"/>
        </w:rPr>
        <w:t>格式</w:t>
      </w:r>
      <w:r>
        <w:rPr>
          <w:rFonts w:hint="eastAsia" w:ascii="黑体" w:hAnsi="黑体" w:eastAsia="黑体" w:cs="黑体"/>
          <w:b w:val="0"/>
          <w:bCs w:val="0"/>
          <w:sz w:val="36"/>
          <w:szCs w:val="36"/>
          <w:lang w:eastAsia="zh-CN"/>
        </w:rPr>
        <w:t>）</w:t>
      </w:r>
    </w:p>
    <w:p w14:paraId="7E319A2C">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第五章  响应文件格式</w:t>
      </w:r>
    </w:p>
    <w:p w14:paraId="64F414C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（一）投标函</w:t>
      </w:r>
    </w:p>
    <w:p w14:paraId="54AED39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（二）投标人资格声明承诺函(格式)</w:t>
      </w:r>
    </w:p>
    <w:p w14:paraId="775528B2">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（三）参加政府采购活动前三年内在经营活动中没有重大违法记录的书面声明</w:t>
      </w:r>
    </w:p>
    <w:p w14:paraId="3D7B05B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（四）法人代表身份证明</w:t>
      </w:r>
    </w:p>
    <w:p w14:paraId="15108261">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（五）法人代表授权委托书</w:t>
      </w:r>
    </w:p>
    <w:p w14:paraId="271B722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（六）服务承诺及服务质量保证承诺函</w:t>
      </w:r>
    </w:p>
    <w:p w14:paraId="673E900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（七）报价承诺函</w:t>
      </w:r>
    </w:p>
    <w:p w14:paraId="1076A636">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（八）报价一览表</w:t>
      </w:r>
    </w:p>
    <w:p w14:paraId="46BBE58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（九）采购需求偏离表</w:t>
      </w:r>
    </w:p>
    <w:p w14:paraId="157C08B3">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（十）项目实施方案</w:t>
      </w:r>
    </w:p>
    <w:p w14:paraId="18AA5E0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（十一）耗材供应承诺函</w:t>
      </w:r>
    </w:p>
    <w:p w14:paraId="4FF4AF30">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（十二）投标人认为需要提供的证明材料</w:t>
      </w:r>
    </w:p>
    <w:p w14:paraId="5537020F">
      <w:pPr>
        <w:rPr>
          <w:rFonts w:hint="eastAsia" w:ascii="黑体" w:hAnsi="黑体" w:eastAsia="黑体" w:cs="黑体"/>
          <w:b w:val="0"/>
          <w:bCs/>
          <w:sz w:val="44"/>
          <w:szCs w:val="44"/>
          <w:lang w:eastAsia="zh-CN"/>
        </w:rPr>
      </w:pPr>
      <w:r>
        <w:rPr>
          <w:rFonts w:hint="eastAsia" w:ascii="黑体" w:hAnsi="黑体" w:eastAsia="黑体" w:cs="黑体"/>
          <w:b w:val="0"/>
          <w:bCs/>
          <w:sz w:val="44"/>
          <w:szCs w:val="44"/>
          <w:lang w:eastAsia="zh-CN"/>
        </w:rPr>
        <w:br w:type="page"/>
      </w:r>
    </w:p>
    <w:p w14:paraId="27963512">
      <w:pPr>
        <w:pStyle w:val="26"/>
        <w:numPr>
          <w:ilvl w:val="0"/>
          <w:numId w:val="0"/>
        </w:numPr>
        <w:spacing w:line="500" w:lineRule="exact"/>
        <w:ind w:leftChars="0"/>
        <w:jc w:val="center"/>
        <w:outlineLvl w:val="1"/>
        <w:rPr>
          <w:rFonts w:hint="eastAsia" w:ascii="宋体" w:hAnsi="宋体"/>
          <w:b/>
          <w:bCs/>
          <w:sz w:val="36"/>
          <w:szCs w:val="36"/>
        </w:rPr>
      </w:pPr>
      <w:r>
        <w:rPr>
          <w:rFonts w:hint="eastAsia" w:ascii="黑体" w:hAnsi="黑体" w:eastAsia="黑体" w:cs="黑体"/>
          <w:b w:val="0"/>
          <w:bCs/>
          <w:sz w:val="44"/>
          <w:szCs w:val="44"/>
          <w:lang w:eastAsia="zh-CN"/>
        </w:rPr>
        <w:t>第一章</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rPr>
        <w:t>项目</w:t>
      </w:r>
      <w:bookmarkEnd w:id="3"/>
      <w:r>
        <w:rPr>
          <w:rFonts w:hint="eastAsia" w:ascii="黑体" w:hAnsi="黑体" w:eastAsia="黑体" w:cs="黑体"/>
          <w:b w:val="0"/>
          <w:bCs/>
          <w:sz w:val="44"/>
          <w:szCs w:val="44"/>
        </w:rPr>
        <w:t>比选</w:t>
      </w:r>
      <w:r>
        <w:rPr>
          <w:rFonts w:hint="eastAsia" w:ascii="黑体" w:hAnsi="黑体" w:eastAsia="黑体" w:cs="黑体"/>
          <w:b w:val="0"/>
          <w:bCs/>
          <w:sz w:val="44"/>
          <w:szCs w:val="44"/>
          <w:lang w:eastAsia="zh-CN"/>
        </w:rPr>
        <w:t>邀请</w:t>
      </w:r>
    </w:p>
    <w:p w14:paraId="0D3CDCAB">
      <w:pPr>
        <w:jc w:val="center"/>
        <w:rPr>
          <w:rFonts w:hint="eastAsia" w:ascii="宋体" w:hAnsi="宋体"/>
          <w:b/>
          <w:bCs/>
          <w:sz w:val="24"/>
          <w:szCs w:val="24"/>
        </w:rPr>
      </w:pPr>
      <w:r>
        <w:rPr>
          <w:rFonts w:hint="eastAsia" w:ascii="宋体" w:hAnsi="宋体"/>
          <w:b/>
          <w:bCs/>
          <w:sz w:val="24"/>
          <w:szCs w:val="24"/>
        </w:rPr>
        <w:t xml:space="preserve"> </w:t>
      </w:r>
    </w:p>
    <w:p w14:paraId="4AF2B0B7">
      <w:pPr>
        <w:adjustRightInd w:val="0"/>
        <w:snapToGrid w:val="0"/>
        <w:spacing w:line="360" w:lineRule="auto"/>
        <w:jc w:val="center"/>
        <w:rPr>
          <w:rFonts w:hint="eastAsia"/>
          <w:sz w:val="36"/>
          <w:szCs w:val="36"/>
        </w:rPr>
      </w:pPr>
      <w:r>
        <w:rPr>
          <w:rFonts w:hint="eastAsia" w:ascii="黑体" w:hAnsi="黑体" w:eastAsia="黑体" w:cs="黑体"/>
          <w:b w:val="0"/>
          <w:bCs w:val="0"/>
          <w:sz w:val="36"/>
          <w:szCs w:val="36"/>
        </w:rPr>
        <w:t>比选邀请函</w:t>
      </w:r>
    </w:p>
    <w:p w14:paraId="487FC5C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宋体" w:hAnsi="宋体" w:eastAsia="宋体" w:cs="Times New Roman"/>
          <w:color w:val="000000"/>
          <w:sz w:val="28"/>
          <w:szCs w:val="28"/>
        </w:rPr>
      </w:pPr>
      <w:r>
        <w:rPr>
          <w:rFonts w:hint="eastAsia" w:ascii="方正仿宋_GB2312" w:hAnsi="方正仿宋_GB2312" w:eastAsia="方正仿宋_GB2312" w:cs="方正仿宋_GB2312"/>
          <w:color w:val="000000"/>
          <w:sz w:val="28"/>
          <w:szCs w:val="32"/>
        </w:rPr>
        <w:t>桃江县人民医院</w:t>
      </w:r>
      <w:r>
        <w:rPr>
          <w:rFonts w:hint="eastAsia" w:ascii="方正仿宋_GB2312" w:hAnsi="方正仿宋_GB2312" w:eastAsia="方正仿宋_GB2312" w:cs="方正仿宋_GB2312"/>
          <w:color w:val="000000"/>
          <w:sz w:val="28"/>
          <w:szCs w:val="32"/>
          <w:u w:val="single"/>
          <w:lang w:val="en-US" w:eastAsia="zh-CN"/>
        </w:rPr>
        <w:t>婴幼儿肺功能仪采购项目</w:t>
      </w:r>
      <w:r>
        <w:rPr>
          <w:rFonts w:hint="eastAsia" w:ascii="方正仿宋_GB2312" w:hAnsi="方正仿宋_GB2312" w:eastAsia="方正仿宋_GB2312" w:cs="方正仿宋_GB2312"/>
          <w:color w:val="000000" w:themeColor="text1"/>
          <w:sz w:val="28"/>
          <w:szCs w:val="32"/>
          <w14:textFill>
            <w14:solidFill>
              <w14:schemeClr w14:val="tx1"/>
            </w14:solidFill>
          </w14:textFill>
        </w:rPr>
        <w:t>，采购</w:t>
      </w:r>
      <w:r>
        <w:rPr>
          <w:rFonts w:hint="eastAsia" w:ascii="方正仿宋_GB2312" w:hAnsi="方正仿宋_GB2312" w:eastAsia="方正仿宋_GB2312" w:cs="方正仿宋_GB2312"/>
          <w:color w:val="000000" w:themeColor="text1"/>
          <w:sz w:val="28"/>
          <w:szCs w:val="32"/>
          <w:lang w:eastAsia="zh-CN"/>
          <w14:textFill>
            <w14:solidFill>
              <w14:schemeClr w14:val="tx1"/>
            </w14:solidFill>
          </w14:textFill>
        </w:rPr>
        <w:t>项目</w:t>
      </w:r>
      <w:r>
        <w:rPr>
          <w:rFonts w:hint="eastAsia" w:ascii="方正仿宋_GB2312" w:hAnsi="方正仿宋_GB2312" w:eastAsia="方正仿宋_GB2312" w:cs="方正仿宋_GB2312"/>
          <w:color w:val="000000" w:themeColor="text1"/>
          <w:sz w:val="28"/>
          <w:szCs w:val="32"/>
          <w14:textFill>
            <w14:solidFill>
              <w14:schemeClr w14:val="tx1"/>
            </w14:solidFill>
          </w14:textFill>
        </w:rPr>
        <w:t>编号：</w:t>
      </w:r>
      <w:r>
        <w:rPr>
          <w:rFonts w:hint="eastAsia" w:ascii="方正仿宋_GB2312" w:hAnsi="方正仿宋_GB2312" w:eastAsia="方正仿宋_GB2312" w:cs="方正仿宋_GB2312"/>
          <w:color w:val="000000" w:themeColor="text1"/>
          <w:sz w:val="28"/>
          <w:szCs w:val="32"/>
          <w:u w:val="single"/>
          <w:lang w:val="en-US" w:eastAsia="zh-CN"/>
          <w14:textFill>
            <w14:solidFill>
              <w14:schemeClr w14:val="tx1"/>
            </w14:solidFill>
          </w14:textFill>
        </w:rPr>
        <w:t>HNTJRY-TJ2024-010</w:t>
      </w:r>
      <w:r>
        <w:rPr>
          <w:rFonts w:hint="eastAsia" w:ascii="方正仿宋_GB2312" w:hAnsi="方正仿宋_GB2312" w:eastAsia="方正仿宋_GB2312" w:cs="方正仿宋_GB2312"/>
          <w:color w:val="000000" w:themeColor="text1"/>
          <w:sz w:val="28"/>
          <w:szCs w:val="32"/>
          <w14:textFill>
            <w14:solidFill>
              <w14:schemeClr w14:val="tx1"/>
            </w14:solidFill>
          </w14:textFill>
        </w:rPr>
        <w:t>进行</w:t>
      </w:r>
      <w:r>
        <w:rPr>
          <w:rFonts w:hint="eastAsia" w:ascii="方正仿宋_GB2312" w:hAnsi="方正仿宋_GB2312" w:eastAsia="方正仿宋_GB2312" w:cs="方正仿宋_GB2312"/>
          <w:color w:val="000000"/>
          <w:sz w:val="28"/>
          <w:szCs w:val="32"/>
        </w:rPr>
        <w:t>院内比选采购，</w:t>
      </w:r>
      <w:r>
        <w:rPr>
          <w:rFonts w:hint="eastAsia" w:ascii="方正仿宋_GB2312" w:hAnsi="方正仿宋_GB2312" w:eastAsia="方正仿宋_GB2312" w:cs="方正仿宋_GB2312"/>
          <w:kern w:val="0"/>
          <w:sz w:val="28"/>
          <w:szCs w:val="32"/>
          <w:lang w:val="en-US" w:eastAsia="zh-CN" w:bidi="ar-SA"/>
        </w:rPr>
        <w:t>现邀请符合资格条件要求并有意参与本次采购活动的供应商报名参加，待报名资料审查合格后，将正式邀请参与采购活动。现将采购事项公告如下：</w:t>
      </w:r>
    </w:p>
    <w:p w14:paraId="62FC45F3">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textAlignment w:val="auto"/>
        <w:outlineLvl w:val="0"/>
        <w:rPr>
          <w:rFonts w:hint="eastAsia" w:ascii="方正仿宋_GB2312" w:hAnsi="方正仿宋_GB2312" w:eastAsia="方正仿宋_GB2312" w:cs="方正仿宋_GB2312"/>
          <w:b w:val="0"/>
          <w:bCs/>
          <w:color w:val="000000"/>
          <w:sz w:val="28"/>
          <w:szCs w:val="28"/>
        </w:rPr>
      </w:pPr>
      <w:r>
        <w:rPr>
          <w:rFonts w:hint="eastAsia" w:ascii="黑体" w:hAnsi="黑体" w:eastAsia="黑体" w:cs="黑体"/>
          <w:b w:val="0"/>
          <w:bCs/>
          <w:color w:val="000000"/>
          <w:sz w:val="28"/>
          <w:szCs w:val="32"/>
        </w:rPr>
        <w:t>一、项目概况</w:t>
      </w:r>
    </w:p>
    <w:p w14:paraId="6686545B">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left"/>
        <w:textAlignment w:val="auto"/>
        <w:rPr>
          <w:rFonts w:hint="eastAsia" w:ascii="方正仿宋_GB2312" w:hAnsi="方正仿宋_GB2312" w:eastAsia="方正仿宋_GB2312" w:cs="方正仿宋_GB2312"/>
          <w:color w:val="000000"/>
          <w:sz w:val="28"/>
          <w:szCs w:val="32"/>
        </w:rPr>
      </w:pPr>
      <w:r>
        <w:rPr>
          <w:rFonts w:hint="eastAsia" w:ascii="方正仿宋_GB2312" w:hAnsi="方正仿宋_GB2312" w:eastAsia="方正仿宋_GB2312" w:cs="方正仿宋_GB2312"/>
          <w:color w:val="000000"/>
          <w:sz w:val="28"/>
          <w:szCs w:val="32"/>
        </w:rPr>
        <w:t>1、采购人：</w:t>
      </w:r>
      <w:r>
        <w:rPr>
          <w:rFonts w:hint="eastAsia" w:ascii="方正仿宋_GB2312" w:hAnsi="方正仿宋_GB2312" w:eastAsia="方正仿宋_GB2312" w:cs="方正仿宋_GB2312"/>
          <w:color w:val="000000"/>
          <w:sz w:val="28"/>
          <w:szCs w:val="32"/>
          <w:u w:val="single"/>
        </w:rPr>
        <w:t>桃江县人民医院</w:t>
      </w:r>
    </w:p>
    <w:p w14:paraId="11E1072F">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left"/>
        <w:textAlignment w:val="auto"/>
        <w:rPr>
          <w:rFonts w:hint="eastAsia" w:ascii="方正仿宋_GB2312" w:hAnsi="方正仿宋_GB2312" w:eastAsia="方正仿宋_GB2312" w:cs="方正仿宋_GB2312"/>
          <w:color w:val="000000" w:themeColor="text1"/>
          <w:sz w:val="28"/>
          <w:szCs w:val="32"/>
          <w:u w:val="single"/>
          <w14:textFill>
            <w14:solidFill>
              <w14:schemeClr w14:val="tx1"/>
            </w14:solidFill>
          </w14:textFill>
        </w:rPr>
      </w:pPr>
      <w:r>
        <w:rPr>
          <w:rFonts w:hint="eastAsia" w:ascii="方正仿宋_GB2312" w:hAnsi="方正仿宋_GB2312" w:eastAsia="方正仿宋_GB2312" w:cs="方正仿宋_GB2312"/>
          <w:color w:val="000000"/>
          <w:sz w:val="28"/>
          <w:szCs w:val="32"/>
        </w:rPr>
        <w:t>2、采购项目名称：</w:t>
      </w:r>
      <w:r>
        <w:rPr>
          <w:rFonts w:hint="eastAsia" w:ascii="方正仿宋_GB2312" w:hAnsi="方正仿宋_GB2312" w:eastAsia="方正仿宋_GB2312" w:cs="方正仿宋_GB2312"/>
          <w:kern w:val="0"/>
          <w:sz w:val="28"/>
          <w:szCs w:val="32"/>
          <w:u w:val="single"/>
          <w:lang w:val="en-US" w:eastAsia="zh-CN" w:bidi="ar-SA"/>
        </w:rPr>
        <w:t>婴幼儿肺功能仪采购项目</w:t>
      </w:r>
    </w:p>
    <w:p w14:paraId="2E09FF9C">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left"/>
        <w:textAlignment w:val="auto"/>
        <w:rPr>
          <w:rFonts w:hint="eastAsia" w:ascii="方正仿宋_GB2312" w:hAnsi="方正仿宋_GB2312" w:eastAsia="方正仿宋_GB2312" w:cs="方正仿宋_GB2312"/>
          <w:color w:val="000000" w:themeColor="text1"/>
          <w:sz w:val="28"/>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32"/>
          <w:lang w:val="en-US" w:eastAsia="zh-CN"/>
          <w14:textFill>
            <w14:solidFill>
              <w14:schemeClr w14:val="tx1"/>
            </w14:solidFill>
          </w14:textFill>
        </w:rPr>
        <w:t>3、采购预算金额：</w:t>
      </w:r>
      <w:r>
        <w:rPr>
          <w:rFonts w:hint="eastAsia" w:ascii="方正仿宋_GB2312" w:hAnsi="方正仿宋_GB2312" w:eastAsia="方正仿宋_GB2312" w:cs="方正仿宋_GB2312"/>
          <w:color w:val="000000" w:themeColor="text1"/>
          <w:sz w:val="28"/>
          <w:szCs w:val="32"/>
          <w:u w:val="single"/>
          <w:lang w:val="en-US" w:eastAsia="zh-CN"/>
          <w14:textFill>
            <w14:solidFill>
              <w14:schemeClr w14:val="tx1"/>
            </w14:solidFill>
          </w14:textFill>
        </w:rPr>
        <w:t>38万元</w:t>
      </w:r>
    </w:p>
    <w:p w14:paraId="4D4B0A5C">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left"/>
        <w:textAlignment w:val="auto"/>
        <w:rPr>
          <w:rFonts w:hint="eastAsia" w:ascii="方正仿宋_GB2312" w:hAnsi="方正仿宋_GB2312" w:eastAsia="方正仿宋_GB2312" w:cs="方正仿宋_GB2312"/>
          <w:color w:val="000000" w:themeColor="text1"/>
          <w:sz w:val="28"/>
          <w:szCs w:val="32"/>
          <w:lang w:val="en-US"/>
          <w14:textFill>
            <w14:solidFill>
              <w14:schemeClr w14:val="tx1"/>
            </w14:solidFill>
          </w14:textFill>
        </w:rPr>
      </w:pPr>
      <w:r>
        <w:rPr>
          <w:rFonts w:hint="eastAsia" w:ascii="方正仿宋_GB2312" w:hAnsi="方正仿宋_GB2312" w:eastAsia="方正仿宋_GB2312" w:cs="方正仿宋_GB2312"/>
          <w:color w:val="000000" w:themeColor="text1"/>
          <w:sz w:val="28"/>
          <w:szCs w:val="32"/>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8"/>
          <w:szCs w:val="32"/>
          <w14:textFill>
            <w14:solidFill>
              <w14:schemeClr w14:val="tx1"/>
            </w14:solidFill>
          </w14:textFill>
        </w:rPr>
        <w:t>、采购编号：</w:t>
      </w:r>
      <w:r>
        <w:rPr>
          <w:rFonts w:hint="eastAsia" w:ascii="方正仿宋_GB2312" w:hAnsi="方正仿宋_GB2312" w:eastAsia="方正仿宋_GB2312" w:cs="方正仿宋_GB2312"/>
          <w:color w:val="000000" w:themeColor="text1"/>
          <w:sz w:val="28"/>
          <w:szCs w:val="32"/>
          <w:u w:val="single"/>
          <w:lang w:val="en-US" w:eastAsia="zh-CN"/>
          <w14:textFill>
            <w14:solidFill>
              <w14:schemeClr w14:val="tx1"/>
            </w14:solidFill>
          </w14:textFill>
        </w:rPr>
        <w:t>HNTJRY-TJ2024-010</w:t>
      </w:r>
    </w:p>
    <w:p w14:paraId="03C159EE">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28"/>
          <w:szCs w:val="32"/>
          <w:lang w:val="en-US" w:eastAsia="zh-CN"/>
        </w:rPr>
        <w:t>5</w:t>
      </w:r>
      <w:r>
        <w:rPr>
          <w:rFonts w:hint="eastAsia" w:ascii="方正仿宋_GB2312" w:hAnsi="方正仿宋_GB2312" w:eastAsia="方正仿宋_GB2312" w:cs="方正仿宋_GB2312"/>
          <w:sz w:val="28"/>
          <w:szCs w:val="32"/>
        </w:rPr>
        <w:t>、采购项目标的、数量：</w:t>
      </w:r>
    </w:p>
    <w:tbl>
      <w:tblPr>
        <w:tblStyle w:val="19"/>
        <w:tblW w:w="889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5"/>
        <w:gridCol w:w="705"/>
        <w:gridCol w:w="705"/>
        <w:gridCol w:w="1425"/>
        <w:gridCol w:w="3795"/>
      </w:tblGrid>
      <w:tr w14:paraId="36E8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5E08">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EF0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549">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000000"/>
                <w:sz w:val="28"/>
                <w:szCs w:val="28"/>
                <w:u w:val="none"/>
                <w:lang w:val="en-US" w:eastAsia="zh-CN"/>
              </w:rPr>
            </w:pPr>
            <w:r>
              <w:rPr>
                <w:rFonts w:hint="eastAsia" w:ascii="黑体" w:hAnsi="黑体" w:eastAsia="黑体" w:cs="黑体"/>
                <w:b w:val="0"/>
                <w:bCs w:val="0"/>
                <w:i w:val="0"/>
                <w:iCs w:val="0"/>
                <w:color w:val="000000"/>
                <w:sz w:val="28"/>
                <w:szCs w:val="28"/>
                <w:u w:val="none"/>
                <w:lang w:val="en-US" w:eastAsia="zh-CN"/>
              </w:rPr>
              <w:t>单位</w:t>
            </w:r>
          </w:p>
        </w:tc>
        <w:tc>
          <w:tcPr>
            <w:tcW w:w="1425" w:type="dxa"/>
            <w:tcBorders>
              <w:top w:val="single" w:color="000000" w:sz="4" w:space="0"/>
              <w:left w:val="single" w:color="000000" w:sz="4" w:space="0"/>
              <w:bottom w:val="single" w:color="000000" w:sz="4" w:space="0"/>
              <w:right w:val="single" w:color="auto" w:sz="4" w:space="0"/>
            </w:tcBorders>
            <w:shd w:val="clear" w:color="auto" w:fill="auto"/>
            <w:vAlign w:val="center"/>
          </w:tcPr>
          <w:p w14:paraId="4E13D070">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最高限价（元）</w:t>
            </w:r>
          </w:p>
        </w:tc>
        <w:tc>
          <w:tcPr>
            <w:tcW w:w="3795" w:type="dxa"/>
            <w:tcBorders>
              <w:top w:val="single" w:color="000000" w:sz="4" w:space="0"/>
              <w:left w:val="single" w:color="auto" w:sz="4" w:space="0"/>
              <w:bottom w:val="single" w:color="000000" w:sz="4" w:space="0"/>
              <w:right w:val="single" w:color="000000" w:sz="4" w:space="0"/>
            </w:tcBorders>
            <w:shd w:val="clear" w:color="auto" w:fill="auto"/>
            <w:vAlign w:val="center"/>
          </w:tcPr>
          <w:p w14:paraId="7A57B1E7">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功能用途</w:t>
            </w:r>
          </w:p>
        </w:tc>
      </w:tr>
      <w:tr w14:paraId="132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033E">
            <w:pPr>
              <w:keepNext w:val="0"/>
              <w:keepLines w:val="0"/>
              <w:pageBreakBefore w:val="0"/>
              <w:widowControl/>
              <w:suppressLineNumbers w:val="0"/>
              <w:kinsoku/>
              <w:overflowPunct/>
              <w:topLinePunct w:val="0"/>
              <w:bidi w:val="0"/>
              <w:spacing w:line="594" w:lineRule="exact"/>
              <w:jc w:val="center"/>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婴幼儿肺功能仪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0D80">
            <w:pPr>
              <w:keepNext w:val="0"/>
              <w:keepLines w:val="0"/>
              <w:pageBreakBefore w:val="0"/>
              <w:widowControl/>
              <w:suppressLineNumbers w:val="0"/>
              <w:kinsoku/>
              <w:overflowPunct/>
              <w:topLinePunct w:val="0"/>
              <w:bidi w:val="0"/>
              <w:spacing w:line="594" w:lineRule="exact"/>
              <w:jc w:val="center"/>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41F2">
            <w:pPr>
              <w:keepNext w:val="0"/>
              <w:keepLines w:val="0"/>
              <w:pageBreakBefore w:val="0"/>
              <w:widowControl/>
              <w:suppressLineNumbers w:val="0"/>
              <w:kinsoku/>
              <w:overflowPunct/>
              <w:topLinePunct w:val="0"/>
              <w:bidi w:val="0"/>
              <w:spacing w:line="594" w:lineRule="exact"/>
              <w:jc w:val="center"/>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台</w:t>
            </w:r>
          </w:p>
        </w:tc>
        <w:tc>
          <w:tcPr>
            <w:tcW w:w="142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1FA4F2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379972</w:t>
            </w:r>
          </w:p>
        </w:tc>
        <w:tc>
          <w:tcPr>
            <w:tcW w:w="37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37F4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能够确定并量化呼吸系统功能的缺陷和异常，有助于确定肺功能异常的类型(如阻塞性或限制性),追踪病程中肺功能损害程度。</w:t>
            </w:r>
          </w:p>
        </w:tc>
      </w:tr>
      <w:tr w14:paraId="1CB5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AA38">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一次性过滤嘴</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D22E">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0532">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个</w:t>
            </w:r>
          </w:p>
        </w:tc>
        <w:tc>
          <w:tcPr>
            <w:tcW w:w="142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25EE7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28</w:t>
            </w:r>
          </w:p>
        </w:tc>
        <w:tc>
          <w:tcPr>
            <w:tcW w:w="37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3F8BC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开展婴幼儿肺功能检查时配套的一次性耗材。</w:t>
            </w:r>
          </w:p>
        </w:tc>
      </w:tr>
    </w:tbl>
    <w:p w14:paraId="490534BB">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textAlignment w:val="auto"/>
        <w:outlineLvl w:val="0"/>
        <w:rPr>
          <w:rFonts w:hint="eastAsia" w:ascii="黑体" w:hAnsi="黑体" w:eastAsia="黑体" w:cs="黑体"/>
          <w:b w:val="0"/>
          <w:bCs/>
          <w:color w:val="000000"/>
          <w:sz w:val="28"/>
          <w:szCs w:val="32"/>
        </w:rPr>
      </w:pPr>
      <w:r>
        <w:rPr>
          <w:rFonts w:hint="eastAsia" w:ascii="黑体" w:hAnsi="黑体" w:eastAsia="黑体" w:cs="黑体"/>
          <w:b w:val="0"/>
          <w:bCs/>
          <w:color w:val="000000"/>
          <w:sz w:val="28"/>
          <w:szCs w:val="32"/>
        </w:rPr>
        <w:t>二、供应商资质要求：</w:t>
      </w:r>
    </w:p>
    <w:p w14:paraId="24933D5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000000"/>
          <w:sz w:val="28"/>
          <w:szCs w:val="28"/>
          <w:lang w:eastAsia="zh-CN"/>
        </w:rPr>
        <w:t>；</w:t>
      </w:r>
    </w:p>
    <w:p w14:paraId="2643A8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（1）具有独立承担民事责任的能力；</w:t>
      </w:r>
    </w:p>
    <w:p w14:paraId="08905F8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（2）具有良好的商业信誉和健全的财务会计制度；</w:t>
      </w:r>
    </w:p>
    <w:p w14:paraId="0563973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（3）具有履行合同所必需的设备和专业技术能力；</w:t>
      </w:r>
    </w:p>
    <w:p w14:paraId="006E3B7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（4）有依法缴纳税收和社会保障资金的良好记录；</w:t>
      </w:r>
    </w:p>
    <w:p w14:paraId="7E87905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（5）参加政府采购活动前三年内，在经营活动中没有重大违法记录；</w:t>
      </w:r>
    </w:p>
    <w:p w14:paraId="4EC5010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rPr>
        <w:t>（6）法律、行政法规规定的其他条件。</w:t>
      </w:r>
    </w:p>
    <w:p w14:paraId="2351ACE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b w:val="0"/>
          <w:color w:val="000000" w:themeColor="text1"/>
          <w:kern w:val="2"/>
          <w:sz w:val="28"/>
          <w:szCs w:val="28"/>
          <w:u w:val="single"/>
          <w:lang w:val="en-US" w:eastAsia="zh-CN" w:bidi="ar-SA"/>
          <w14:textFill>
            <w14:solidFill>
              <w14:schemeClr w14:val="tx1"/>
            </w14:solidFill>
          </w14:textFill>
        </w:rPr>
      </w:pPr>
      <w:r>
        <w:rPr>
          <w:rFonts w:hint="eastAsia" w:ascii="方正仿宋_GB2312" w:hAnsi="方正仿宋_GB2312" w:eastAsia="方正仿宋_GB2312" w:cs="方正仿宋_GB2312"/>
          <w:color w:val="000000"/>
          <w:sz w:val="28"/>
          <w:szCs w:val="28"/>
          <w:lang w:val="en-US" w:eastAsia="zh-CN"/>
        </w:rPr>
        <w:t>2、供应商特定资格条件：</w:t>
      </w:r>
      <w:r>
        <w:rPr>
          <w:rFonts w:hint="eastAsia" w:ascii="方正仿宋_GB2312" w:hAnsi="方正仿宋_GB2312" w:eastAsia="方正仿宋_GB2312" w:cs="方正仿宋_GB2312"/>
          <w:color w:val="000000"/>
          <w:sz w:val="28"/>
          <w:szCs w:val="28"/>
          <w:u w:val="single"/>
          <w:lang w:val="en-US" w:eastAsia="zh-CN"/>
        </w:rPr>
        <w:t>（1）投标人为制造商的需具备行政主管部门颁发的医疗器械生产许可证，并处于有效期；（2）投标人为经销商或代理商的需具备行政主管部门颁发的医疗器械经营许可证或医疗器械经营备案凭证，并处于有效期。</w:t>
      </w:r>
    </w:p>
    <w:p w14:paraId="16CB1758">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textAlignment w:val="auto"/>
        <w:outlineLvl w:val="0"/>
        <w:rPr>
          <w:rFonts w:hint="eastAsia" w:ascii="黑体" w:hAnsi="黑体" w:eastAsia="黑体" w:cs="黑体"/>
          <w:b w:val="0"/>
          <w:bCs/>
          <w:color w:val="000000"/>
          <w:sz w:val="28"/>
          <w:szCs w:val="32"/>
          <w:lang w:val="en-US"/>
        </w:rPr>
      </w:pPr>
      <w:r>
        <w:rPr>
          <w:rFonts w:hint="eastAsia" w:ascii="黑体" w:hAnsi="黑体" w:eastAsia="黑体" w:cs="黑体"/>
          <w:b w:val="0"/>
          <w:bCs/>
          <w:color w:val="000000"/>
          <w:sz w:val="28"/>
          <w:szCs w:val="32"/>
          <w:lang w:val="en-US" w:eastAsia="zh-CN"/>
        </w:rPr>
        <w:t>三、采购文件的获取</w:t>
      </w:r>
    </w:p>
    <w:p w14:paraId="056807E6">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kern w:val="0"/>
          <w:sz w:val="28"/>
          <w:szCs w:val="28"/>
          <w:lang w:val="en-US"/>
        </w:rPr>
      </w:pPr>
      <w:r>
        <w:rPr>
          <w:rFonts w:hint="eastAsia" w:ascii="方正仿宋_GB2312" w:hAnsi="方正仿宋_GB2312" w:eastAsia="方正仿宋_GB2312" w:cs="方正仿宋_GB2312"/>
          <w:kern w:val="0"/>
          <w:sz w:val="28"/>
          <w:szCs w:val="28"/>
          <w:lang w:val="en-US" w:eastAsia="zh-CN"/>
        </w:rPr>
        <w:t>1、报名登记并审查合格后，采购人向合格投标人发送《比选通知》（附件1）。</w:t>
      </w:r>
    </w:p>
    <w:p w14:paraId="534D49B9">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2、合格投标人填写《确认通知》（附件2），及时送交采购人。</w:t>
      </w:r>
    </w:p>
    <w:p w14:paraId="5945EC1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kern w:val="0"/>
          <w:sz w:val="28"/>
          <w:szCs w:val="28"/>
          <w:lang w:val="en-US" w:eastAsia="zh-CN"/>
        </w:rPr>
        <w:t>3、</w:t>
      </w:r>
      <w:r>
        <w:rPr>
          <w:rFonts w:hint="eastAsia" w:ascii="方正仿宋_GB2312" w:hAnsi="方正仿宋_GB2312" w:eastAsia="方正仿宋_GB2312" w:cs="方正仿宋_GB2312"/>
          <w:kern w:val="0"/>
          <w:sz w:val="28"/>
          <w:szCs w:val="28"/>
          <w:lang w:val="en-US" w:eastAsia="zh-CN" w:bidi="ar-SA"/>
        </w:rPr>
        <w:t>采购文件从</w:t>
      </w:r>
      <w:r>
        <w:rPr>
          <w:rFonts w:hint="eastAsia" w:ascii="方正仿宋_GB2312" w:hAnsi="方正仿宋_GB2312" w:eastAsia="方正仿宋_GB2312" w:cs="方正仿宋_GB2312"/>
          <w:kern w:val="0"/>
          <w:sz w:val="28"/>
          <w:szCs w:val="28"/>
          <w:u w:val="single"/>
          <w:lang w:val="en-US" w:eastAsia="zh-CN" w:bidi="ar-SA"/>
        </w:rPr>
        <w:t xml:space="preserve"> 采购公告附件 </w:t>
      </w:r>
      <w:r>
        <w:rPr>
          <w:rFonts w:hint="eastAsia" w:ascii="方正仿宋_GB2312" w:hAnsi="方正仿宋_GB2312" w:eastAsia="方正仿宋_GB2312" w:cs="方正仿宋_GB2312"/>
          <w:kern w:val="0"/>
          <w:sz w:val="28"/>
          <w:szCs w:val="28"/>
          <w:lang w:val="en-US" w:eastAsia="zh-CN" w:bidi="ar-SA"/>
        </w:rPr>
        <w:t>获取。</w:t>
      </w:r>
    </w:p>
    <w:p w14:paraId="5CF231A5">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textAlignment w:val="auto"/>
        <w:outlineLvl w:val="0"/>
        <w:rPr>
          <w:rFonts w:hint="eastAsia" w:ascii="黑体" w:hAnsi="黑体" w:eastAsia="黑体" w:cs="黑体"/>
          <w:b w:val="0"/>
          <w:bCs/>
          <w:color w:val="000000"/>
          <w:sz w:val="28"/>
          <w:szCs w:val="32"/>
          <w:lang w:val="en-US" w:eastAsia="zh-CN"/>
        </w:rPr>
      </w:pPr>
      <w:r>
        <w:rPr>
          <w:rFonts w:hint="eastAsia" w:ascii="黑体" w:hAnsi="黑体" w:eastAsia="黑体" w:cs="黑体"/>
          <w:b w:val="0"/>
          <w:bCs/>
          <w:color w:val="000000"/>
          <w:sz w:val="28"/>
          <w:szCs w:val="32"/>
          <w:lang w:val="en-US" w:eastAsia="zh-CN"/>
        </w:rPr>
        <w:t>四、响应文件的递交以《比选通知》要求为准。</w:t>
      </w:r>
    </w:p>
    <w:p w14:paraId="0C6675C3">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textAlignment w:val="auto"/>
        <w:outlineLvl w:val="0"/>
        <w:rPr>
          <w:rFonts w:hint="eastAsia" w:ascii="方正仿宋_GB2312" w:hAnsi="方正仿宋_GB2312" w:eastAsia="方正仿宋_GB2312" w:cs="方正仿宋_GB2312"/>
          <w:b/>
          <w:bCs/>
          <w:color w:val="000000"/>
          <w:sz w:val="28"/>
          <w:szCs w:val="28"/>
        </w:rPr>
      </w:pPr>
      <w:r>
        <w:rPr>
          <w:rFonts w:hint="eastAsia" w:ascii="黑体" w:hAnsi="黑体" w:eastAsia="黑体" w:cs="黑体"/>
          <w:b w:val="0"/>
          <w:bCs/>
          <w:color w:val="000000"/>
          <w:sz w:val="28"/>
          <w:szCs w:val="32"/>
          <w:lang w:val="en-US" w:eastAsia="zh-CN"/>
        </w:rPr>
        <w:t>五、联系人及联系方式</w:t>
      </w:r>
    </w:p>
    <w:p w14:paraId="229646A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采 购 人：桃江县人民医院    </w:t>
      </w:r>
    </w:p>
    <w:p w14:paraId="43EC46E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联 系 人：</w:t>
      </w:r>
      <w:r>
        <w:rPr>
          <w:rFonts w:hint="eastAsia" w:ascii="方正仿宋_GB2312" w:hAnsi="方正仿宋_GB2312" w:eastAsia="方正仿宋_GB2312" w:cs="方正仿宋_GB2312"/>
          <w:color w:val="000000"/>
          <w:sz w:val="28"/>
          <w:szCs w:val="28"/>
          <w:lang w:val="en-US" w:eastAsia="zh-CN"/>
        </w:rPr>
        <w:t>陈先生</w:t>
      </w:r>
      <w:r>
        <w:rPr>
          <w:rFonts w:hint="eastAsia" w:ascii="方正仿宋_GB2312" w:hAnsi="方正仿宋_GB2312" w:eastAsia="方正仿宋_GB2312" w:cs="方正仿宋_GB2312"/>
          <w:color w:val="000000"/>
          <w:sz w:val="28"/>
          <w:szCs w:val="28"/>
        </w:rPr>
        <w:t xml:space="preserve">           电    话：</w:t>
      </w:r>
      <w:r>
        <w:rPr>
          <w:rFonts w:hint="eastAsia" w:ascii="方正仿宋_GB2312" w:hAnsi="方正仿宋_GB2312" w:eastAsia="方正仿宋_GB2312" w:cs="方正仿宋_GB2312"/>
          <w:color w:val="000000"/>
          <w:sz w:val="28"/>
          <w:szCs w:val="28"/>
          <w:lang w:val="en-US" w:eastAsia="zh-CN"/>
        </w:rPr>
        <w:t>15073738000</w:t>
      </w:r>
    </w:p>
    <w:p w14:paraId="601890C9">
      <w:pPr>
        <w:keepNext w:val="0"/>
        <w:keepLines w:val="0"/>
        <w:pageBreakBefore w:val="0"/>
        <w:widowControl w:val="0"/>
        <w:kinsoku/>
        <w:wordWrap/>
        <w:overflowPunct/>
        <w:topLinePunct w:val="0"/>
        <w:autoSpaceDE/>
        <w:autoSpaceDN/>
        <w:bidi w:val="0"/>
        <w:adjustRightInd/>
        <w:snapToGrid/>
        <w:spacing w:line="594" w:lineRule="exact"/>
        <w:ind w:firstLine="1960" w:firstLineChars="700"/>
        <w:jc w:val="both"/>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val="en-US" w:eastAsia="zh-CN"/>
        </w:rPr>
        <w:t xml:space="preserve">刘先生           </w:t>
      </w:r>
      <w:r>
        <w:rPr>
          <w:rFonts w:hint="eastAsia" w:ascii="方正仿宋_GB2312" w:hAnsi="方正仿宋_GB2312" w:eastAsia="方正仿宋_GB2312" w:cs="方正仿宋_GB2312"/>
          <w:color w:val="000000"/>
          <w:sz w:val="28"/>
          <w:szCs w:val="28"/>
        </w:rPr>
        <w:t>电    话：</w:t>
      </w:r>
      <w:r>
        <w:rPr>
          <w:rFonts w:hint="eastAsia" w:ascii="方正仿宋_GB2312" w:hAnsi="方正仿宋_GB2312" w:eastAsia="方正仿宋_GB2312" w:cs="方正仿宋_GB2312"/>
          <w:color w:val="000000"/>
          <w:sz w:val="28"/>
          <w:szCs w:val="28"/>
          <w:lang w:val="en-US" w:eastAsia="zh-CN"/>
        </w:rPr>
        <w:t>15073788008</w:t>
      </w:r>
    </w:p>
    <w:p w14:paraId="0A6BADA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rPr>
        <w:t>地    址：</w:t>
      </w:r>
      <w:r>
        <w:rPr>
          <w:rFonts w:hint="eastAsia" w:ascii="方正仿宋_GB2312" w:hAnsi="方正仿宋_GB2312" w:eastAsia="方正仿宋_GB2312" w:cs="方正仿宋_GB2312"/>
          <w:color w:val="000000"/>
          <w:sz w:val="28"/>
          <w:szCs w:val="28"/>
          <w:lang w:eastAsia="zh-CN"/>
        </w:rPr>
        <w:t>桃江县桃花江镇桃花江大道西西958号</w:t>
      </w:r>
    </w:p>
    <w:p w14:paraId="5145AB14">
      <w:pPr>
        <w:pageBreakBefore w:val="0"/>
        <w:kinsoku/>
        <w:overflowPunct/>
        <w:topLinePunct w:val="0"/>
        <w:bidi w:val="0"/>
        <w:spacing w:line="594" w:lineRule="exact"/>
        <w:jc w:val="left"/>
        <w:rPr>
          <w:rFonts w:hint="eastAsia" w:ascii="宋体" w:hAnsi="宋体"/>
          <w:sz w:val="28"/>
          <w:szCs w:val="28"/>
        </w:rPr>
      </w:pPr>
    </w:p>
    <w:p w14:paraId="0CC74780">
      <w:pPr>
        <w:pageBreakBefore w:val="0"/>
        <w:kinsoku/>
        <w:overflowPunct/>
        <w:topLinePunct w:val="0"/>
        <w:bidi w:val="0"/>
        <w:spacing w:line="594" w:lineRule="exact"/>
        <w:jc w:val="left"/>
        <w:rPr>
          <w:rFonts w:hint="eastAsia" w:ascii="宋体" w:hAnsi="宋体"/>
          <w:sz w:val="28"/>
          <w:szCs w:val="28"/>
        </w:rPr>
      </w:pPr>
      <w:r>
        <w:rPr>
          <w:rFonts w:hint="eastAsia" w:ascii="方正楷体_GB2312" w:hAnsi="方正楷体_GB2312" w:eastAsia="方正楷体_GB2312" w:cs="方正楷体_GB2312"/>
          <w:b w:val="0"/>
          <w:bCs w:val="0"/>
          <w:sz w:val="28"/>
          <w:szCs w:val="32"/>
        </w:rPr>
        <w:t>附1：</w:t>
      </w:r>
    </w:p>
    <w:p w14:paraId="614D654D">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sz w:val="28"/>
          <w:szCs w:val="28"/>
          <w:u w:val="single"/>
          <w:lang w:eastAsia="zh-CN"/>
        </w:rPr>
      </w:pPr>
      <w:r>
        <w:rPr>
          <w:rFonts w:hint="eastAsia" w:ascii="黑体" w:hAnsi="黑体" w:eastAsia="黑体" w:cs="黑体"/>
          <w:b w:val="0"/>
          <w:bCs w:val="0"/>
          <w:sz w:val="40"/>
          <w:szCs w:val="40"/>
        </w:rPr>
        <w:t>比选通知</w:t>
      </w:r>
    </w:p>
    <w:p w14:paraId="179E9599">
      <w:pPr>
        <w:pStyle w:val="2"/>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（供应商）</w:t>
      </w:r>
      <w:r>
        <w:rPr>
          <w:rFonts w:hint="eastAsia" w:ascii="方正仿宋_GB2312" w:hAnsi="方正仿宋_GB2312" w:eastAsia="方正仿宋_GB2312" w:cs="方正仿宋_GB2312"/>
          <w:sz w:val="28"/>
          <w:szCs w:val="28"/>
        </w:rPr>
        <w:t>：</w:t>
      </w:r>
    </w:p>
    <w:p w14:paraId="12F79D5B">
      <w:pPr>
        <w:pStyle w:val="11"/>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000000"/>
          <w:sz w:val="28"/>
          <w:szCs w:val="28"/>
        </w:rPr>
        <w:t>桃江</w:t>
      </w:r>
      <w:r>
        <w:rPr>
          <w:rFonts w:hint="eastAsia" w:ascii="方正仿宋_GB2312" w:hAnsi="方正仿宋_GB2312" w:eastAsia="方正仿宋_GB2312" w:cs="方正仿宋_GB2312"/>
          <w:sz w:val="28"/>
          <w:szCs w:val="28"/>
        </w:rPr>
        <w:t>县人民医院</w:t>
      </w:r>
      <w:r>
        <w:rPr>
          <w:rFonts w:hint="eastAsia" w:ascii="方正仿宋_GB2312" w:hAnsi="方正仿宋_GB2312" w:eastAsia="方正仿宋_GB2312" w:cs="方正仿宋_GB2312"/>
          <w:sz w:val="28"/>
          <w:szCs w:val="28"/>
          <w:u w:val="single"/>
          <w:lang w:val="en-US" w:eastAsia="zh-CN"/>
        </w:rPr>
        <w:t>婴幼儿肺功能仪</w:t>
      </w:r>
      <w:r>
        <w:rPr>
          <w:rFonts w:hint="eastAsia" w:ascii="方正仿宋_GB2312" w:hAnsi="方正仿宋_GB2312" w:eastAsia="方正仿宋_GB2312" w:cs="方正仿宋_GB2312"/>
          <w:sz w:val="28"/>
          <w:szCs w:val="28"/>
        </w:rPr>
        <w:t>采购项目</w:t>
      </w:r>
      <w:r>
        <w:rPr>
          <w:rFonts w:hint="eastAsia" w:ascii="方正仿宋_GB2312" w:hAnsi="方正仿宋_GB2312" w:eastAsia="方正仿宋_GB2312" w:cs="方正仿宋_GB2312"/>
          <w:color w:val="000000" w:themeColor="text1"/>
          <w:sz w:val="28"/>
          <w:szCs w:val="28"/>
          <w14:textFill>
            <w14:solidFill>
              <w14:schemeClr w14:val="tx1"/>
            </w14:solidFill>
          </w14:textFill>
        </w:rPr>
        <w:t>（采购</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项目</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编号：</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HNTJRY-TJ2024-010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）进行院内比选</w:t>
      </w:r>
      <w:r>
        <w:rPr>
          <w:rFonts w:hint="eastAsia" w:ascii="方正仿宋_GB2312" w:hAnsi="方正仿宋_GB2312" w:eastAsia="方正仿宋_GB2312" w:cs="方正仿宋_GB2312"/>
          <w:sz w:val="28"/>
          <w:szCs w:val="28"/>
        </w:rPr>
        <w:t>采购。经</w:t>
      </w:r>
      <w:r>
        <w:rPr>
          <w:rFonts w:hint="eastAsia" w:ascii="方正仿宋_GB2312" w:hAnsi="方正仿宋_GB2312" w:eastAsia="方正仿宋_GB2312" w:cs="方正仿宋_GB2312"/>
          <w:sz w:val="28"/>
          <w:szCs w:val="28"/>
          <w:lang w:eastAsia="zh-CN"/>
        </w:rPr>
        <w:t>审核，</w:t>
      </w:r>
      <w:r>
        <w:rPr>
          <w:rFonts w:hint="eastAsia" w:ascii="方正仿宋_GB2312" w:hAnsi="方正仿宋_GB2312" w:eastAsia="方正仿宋_GB2312" w:cs="方正仿宋_GB2312"/>
          <w:sz w:val="28"/>
          <w:szCs w:val="28"/>
          <w:lang w:val="en-US" w:eastAsia="zh-CN"/>
        </w:rPr>
        <w:t>你单位符合</w:t>
      </w:r>
      <w:r>
        <w:rPr>
          <w:rFonts w:hint="eastAsia" w:ascii="方正仿宋_GB2312" w:hAnsi="方正仿宋_GB2312" w:eastAsia="方正仿宋_GB2312" w:cs="方正仿宋_GB2312"/>
          <w:sz w:val="28"/>
          <w:szCs w:val="28"/>
          <w:lang w:eastAsia="zh-CN"/>
        </w:rPr>
        <w:t>资质</w:t>
      </w:r>
      <w:r>
        <w:rPr>
          <w:rFonts w:hint="eastAsia" w:ascii="方正仿宋_GB2312" w:hAnsi="方正仿宋_GB2312" w:eastAsia="方正仿宋_GB2312" w:cs="方正仿宋_GB2312"/>
          <w:sz w:val="28"/>
          <w:szCs w:val="28"/>
          <w:lang w:val="en-US" w:eastAsia="zh-CN"/>
        </w:rPr>
        <w:t>要求</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特</w:t>
      </w:r>
      <w:r>
        <w:rPr>
          <w:rFonts w:hint="eastAsia" w:ascii="方正仿宋_GB2312" w:hAnsi="方正仿宋_GB2312" w:eastAsia="方正仿宋_GB2312" w:cs="方正仿宋_GB2312"/>
          <w:sz w:val="28"/>
          <w:szCs w:val="28"/>
        </w:rPr>
        <w:t>通知你单位参加</w:t>
      </w:r>
      <w:r>
        <w:rPr>
          <w:rFonts w:hint="eastAsia" w:ascii="方正仿宋_GB2312" w:hAnsi="方正仿宋_GB2312" w:eastAsia="方正仿宋_GB2312" w:cs="方正仿宋_GB2312"/>
          <w:sz w:val="28"/>
          <w:szCs w:val="28"/>
          <w:lang w:val="en-US" w:eastAsia="zh-CN"/>
        </w:rPr>
        <w:t>本次采购活动，有关事项通知如下：</w:t>
      </w:r>
    </w:p>
    <w:p w14:paraId="3E297395">
      <w:pPr>
        <w:pStyle w:val="11"/>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sz w:val="28"/>
          <w:szCs w:val="28"/>
        </w:rPr>
        <w:t>1、请你单位</w:t>
      </w:r>
      <w:r>
        <w:rPr>
          <w:rFonts w:hint="eastAsia" w:ascii="方正仿宋_GB2312" w:hAnsi="方正仿宋_GB2312" w:eastAsia="方正仿宋_GB2312" w:cs="方正仿宋_GB2312"/>
          <w:sz w:val="28"/>
          <w:szCs w:val="28"/>
          <w:lang w:eastAsia="zh-CN"/>
        </w:rPr>
        <w:t>收到本通知后，</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在</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2024</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日</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前</w:t>
      </w:r>
      <w:r>
        <w:rPr>
          <w:rFonts w:hint="eastAsia" w:ascii="方正仿宋_GB2312" w:hAnsi="方正仿宋_GB2312" w:eastAsia="方正仿宋_GB2312" w:cs="方正仿宋_GB2312"/>
          <w:sz w:val="28"/>
          <w:szCs w:val="28"/>
          <w:lang w:eastAsia="zh-CN"/>
        </w:rPr>
        <w:t>向我院指定邮箱地址（</w:t>
      </w:r>
      <w:r>
        <w:rPr>
          <w:rFonts w:hint="eastAsia" w:ascii="方正仿宋_GB2312" w:hAnsi="方正仿宋_GB2312" w:eastAsia="方正仿宋_GB2312" w:cs="方正仿宋_GB2312"/>
          <w:color w:val="auto"/>
          <w:sz w:val="28"/>
          <w:szCs w:val="28"/>
          <w:u w:val="none"/>
          <w:lang w:val="en-US" w:eastAsia="zh-CN"/>
        </w:rPr>
        <w:t>tjxrmyycgb@163.com</w:t>
      </w:r>
      <w:r>
        <w:rPr>
          <w:rFonts w:hint="eastAsia" w:ascii="方正仿宋_GB2312" w:hAnsi="方正仿宋_GB2312" w:eastAsia="方正仿宋_GB2312" w:cs="方正仿宋_GB2312"/>
          <w:sz w:val="28"/>
          <w:szCs w:val="28"/>
          <w:lang w:eastAsia="zh-CN"/>
        </w:rPr>
        <w:t>）发送《确认通知》（附</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eastAsia="zh-CN"/>
        </w:rPr>
        <w:t>），我院收到《确认通知》（</w:t>
      </w:r>
      <w:r>
        <w:rPr>
          <w:rFonts w:hint="eastAsia" w:ascii="方正仿宋_GB2312" w:hAnsi="方正仿宋_GB2312" w:eastAsia="方正仿宋_GB2312" w:cs="方正仿宋_GB2312"/>
          <w:sz w:val="28"/>
          <w:szCs w:val="28"/>
          <w:lang w:val="en-US" w:eastAsia="zh-CN"/>
        </w:rPr>
        <w:t>扫描件原件</w:t>
      </w:r>
      <w:r>
        <w:rPr>
          <w:rFonts w:hint="eastAsia" w:ascii="方正仿宋_GB2312" w:hAnsi="方正仿宋_GB2312" w:eastAsia="方正仿宋_GB2312" w:cs="方正仿宋_GB2312"/>
          <w:sz w:val="28"/>
          <w:szCs w:val="28"/>
          <w:lang w:eastAsia="zh-CN"/>
        </w:rPr>
        <w:t>）后，</w:t>
      </w:r>
      <w:r>
        <w:rPr>
          <w:rFonts w:hint="eastAsia" w:ascii="方正仿宋_GB2312" w:hAnsi="方正仿宋_GB2312" w:eastAsia="方正仿宋_GB2312" w:cs="方正仿宋_GB2312"/>
          <w:sz w:val="28"/>
          <w:szCs w:val="28"/>
          <w:lang w:val="en-US" w:eastAsia="zh-CN"/>
        </w:rPr>
        <w:t>请</w:t>
      </w:r>
      <w:r>
        <w:rPr>
          <w:rFonts w:hint="eastAsia" w:ascii="方正仿宋_GB2312" w:hAnsi="方正仿宋_GB2312" w:eastAsia="方正仿宋_GB2312" w:cs="方正仿宋_GB2312"/>
          <w:sz w:val="28"/>
          <w:szCs w:val="28"/>
          <w:lang w:eastAsia="zh-CN"/>
        </w:rPr>
        <w:t>你单位</w:t>
      </w:r>
      <w:r>
        <w:rPr>
          <w:rFonts w:hint="eastAsia" w:ascii="方正仿宋_GB2312" w:hAnsi="方正仿宋_GB2312" w:eastAsia="方正仿宋_GB2312" w:cs="方正仿宋_GB2312"/>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sz w:val="28"/>
          <w:szCs w:val="28"/>
        </w:rPr>
        <w:t xml:space="preserve">。           </w:t>
      </w:r>
    </w:p>
    <w:p w14:paraId="4FEBB8BB">
      <w:pPr>
        <w:pStyle w:val="11"/>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val="en-US" w:eastAsia="zh-CN"/>
        </w:rPr>
        <w:t>2</w:t>
      </w:r>
      <w:r>
        <w:rPr>
          <w:rFonts w:hint="eastAsia" w:ascii="方正仿宋_GB2312" w:hAnsi="方正仿宋_GB2312" w:eastAsia="方正仿宋_GB2312" w:cs="方正仿宋_GB2312"/>
          <w:color w:val="000000"/>
          <w:sz w:val="28"/>
          <w:szCs w:val="28"/>
        </w:rPr>
        <w:t>、持法定代表人身份证明或授权委托书(附法定代表人身份证明)、个人身份证及</w:t>
      </w:r>
      <w:r>
        <w:rPr>
          <w:rFonts w:hint="eastAsia" w:ascii="方正仿宋_GB2312" w:hAnsi="方正仿宋_GB2312" w:eastAsia="方正仿宋_GB2312" w:cs="方正仿宋_GB2312"/>
          <w:color w:val="000000"/>
          <w:sz w:val="28"/>
          <w:szCs w:val="28"/>
          <w:lang w:eastAsia="zh-CN"/>
        </w:rPr>
        <w:t>比选</w:t>
      </w:r>
      <w:r>
        <w:rPr>
          <w:rFonts w:hint="eastAsia" w:ascii="方正仿宋_GB2312" w:hAnsi="方正仿宋_GB2312" w:eastAsia="方正仿宋_GB2312" w:cs="方正仿宋_GB2312"/>
          <w:color w:val="000000"/>
          <w:sz w:val="28"/>
          <w:szCs w:val="28"/>
        </w:rPr>
        <w:t>采购文件中规定的资质原件参加</w:t>
      </w:r>
      <w:r>
        <w:rPr>
          <w:rFonts w:hint="eastAsia" w:ascii="方正仿宋_GB2312" w:hAnsi="方正仿宋_GB2312" w:eastAsia="方正仿宋_GB2312" w:cs="方正仿宋_GB2312"/>
          <w:color w:val="000000"/>
          <w:sz w:val="28"/>
          <w:szCs w:val="28"/>
          <w:lang w:val="en-US" w:eastAsia="zh-CN"/>
        </w:rPr>
        <w:t>开评标</w:t>
      </w:r>
      <w:r>
        <w:rPr>
          <w:rFonts w:hint="eastAsia" w:ascii="方正仿宋_GB2312" w:hAnsi="方正仿宋_GB2312" w:eastAsia="方正仿宋_GB2312" w:cs="方正仿宋_GB2312"/>
          <w:color w:val="000000"/>
          <w:sz w:val="28"/>
          <w:szCs w:val="28"/>
        </w:rPr>
        <w:t>会议。</w:t>
      </w:r>
    </w:p>
    <w:p w14:paraId="6A615BFA">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sz w:val="28"/>
          <w:szCs w:val="28"/>
        </w:rPr>
        <w:t>的截止时间</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2024</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日</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时</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分(</w:t>
      </w:r>
      <w:r>
        <w:rPr>
          <w:rFonts w:hint="eastAsia" w:ascii="方正仿宋_GB2312" w:hAnsi="方正仿宋_GB2312" w:eastAsia="方正仿宋_GB2312" w:cs="方正仿宋_GB2312"/>
          <w:sz w:val="28"/>
          <w:szCs w:val="28"/>
        </w:rPr>
        <w:t>北京时间)，地点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方正仿宋_GB2312" w:hAnsi="方正仿宋_GB2312" w:eastAsia="方正仿宋_GB2312" w:cs="方正仿宋_GB2312"/>
          <w:sz w:val="28"/>
          <w:szCs w:val="28"/>
          <w:u w:val="single"/>
        </w:rPr>
        <w:t>桃江县人民医院</w:t>
      </w:r>
      <w:r>
        <w:rPr>
          <w:rFonts w:hint="eastAsia" w:ascii="方正仿宋_GB2312" w:hAnsi="方正仿宋_GB2312" w:eastAsia="方正仿宋_GB2312" w:cs="方正仿宋_GB2312"/>
          <w:sz w:val="28"/>
          <w:szCs w:val="28"/>
          <w:u w:val="single"/>
          <w:lang w:val="en-US" w:eastAsia="zh-CN"/>
        </w:rPr>
        <w:t xml:space="preserve"> 19楼小会议室 </w:t>
      </w:r>
      <w:r>
        <w:rPr>
          <w:rFonts w:hint="eastAsia" w:ascii="方正仿宋_GB2312" w:hAnsi="方正仿宋_GB2312" w:eastAsia="方正仿宋_GB2312" w:cs="方正仿宋_GB2312"/>
          <w:sz w:val="28"/>
          <w:szCs w:val="28"/>
          <w:u w:val="none"/>
          <w:lang w:val="en-US" w:eastAsia="zh-CN"/>
        </w:rPr>
        <w:t>。</w:t>
      </w:r>
    </w:p>
    <w:p w14:paraId="6EE2C742">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14:paraId="35AD1AAF">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、你单位收到本通知后，请于</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2024</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日</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时</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分(</w:t>
      </w:r>
      <w:r>
        <w:rPr>
          <w:rFonts w:hint="eastAsia" w:ascii="方正仿宋_GB2312" w:hAnsi="方正仿宋_GB2312" w:eastAsia="方正仿宋_GB2312" w:cs="方正仿宋_GB2312"/>
          <w:sz w:val="28"/>
          <w:szCs w:val="28"/>
        </w:rPr>
        <w:t>北京时间)前来</w:t>
      </w:r>
      <w:r>
        <w:rPr>
          <w:rFonts w:hint="eastAsia" w:ascii="方正仿宋_GB2312" w:hAnsi="方正仿宋_GB2312" w:eastAsia="方正仿宋_GB2312" w:cs="方正仿宋_GB2312"/>
          <w:sz w:val="28"/>
          <w:szCs w:val="28"/>
          <w:u w:val="single"/>
        </w:rPr>
        <w:t>桃江县人民医院</w:t>
      </w:r>
      <w:r>
        <w:rPr>
          <w:rFonts w:hint="eastAsia" w:ascii="方正仿宋_GB2312" w:hAnsi="方正仿宋_GB2312" w:eastAsia="方正仿宋_GB2312" w:cs="方正仿宋_GB2312"/>
          <w:sz w:val="28"/>
          <w:szCs w:val="28"/>
          <w:u w:val="single"/>
          <w:lang w:val="en-US" w:eastAsia="zh-CN"/>
        </w:rPr>
        <w:t xml:space="preserve"> 19楼会议室</w:t>
      </w:r>
      <w:r>
        <w:rPr>
          <w:rFonts w:hint="eastAsia" w:ascii="方正仿宋_GB2312" w:hAnsi="方正仿宋_GB2312" w:eastAsia="方正仿宋_GB2312" w:cs="方正仿宋_GB2312"/>
          <w:sz w:val="28"/>
          <w:szCs w:val="28"/>
        </w:rPr>
        <w:t>参加</w:t>
      </w:r>
      <w:r>
        <w:rPr>
          <w:rFonts w:hint="eastAsia" w:ascii="方正仿宋_GB2312" w:hAnsi="方正仿宋_GB2312" w:eastAsia="方正仿宋_GB2312" w:cs="方正仿宋_GB2312"/>
          <w:sz w:val="28"/>
          <w:szCs w:val="28"/>
          <w:lang w:eastAsia="zh-CN"/>
        </w:rPr>
        <w:t>采购活动</w:t>
      </w:r>
      <w:r>
        <w:rPr>
          <w:rFonts w:hint="eastAsia" w:ascii="方正仿宋_GB2312" w:hAnsi="方正仿宋_GB2312" w:eastAsia="方正仿宋_GB2312" w:cs="方正仿宋_GB2312"/>
          <w:sz w:val="28"/>
          <w:szCs w:val="28"/>
        </w:rPr>
        <w:t>。</w:t>
      </w:r>
    </w:p>
    <w:p w14:paraId="215C79A0">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kern w:val="0"/>
          <w:sz w:val="28"/>
          <w:szCs w:val="28"/>
          <w:lang w:val="en-US" w:eastAsia="zh-CN"/>
        </w:rPr>
        <w:t>6</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bCs/>
          <w:sz w:val="28"/>
          <w:szCs w:val="28"/>
        </w:rPr>
        <w:t>联系方式：</w:t>
      </w:r>
    </w:p>
    <w:p w14:paraId="5E61CBC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14:paraId="7E2EFCD4">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14:paraId="39414ABA">
      <w:pPr>
        <w:keepNext w:val="0"/>
        <w:keepLines w:val="0"/>
        <w:pageBreakBefore w:val="0"/>
        <w:widowControl w:val="0"/>
        <w:kinsoku/>
        <w:wordWrap/>
        <w:overflowPunct/>
        <w:topLinePunct w:val="0"/>
        <w:autoSpaceDE/>
        <w:autoSpaceDN/>
        <w:bidi w:val="0"/>
        <w:adjustRightInd w:val="0"/>
        <w:snapToGrid w:val="0"/>
        <w:spacing w:line="530" w:lineRule="exact"/>
        <w:ind w:firstLine="1960" w:firstLineChars="7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刘先生            电    话：15073788008</w:t>
      </w:r>
    </w:p>
    <w:p w14:paraId="6714FFEC">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14:paraId="5CADB35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lang w:eastAsia="zh-CN"/>
        </w:rPr>
        <w:t>地    址：桃江县桃花江镇桃花江大道西西958号</w:t>
      </w:r>
    </w:p>
    <w:p w14:paraId="55B41580">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sz w:val="28"/>
          <w:szCs w:val="32"/>
        </w:rPr>
      </w:pPr>
      <w:r>
        <w:rPr>
          <w:rFonts w:hint="eastAsia" w:ascii="方正楷体_GB2312" w:hAnsi="方正楷体_GB2312" w:eastAsia="方正楷体_GB2312" w:cs="方正楷体_GB2312"/>
          <w:b w:val="0"/>
          <w:bCs w:val="0"/>
          <w:sz w:val="28"/>
          <w:szCs w:val="32"/>
        </w:rPr>
        <w:t>附</w:t>
      </w:r>
      <w:r>
        <w:rPr>
          <w:rFonts w:hint="eastAsia" w:ascii="方正楷体_GB2312" w:hAnsi="方正楷体_GB2312" w:eastAsia="方正楷体_GB2312" w:cs="方正楷体_GB2312"/>
          <w:b w:val="0"/>
          <w:bCs w:val="0"/>
          <w:sz w:val="28"/>
          <w:szCs w:val="32"/>
          <w:lang w:val="en-US" w:eastAsia="zh-CN"/>
        </w:rPr>
        <w:t>2</w:t>
      </w:r>
      <w:r>
        <w:rPr>
          <w:rFonts w:hint="eastAsia" w:ascii="方正楷体_GB2312" w:hAnsi="方正楷体_GB2312" w:eastAsia="方正楷体_GB2312" w:cs="方正楷体_GB2312"/>
          <w:b w:val="0"/>
          <w:bCs w:val="0"/>
          <w:sz w:val="28"/>
          <w:szCs w:val="32"/>
        </w:rPr>
        <w:t>：</w:t>
      </w:r>
    </w:p>
    <w:p w14:paraId="25E6D7B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sz w:val="40"/>
          <w:szCs w:val="40"/>
          <w:lang w:eastAsia="zh-CN"/>
        </w:rPr>
      </w:pPr>
      <w:r>
        <w:rPr>
          <w:rFonts w:hint="eastAsia" w:ascii="黑体" w:hAnsi="黑体" w:eastAsia="黑体" w:cs="黑体"/>
          <w:b w:val="0"/>
          <w:bCs w:val="0"/>
          <w:sz w:val="40"/>
          <w:szCs w:val="40"/>
          <w:lang w:eastAsia="zh-CN"/>
        </w:rPr>
        <w:t>确认通知</w:t>
      </w:r>
    </w:p>
    <w:p w14:paraId="22A36551">
      <w:pPr>
        <w:pStyle w:val="7"/>
        <w:pageBreakBefore w:val="0"/>
        <w:kinsoku/>
        <w:overflowPunct/>
        <w:topLinePunct w:val="0"/>
        <w:bidi w:val="0"/>
        <w:spacing w:line="594" w:lineRule="exact"/>
        <w:rPr>
          <w:rFonts w:hint="eastAsia" w:asciiTheme="minorEastAsia" w:hAnsiTheme="minorEastAsia" w:eastAsiaTheme="minorEastAsia" w:cstheme="minorEastAsia"/>
          <w:sz w:val="28"/>
          <w:szCs w:val="28"/>
          <w:u w:val="single"/>
          <w:lang w:val="en-US" w:eastAsia="zh-CN"/>
        </w:rPr>
      </w:pPr>
    </w:p>
    <w:p w14:paraId="62E8DFB7">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000000"/>
          <w:sz w:val="28"/>
          <w:szCs w:val="28"/>
          <w:u w:val="single"/>
          <w:lang w:val="en-US" w:eastAsia="zh-CN"/>
        </w:rPr>
      </w:pP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（采购人）：</w:t>
      </w:r>
    </w:p>
    <w:p w14:paraId="428F4ABB">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000000"/>
          <w:sz w:val="28"/>
          <w:szCs w:val="28"/>
          <w:u w:val="none"/>
          <w:lang w:val="en-US" w:eastAsia="zh-CN"/>
        </w:rPr>
      </w:pPr>
      <w:r>
        <w:rPr>
          <w:rFonts w:hint="eastAsia" w:ascii="方正仿宋_GB2312" w:hAnsi="方正仿宋_GB2312" w:eastAsia="方正仿宋_GB2312" w:cs="方正仿宋_GB2312"/>
          <w:color w:val="000000"/>
          <w:sz w:val="28"/>
          <w:szCs w:val="28"/>
          <w:u w:val="none"/>
          <w:lang w:val="en-US" w:eastAsia="zh-CN"/>
        </w:rPr>
        <w:t>我单位已于</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年</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月</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日收到你单位</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年</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月</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日发出的</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（项目名称）比选通知，确认</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（参加/不参加）此次采购活动。</w:t>
      </w:r>
    </w:p>
    <w:p w14:paraId="3E26C36E">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000000"/>
          <w:sz w:val="28"/>
          <w:szCs w:val="28"/>
          <w:u w:val="none"/>
          <w:lang w:val="en-US" w:eastAsia="zh-CN"/>
        </w:rPr>
      </w:pPr>
      <w:r>
        <w:rPr>
          <w:rFonts w:hint="eastAsia" w:ascii="方正仿宋_GB2312" w:hAnsi="方正仿宋_GB2312" w:eastAsia="方正仿宋_GB2312" w:cs="方正仿宋_GB2312"/>
          <w:color w:val="000000"/>
          <w:sz w:val="28"/>
          <w:szCs w:val="28"/>
          <w:u w:val="none"/>
          <w:lang w:val="en-US" w:eastAsia="zh-CN"/>
        </w:rPr>
        <w:t>我单位接收电子文件的邮箱：</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w:t>
      </w:r>
    </w:p>
    <w:p w14:paraId="44CF6A61">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000000"/>
          <w:sz w:val="28"/>
          <w:szCs w:val="28"/>
          <w:u w:val="none"/>
          <w:lang w:val="en-US" w:eastAsia="zh-CN"/>
        </w:rPr>
      </w:pPr>
      <w:r>
        <w:rPr>
          <w:rFonts w:hint="eastAsia" w:ascii="方正仿宋_GB2312" w:hAnsi="方正仿宋_GB2312" w:eastAsia="方正仿宋_GB2312" w:cs="方正仿宋_GB2312"/>
          <w:color w:val="000000"/>
          <w:sz w:val="28"/>
          <w:szCs w:val="28"/>
          <w:u w:val="none"/>
          <w:lang w:val="en-US" w:eastAsia="zh-CN"/>
        </w:rPr>
        <w:t>联系人姓名：</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，电话号码：</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color w:val="000000"/>
          <w:sz w:val="28"/>
          <w:szCs w:val="28"/>
          <w:u w:val="none"/>
          <w:lang w:val="en-US" w:eastAsia="zh-CN"/>
        </w:rPr>
        <w:t>。</w:t>
      </w:r>
    </w:p>
    <w:p w14:paraId="215F4284">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000000"/>
          <w:sz w:val="28"/>
          <w:szCs w:val="28"/>
          <w:u w:val="none"/>
          <w:lang w:val="en-US" w:eastAsia="zh-CN"/>
        </w:rPr>
      </w:pPr>
      <w:r>
        <w:rPr>
          <w:rFonts w:hint="eastAsia" w:ascii="方正仿宋_GB2312" w:hAnsi="方正仿宋_GB2312" w:eastAsia="方正仿宋_GB2312" w:cs="方正仿宋_GB2312"/>
          <w:color w:val="000000"/>
          <w:sz w:val="28"/>
          <w:szCs w:val="28"/>
          <w:u w:val="none"/>
          <w:lang w:val="en-US" w:eastAsia="zh-CN"/>
        </w:rPr>
        <w:t>特此！</w:t>
      </w:r>
    </w:p>
    <w:p w14:paraId="25D082C1">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000000"/>
          <w:sz w:val="28"/>
          <w:szCs w:val="28"/>
          <w:u w:val="none"/>
          <w:lang w:val="en-US" w:eastAsia="zh-CN"/>
        </w:rPr>
      </w:pPr>
      <w:r>
        <w:rPr>
          <w:rFonts w:hint="eastAsia" w:ascii="方正仿宋_GB2312" w:hAnsi="方正仿宋_GB2312" w:eastAsia="方正仿宋_GB2312" w:cs="方正仿宋_GB2312"/>
          <w:color w:val="000000"/>
          <w:sz w:val="28"/>
          <w:szCs w:val="28"/>
          <w:u w:val="none"/>
          <w:lang w:val="en-US" w:eastAsia="zh-CN"/>
        </w:rPr>
        <w:t>确认。</w:t>
      </w:r>
    </w:p>
    <w:p w14:paraId="4EDCD3B2">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000000"/>
          <w:sz w:val="28"/>
          <w:szCs w:val="28"/>
          <w:u w:val="single"/>
          <w:lang w:val="en-US" w:eastAsia="zh-CN"/>
        </w:rPr>
      </w:pPr>
    </w:p>
    <w:p w14:paraId="57FC3E7A">
      <w:pPr>
        <w:pStyle w:val="18"/>
        <w:pageBreakBefore w:val="0"/>
        <w:kinsoku/>
        <w:overflowPunct/>
        <w:topLinePunct w:val="0"/>
        <w:bidi w:val="0"/>
        <w:spacing w:line="594" w:lineRule="exact"/>
        <w:rPr>
          <w:rFonts w:hint="eastAsia" w:asciiTheme="minorEastAsia" w:hAnsiTheme="minorEastAsia" w:eastAsiaTheme="minorEastAsia" w:cstheme="minorEastAsia"/>
          <w:color w:val="000000"/>
          <w:sz w:val="28"/>
          <w:szCs w:val="28"/>
          <w:u w:val="single"/>
          <w:lang w:val="en-US" w:eastAsia="zh-CN"/>
        </w:rPr>
      </w:pPr>
    </w:p>
    <w:p w14:paraId="3C27C20E">
      <w:pPr>
        <w:pStyle w:val="11"/>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p>
    <w:p w14:paraId="0D0A31A6">
      <w:pPr>
        <w:pStyle w:val="11"/>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单位名称（盖单位公章）：</w:t>
      </w:r>
    </w:p>
    <w:p w14:paraId="252CFA6B">
      <w:pPr>
        <w:pStyle w:val="11"/>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法定代表人或授权代表人（签字或印章）：</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 xml:space="preserve">  </w:t>
      </w:r>
    </w:p>
    <w:p w14:paraId="17FC4529">
      <w:pPr>
        <w:pStyle w:val="11"/>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sz w:val="28"/>
          <w:szCs w:val="28"/>
          <w:u w:val="single"/>
          <w:lang w:val="en-US" w:eastAsia="zh-CN"/>
        </w:rPr>
      </w:pP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年</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月</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 xml:space="preserve">日           </w:t>
      </w:r>
    </w:p>
    <w:p w14:paraId="049279F4">
      <w:pPr>
        <w:pStyle w:val="11"/>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sz w:val="28"/>
          <w:szCs w:val="28"/>
          <w:lang w:eastAsia="zh-CN"/>
        </w:rPr>
      </w:pPr>
    </w:p>
    <w:p w14:paraId="4BBA26D8">
      <w:pPr>
        <w:pStyle w:val="7"/>
        <w:pageBreakBefore w:val="0"/>
        <w:kinsoku/>
        <w:overflowPunct/>
        <w:topLinePunct w:val="0"/>
        <w:bidi w:val="0"/>
        <w:spacing w:line="594" w:lineRule="exact"/>
        <w:rPr>
          <w:rFonts w:hint="eastAsia" w:asciiTheme="minorEastAsia" w:hAnsiTheme="minorEastAsia" w:eastAsiaTheme="minorEastAsia" w:cstheme="minorEastAsia"/>
          <w:sz w:val="28"/>
          <w:szCs w:val="28"/>
          <w:lang w:eastAsia="zh-CN"/>
        </w:rPr>
      </w:pPr>
    </w:p>
    <w:p w14:paraId="7D436DC7">
      <w:pPr>
        <w:pStyle w:val="7"/>
        <w:pageBreakBefore w:val="0"/>
        <w:kinsoku/>
        <w:overflowPunct/>
        <w:topLinePunct w:val="0"/>
        <w:bidi w:val="0"/>
        <w:spacing w:line="594" w:lineRule="exact"/>
        <w:rPr>
          <w:rFonts w:hint="eastAsia" w:asciiTheme="minorEastAsia" w:hAnsiTheme="minorEastAsia" w:eastAsiaTheme="minorEastAsia" w:cstheme="minorEastAsia"/>
          <w:sz w:val="28"/>
          <w:szCs w:val="28"/>
          <w:lang w:eastAsia="zh-CN"/>
        </w:rPr>
      </w:pPr>
    </w:p>
    <w:p w14:paraId="2BFE3BBC">
      <w:pPr>
        <w:pStyle w:val="7"/>
        <w:pageBreakBefore w:val="0"/>
        <w:kinsoku/>
        <w:overflowPunct/>
        <w:topLinePunct w:val="0"/>
        <w:bidi w:val="0"/>
        <w:spacing w:line="594" w:lineRule="exact"/>
        <w:rPr>
          <w:rFonts w:hint="eastAsia" w:asciiTheme="minorEastAsia" w:hAnsiTheme="minorEastAsia" w:eastAsiaTheme="minorEastAsia" w:cstheme="minorEastAsia"/>
          <w:sz w:val="28"/>
          <w:szCs w:val="28"/>
          <w:lang w:eastAsia="zh-CN"/>
        </w:rPr>
      </w:pPr>
    </w:p>
    <w:p w14:paraId="0525169C">
      <w:pPr>
        <w:pStyle w:val="7"/>
        <w:pageBreakBefore w:val="0"/>
        <w:kinsoku/>
        <w:overflowPunct/>
        <w:topLinePunct w:val="0"/>
        <w:bidi w:val="0"/>
        <w:spacing w:line="594" w:lineRule="exact"/>
        <w:rPr>
          <w:rFonts w:hint="eastAsia" w:asciiTheme="minorEastAsia" w:hAnsiTheme="minorEastAsia" w:eastAsiaTheme="minorEastAsia" w:cstheme="minorEastAsia"/>
          <w:sz w:val="28"/>
          <w:szCs w:val="28"/>
          <w:lang w:eastAsia="zh-CN"/>
        </w:rPr>
      </w:pPr>
    </w:p>
    <w:p w14:paraId="21CA50F8">
      <w:pPr>
        <w:adjustRightInd w:val="0"/>
        <w:snapToGrid w:val="0"/>
        <w:spacing w:line="360" w:lineRule="auto"/>
        <w:jc w:val="center"/>
        <w:rPr>
          <w:rFonts w:hint="eastAsia" w:ascii="黑体" w:hAnsi="黑体" w:eastAsia="黑体" w:cs="黑体"/>
          <w:b w:val="0"/>
          <w:bCs w:val="0"/>
          <w:sz w:val="36"/>
          <w:szCs w:val="36"/>
          <w:lang w:eastAsia="zh-CN"/>
        </w:rPr>
      </w:pPr>
      <w:bookmarkStart w:id="4" w:name="_Toc34758541"/>
      <w:r>
        <w:rPr>
          <w:rFonts w:hint="eastAsia" w:ascii="黑体" w:hAnsi="黑体" w:eastAsia="黑体" w:cs="黑体"/>
          <w:b w:val="0"/>
          <w:bCs w:val="0"/>
          <w:sz w:val="36"/>
          <w:szCs w:val="36"/>
          <w:lang w:val="en-US" w:eastAsia="zh-CN"/>
        </w:rPr>
        <w:t>比选须知前附表</w:t>
      </w:r>
      <w:bookmarkEnd w:id="4"/>
    </w:p>
    <w:p w14:paraId="3BEE82A2">
      <w:pPr>
        <w:pageBreakBefore w:val="0"/>
        <w:kinsoku/>
        <w:overflowPunct/>
        <w:topLinePunct w:val="0"/>
        <w:bidi w:val="0"/>
        <w:spacing w:line="594" w:lineRule="exact"/>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513"/>
        <w:gridCol w:w="5175"/>
      </w:tblGrid>
      <w:tr w14:paraId="39CDF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14:paraId="557A2C3B">
            <w:pPr>
              <w:pageBreakBefore w:val="0"/>
              <w:kinsoku/>
              <w:overflowPunct/>
              <w:topLinePunct w:val="0"/>
              <w:bidi w:val="0"/>
              <w:spacing w:line="594" w:lineRule="exact"/>
              <w:jc w:val="center"/>
              <w:rPr>
                <w:rFonts w:hint="eastAsia" w:ascii="黑体" w:hAnsi="黑体" w:eastAsia="黑体" w:cs="黑体"/>
                <w:b w:val="0"/>
                <w:bCs w:val="0"/>
                <w:sz w:val="32"/>
                <w:szCs w:val="32"/>
              </w:rPr>
            </w:pPr>
            <w:r>
              <w:rPr>
                <w:rFonts w:hint="eastAsia" w:ascii="黑体" w:hAnsi="黑体" w:eastAsia="黑体" w:cs="黑体"/>
                <w:b w:val="0"/>
                <w:bCs w:val="0"/>
                <w:sz w:val="28"/>
                <w:szCs w:val="32"/>
              </w:rPr>
              <w:t>条款号</w:t>
            </w:r>
          </w:p>
        </w:tc>
        <w:tc>
          <w:tcPr>
            <w:tcW w:w="2513" w:type="dxa"/>
            <w:vAlign w:val="center"/>
          </w:tcPr>
          <w:p w14:paraId="43C849BE">
            <w:pPr>
              <w:pageBreakBefore w:val="0"/>
              <w:kinsoku/>
              <w:overflowPunct/>
              <w:topLinePunct w:val="0"/>
              <w:bidi w:val="0"/>
              <w:spacing w:line="594" w:lineRule="exact"/>
              <w:jc w:val="center"/>
              <w:rPr>
                <w:rFonts w:hint="eastAsia" w:ascii="黑体" w:hAnsi="黑体" w:eastAsia="黑体" w:cs="黑体"/>
                <w:b w:val="0"/>
                <w:bCs w:val="0"/>
                <w:sz w:val="32"/>
                <w:szCs w:val="32"/>
              </w:rPr>
            </w:pPr>
            <w:r>
              <w:rPr>
                <w:rFonts w:hint="eastAsia" w:ascii="黑体" w:hAnsi="黑体" w:eastAsia="黑体" w:cs="黑体"/>
                <w:b w:val="0"/>
                <w:bCs w:val="0"/>
                <w:sz w:val="28"/>
                <w:szCs w:val="32"/>
              </w:rPr>
              <w:t>条款名称</w:t>
            </w:r>
          </w:p>
        </w:tc>
        <w:tc>
          <w:tcPr>
            <w:tcW w:w="5175" w:type="dxa"/>
            <w:vAlign w:val="center"/>
          </w:tcPr>
          <w:p w14:paraId="701C3E79">
            <w:pPr>
              <w:pageBreakBefore w:val="0"/>
              <w:kinsoku/>
              <w:overflowPunct/>
              <w:topLinePunct w:val="0"/>
              <w:bidi w:val="0"/>
              <w:spacing w:line="594" w:lineRule="exact"/>
              <w:jc w:val="center"/>
              <w:rPr>
                <w:rFonts w:hint="eastAsia" w:ascii="黑体" w:hAnsi="黑体" w:eastAsia="黑体" w:cs="黑体"/>
                <w:b w:val="0"/>
                <w:bCs w:val="0"/>
                <w:sz w:val="32"/>
                <w:szCs w:val="32"/>
              </w:rPr>
            </w:pPr>
            <w:r>
              <w:rPr>
                <w:rFonts w:hint="eastAsia" w:ascii="黑体" w:hAnsi="黑体" w:eastAsia="黑体" w:cs="黑体"/>
                <w:b w:val="0"/>
                <w:bCs w:val="0"/>
                <w:sz w:val="28"/>
                <w:szCs w:val="32"/>
              </w:rPr>
              <w:t>编列内容规定</w:t>
            </w:r>
          </w:p>
        </w:tc>
      </w:tr>
      <w:tr w14:paraId="79B04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2042BBD5">
            <w:pPr>
              <w:pageBreakBefore w:val="0"/>
              <w:kinsoku/>
              <w:overflowPunct/>
              <w:topLinePunct w:val="0"/>
              <w:bidi w:val="0"/>
              <w:spacing w:line="594" w:lineRule="exact"/>
              <w:rPr>
                <w:rFonts w:hint="eastAsia" w:ascii="方正仿宋_GB2312" w:hAnsi="方正仿宋_GB2312" w:eastAsia="方正仿宋_GB2312" w:cs="方正仿宋_GB2312"/>
                <w:b/>
                <w:bCs/>
                <w:sz w:val="28"/>
                <w:szCs w:val="28"/>
              </w:rPr>
            </w:pPr>
            <w:r>
              <w:rPr>
                <w:rFonts w:hint="eastAsia" w:ascii="方正楷体_GB2312" w:hAnsi="方正楷体_GB2312" w:eastAsia="方正楷体_GB2312" w:cs="方正楷体_GB2312"/>
                <w:b w:val="0"/>
                <w:bCs w:val="0"/>
                <w:sz w:val="28"/>
                <w:szCs w:val="32"/>
              </w:rPr>
              <w:t>一、说明</w:t>
            </w:r>
          </w:p>
        </w:tc>
      </w:tr>
      <w:tr w14:paraId="59559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14:paraId="4B7E64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eastAsia="zh-CN"/>
              </w:rPr>
            </w:pPr>
            <w:r>
              <w:rPr>
                <w:rFonts w:hint="eastAsia" w:ascii="方正楷体_GB2312" w:hAnsi="方正楷体_GB2312" w:eastAsia="方正楷体_GB2312" w:cs="方正楷体_GB2312"/>
                <w:sz w:val="28"/>
                <w:szCs w:val="28"/>
                <w:lang w:val="en-US" w:eastAsia="zh-CN"/>
              </w:rPr>
              <w:t>1</w:t>
            </w:r>
          </w:p>
        </w:tc>
        <w:tc>
          <w:tcPr>
            <w:tcW w:w="2513" w:type="dxa"/>
            <w:vAlign w:val="center"/>
          </w:tcPr>
          <w:p w14:paraId="304BF4B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rPr>
              <w:t>采购项目</w:t>
            </w:r>
            <w:r>
              <w:rPr>
                <w:rFonts w:hint="eastAsia" w:ascii="方正楷体_GB2312" w:hAnsi="方正楷体_GB2312" w:eastAsia="方正楷体_GB2312" w:cs="方正楷体_GB2312"/>
                <w:sz w:val="28"/>
                <w:szCs w:val="28"/>
                <w:lang w:val="en-US" w:eastAsia="zh-CN"/>
              </w:rPr>
              <w:t>名称</w:t>
            </w:r>
          </w:p>
        </w:tc>
        <w:tc>
          <w:tcPr>
            <w:tcW w:w="5175" w:type="dxa"/>
            <w:vAlign w:val="center"/>
          </w:tcPr>
          <w:p w14:paraId="2B7A29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桃江县人民医院</w:t>
            </w:r>
            <w:r>
              <w:rPr>
                <w:rFonts w:hint="eastAsia" w:ascii="方正仿宋_GB2312" w:hAnsi="方正仿宋_GB2312" w:eastAsia="方正仿宋_GB2312" w:cs="方正仿宋_GB2312"/>
                <w:sz w:val="28"/>
                <w:szCs w:val="28"/>
                <w:lang w:val="en-US" w:eastAsia="zh-CN"/>
              </w:rPr>
              <w:t>婴幼儿肺功能仪</w:t>
            </w:r>
            <w:r>
              <w:rPr>
                <w:rFonts w:hint="eastAsia" w:ascii="方正仿宋_GB2312" w:hAnsi="方正仿宋_GB2312" w:eastAsia="方正仿宋_GB2312" w:cs="方正仿宋_GB2312"/>
                <w:sz w:val="28"/>
                <w:szCs w:val="28"/>
                <w:lang w:val="zh-CN"/>
              </w:rPr>
              <w:t>采购</w:t>
            </w:r>
          </w:p>
        </w:tc>
      </w:tr>
      <w:tr w14:paraId="289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45EB04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eastAsia="zh-CN"/>
              </w:rPr>
            </w:pPr>
            <w:r>
              <w:rPr>
                <w:rFonts w:hint="eastAsia" w:ascii="方正楷体_GB2312" w:hAnsi="方正楷体_GB2312" w:eastAsia="方正楷体_GB2312" w:cs="方正楷体_GB2312"/>
                <w:sz w:val="28"/>
                <w:szCs w:val="28"/>
                <w:lang w:val="en-US" w:eastAsia="zh-CN"/>
              </w:rPr>
              <w:t>2</w:t>
            </w:r>
          </w:p>
        </w:tc>
        <w:tc>
          <w:tcPr>
            <w:tcW w:w="2513" w:type="dxa"/>
            <w:vAlign w:val="center"/>
          </w:tcPr>
          <w:p w14:paraId="463C4F4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采购人名称、地址、电话、联系人</w:t>
            </w:r>
          </w:p>
        </w:tc>
        <w:tc>
          <w:tcPr>
            <w:tcW w:w="5175" w:type="dxa"/>
            <w:vAlign w:val="center"/>
          </w:tcPr>
          <w:p w14:paraId="78C30B49">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名  称：</w:t>
            </w:r>
            <w:r>
              <w:rPr>
                <w:rFonts w:hint="eastAsia" w:ascii="方正仿宋_GB2312" w:hAnsi="方正仿宋_GB2312" w:eastAsia="方正仿宋_GB2312" w:cs="方正仿宋_GB2312"/>
                <w:sz w:val="28"/>
                <w:szCs w:val="28"/>
                <w:lang w:eastAsia="zh-CN"/>
              </w:rPr>
              <w:t>桃江县人民医院</w:t>
            </w:r>
          </w:p>
          <w:p w14:paraId="4EB3D69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地  址：桃江县桃花江镇</w:t>
            </w:r>
            <w:r>
              <w:rPr>
                <w:rFonts w:hint="eastAsia" w:ascii="方正仿宋_GB2312" w:hAnsi="方正仿宋_GB2312" w:eastAsia="方正仿宋_GB2312" w:cs="方正仿宋_GB2312"/>
                <w:sz w:val="28"/>
                <w:szCs w:val="28"/>
                <w:lang w:eastAsia="zh-CN"/>
              </w:rPr>
              <w:t>桃花江大道西</w:t>
            </w:r>
          </w:p>
          <w:p w14:paraId="4EE0673C">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958号</w:t>
            </w:r>
          </w:p>
          <w:p w14:paraId="77C6087A">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联系人：</w:t>
            </w:r>
            <w:r>
              <w:rPr>
                <w:rFonts w:hint="eastAsia" w:ascii="方正仿宋_GB2312" w:hAnsi="方正仿宋_GB2312" w:eastAsia="方正仿宋_GB2312" w:cs="方正仿宋_GB2312"/>
                <w:sz w:val="28"/>
                <w:szCs w:val="28"/>
                <w:lang w:eastAsia="zh-CN"/>
              </w:rPr>
              <w:t>陈先生</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电话：</w:t>
            </w:r>
            <w:r>
              <w:rPr>
                <w:rFonts w:hint="eastAsia" w:ascii="方正仿宋_GB2312" w:hAnsi="方正仿宋_GB2312" w:eastAsia="方正仿宋_GB2312" w:cs="方正仿宋_GB2312"/>
                <w:sz w:val="28"/>
                <w:szCs w:val="28"/>
                <w:lang w:eastAsia="zh-CN"/>
              </w:rPr>
              <w:t>15073738000</w:t>
            </w:r>
          </w:p>
          <w:p w14:paraId="58C32C22">
            <w:pPr>
              <w:pStyle w:val="22"/>
              <w:pageBreakBefore w:val="0"/>
              <w:kinsoku/>
              <w:overflowPunct/>
              <w:topLinePunct w:val="0"/>
              <w:bidi w:val="0"/>
              <w:spacing w:line="594" w:lineRule="exact"/>
              <w:ind w:firstLine="1120" w:firstLineChars="400"/>
              <w:rPr>
                <w:rFonts w:hint="eastAsia"/>
                <w:sz w:val="28"/>
                <w:szCs w:val="28"/>
                <w:lang w:eastAsia="zh-CN"/>
              </w:rPr>
            </w:pPr>
            <w:r>
              <w:rPr>
                <w:rFonts w:hint="eastAsia" w:ascii="方正仿宋_GB2312" w:hAnsi="方正仿宋_GB2312" w:eastAsia="方正仿宋_GB2312" w:cs="方正仿宋_GB2312"/>
                <w:kern w:val="2"/>
                <w:sz w:val="28"/>
                <w:szCs w:val="28"/>
                <w:lang w:val="en-US" w:eastAsia="zh-CN" w:bidi="ar-SA"/>
              </w:rPr>
              <w:t>刘先生    电话：15073788008</w:t>
            </w:r>
          </w:p>
        </w:tc>
      </w:tr>
      <w:tr w14:paraId="030E0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78B333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513" w:type="dxa"/>
            <w:vAlign w:val="center"/>
          </w:tcPr>
          <w:p w14:paraId="45210DD0">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175" w:type="dxa"/>
            <w:vAlign w:val="center"/>
          </w:tcPr>
          <w:p w14:paraId="7559783A">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14:paraId="0367BDF3">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14:paraId="5BA117C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14:paraId="51107F8A">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14:paraId="45264B3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14:paraId="0B6F28A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14:paraId="2F73BAEB">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14:paraId="3BA4415D">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2、特定资格条件：</w:t>
            </w:r>
            <w:r>
              <w:rPr>
                <w:rFonts w:hint="eastAsia" w:ascii="方正仿宋_GB2312" w:hAnsi="方正仿宋_GB2312" w:eastAsia="方正仿宋_GB2312" w:cs="方正仿宋_GB2312"/>
                <w:color w:val="auto"/>
                <w:sz w:val="28"/>
                <w:szCs w:val="28"/>
                <w:highlight w:val="none"/>
                <w:u w:val="single"/>
                <w:lang w:val="en-US" w:eastAsia="zh-CN"/>
              </w:rPr>
              <w:t>（1）投标人为制造商的需具备行政主管部门颁发的医疗器械生产许可证，并处于有效期； （2）投标人为经销商或代理商的需具备行政主管部门颁发的医疗器械经营许可证或医疗器械经营备案凭证，并处于有效期</w:t>
            </w:r>
            <w:r>
              <w:rPr>
                <w:rFonts w:hint="eastAsia" w:ascii="方正仿宋_GB2312" w:hAnsi="方正仿宋_GB2312" w:eastAsia="方正仿宋_GB2312" w:cs="方正仿宋_GB2312"/>
                <w:color w:val="auto"/>
                <w:sz w:val="28"/>
                <w:szCs w:val="28"/>
                <w:highlight w:val="none"/>
                <w:u w:val="single"/>
                <w:lang w:eastAsia="zh-CN"/>
              </w:rPr>
              <w:t>。</w:t>
            </w:r>
          </w:p>
          <w:p w14:paraId="43ABCE1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14:paraId="01E61196">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14:paraId="79586EA1">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14:paraId="58A91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590BC7B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4</w:t>
            </w:r>
          </w:p>
        </w:tc>
        <w:tc>
          <w:tcPr>
            <w:tcW w:w="2513" w:type="dxa"/>
            <w:vAlign w:val="center"/>
          </w:tcPr>
          <w:p w14:paraId="214D8EDE">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接受联合体形式投标</w:t>
            </w:r>
          </w:p>
        </w:tc>
        <w:tc>
          <w:tcPr>
            <w:tcW w:w="5175" w:type="dxa"/>
            <w:vAlign w:val="center"/>
          </w:tcPr>
          <w:p w14:paraId="133CEBCF">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sym w:font="Wingdings" w:char="00A8"/>
            </w:r>
            <w:r>
              <w:rPr>
                <w:rFonts w:hint="eastAsia" w:ascii="方正仿宋_GB2312" w:hAnsi="方正仿宋_GB2312" w:eastAsia="方正仿宋_GB2312" w:cs="方正仿宋_GB2312"/>
                <w:sz w:val="28"/>
                <w:szCs w:val="28"/>
              </w:rPr>
              <w:t xml:space="preserve">  接受联合体投标</w:t>
            </w:r>
          </w:p>
          <w:p w14:paraId="4DD5438F">
            <w:pPr>
              <w:pageBreakBefore w:val="0"/>
              <w:kinsoku/>
              <w:overflowPunct/>
              <w:topLinePunct w:val="0"/>
              <w:bidi w:val="0"/>
              <w:spacing w:line="594" w:lineRule="exac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不接受联合体投标</w:t>
            </w:r>
          </w:p>
        </w:tc>
      </w:tr>
      <w:tr w14:paraId="3BB83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68EFF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5</w:t>
            </w:r>
          </w:p>
        </w:tc>
        <w:tc>
          <w:tcPr>
            <w:tcW w:w="2513" w:type="dxa"/>
            <w:vAlign w:val="center"/>
          </w:tcPr>
          <w:p w14:paraId="279CDA65">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组织现场考察或者召开答疑会</w:t>
            </w:r>
          </w:p>
        </w:tc>
        <w:tc>
          <w:tcPr>
            <w:tcW w:w="5175" w:type="dxa"/>
            <w:vAlign w:val="center"/>
          </w:tcPr>
          <w:p w14:paraId="1D3C540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■不组织，自行勘察现场</w:t>
            </w:r>
            <w:r>
              <w:rPr>
                <w:rFonts w:hint="eastAsia" w:ascii="方正仿宋_GB2312" w:hAnsi="方正仿宋_GB2312" w:eastAsia="方正仿宋_GB2312" w:cs="方正仿宋_GB2312"/>
                <w:sz w:val="28"/>
                <w:szCs w:val="28"/>
                <w:lang w:eastAsia="zh-CN"/>
              </w:rPr>
              <w:t>。</w:t>
            </w:r>
          </w:p>
          <w:p w14:paraId="432D8F5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□组织，时间：/ 地点：/联系人：/ ，</w:t>
            </w:r>
          </w:p>
          <w:p w14:paraId="7E28D99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或者在招标文件提供期限截止后以书面形式通知所有获取招标文件的潜在投标人。</w:t>
            </w:r>
          </w:p>
        </w:tc>
      </w:tr>
      <w:tr w14:paraId="5758C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14:paraId="205159D6">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sz w:val="28"/>
                <w:szCs w:val="32"/>
              </w:rPr>
              <w:t>二、</w:t>
            </w:r>
            <w:r>
              <w:rPr>
                <w:rFonts w:hint="eastAsia" w:ascii="方正楷体_GB2312" w:hAnsi="方正楷体_GB2312" w:eastAsia="方正楷体_GB2312" w:cs="方正楷体_GB2312"/>
                <w:b w:val="0"/>
                <w:bCs w:val="0"/>
                <w:sz w:val="28"/>
                <w:szCs w:val="32"/>
                <w:lang w:eastAsia="zh-CN"/>
              </w:rPr>
              <w:t>比选</w:t>
            </w:r>
            <w:r>
              <w:rPr>
                <w:rFonts w:hint="eastAsia" w:ascii="方正楷体_GB2312" w:hAnsi="方正楷体_GB2312" w:eastAsia="方正楷体_GB2312" w:cs="方正楷体_GB2312"/>
                <w:b w:val="0"/>
                <w:bCs w:val="0"/>
                <w:sz w:val="28"/>
                <w:szCs w:val="32"/>
              </w:rPr>
              <w:t>文件</w:t>
            </w:r>
          </w:p>
        </w:tc>
      </w:tr>
      <w:tr w14:paraId="7CF45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C640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6</w:t>
            </w:r>
          </w:p>
        </w:tc>
        <w:tc>
          <w:tcPr>
            <w:tcW w:w="2513" w:type="dxa"/>
            <w:vAlign w:val="center"/>
          </w:tcPr>
          <w:p w14:paraId="4B6B4D8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非实质性偏离的范围和幅度</w:t>
            </w:r>
          </w:p>
        </w:tc>
        <w:tc>
          <w:tcPr>
            <w:tcW w:w="5175" w:type="dxa"/>
            <w:vAlign w:val="center"/>
          </w:tcPr>
          <w:p w14:paraId="472E867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 xml:space="preserve"> / </w:t>
            </w: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14:paraId="63309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14:paraId="14CB093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7</w:t>
            </w:r>
          </w:p>
        </w:tc>
        <w:tc>
          <w:tcPr>
            <w:tcW w:w="2513" w:type="dxa"/>
            <w:vAlign w:val="center"/>
          </w:tcPr>
          <w:p w14:paraId="6434A3C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指定媒体</w:t>
            </w:r>
          </w:p>
        </w:tc>
        <w:tc>
          <w:tcPr>
            <w:tcW w:w="5175" w:type="dxa"/>
            <w:vAlign w:val="center"/>
          </w:tcPr>
          <w:p w14:paraId="20F076F1">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桃江县人民医院官网</w:t>
            </w:r>
          </w:p>
          <w:p w14:paraId="5B3D0B3B">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sz w:val="28"/>
                <w:szCs w:val="28"/>
              </w:rPr>
              <w:t>（http://www.tjrmyy.com/）</w:t>
            </w:r>
          </w:p>
        </w:tc>
      </w:tr>
      <w:tr w14:paraId="77506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52C2E1F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sz w:val="28"/>
                <w:szCs w:val="28"/>
              </w:rPr>
            </w:pPr>
            <w:r>
              <w:rPr>
                <w:rFonts w:hint="eastAsia" w:ascii="方正楷体_GB2312" w:hAnsi="方正楷体_GB2312" w:eastAsia="方正楷体_GB2312" w:cs="方正楷体_GB2312"/>
                <w:b w:val="0"/>
                <w:bCs w:val="0"/>
                <w:sz w:val="28"/>
                <w:szCs w:val="32"/>
              </w:rPr>
              <w:t>三、</w:t>
            </w:r>
            <w:r>
              <w:rPr>
                <w:rFonts w:hint="eastAsia" w:ascii="方正楷体_GB2312" w:hAnsi="方正楷体_GB2312" w:eastAsia="方正楷体_GB2312" w:cs="方正楷体_GB2312"/>
                <w:b w:val="0"/>
                <w:bCs w:val="0"/>
                <w:sz w:val="28"/>
                <w:szCs w:val="32"/>
                <w:lang w:eastAsia="zh-CN"/>
              </w:rPr>
              <w:t>响应</w:t>
            </w:r>
            <w:r>
              <w:rPr>
                <w:rFonts w:hint="eastAsia" w:ascii="方正楷体_GB2312" w:hAnsi="方正楷体_GB2312" w:eastAsia="方正楷体_GB2312" w:cs="方正楷体_GB2312"/>
                <w:b w:val="0"/>
                <w:bCs w:val="0"/>
                <w:sz w:val="28"/>
                <w:szCs w:val="32"/>
              </w:rPr>
              <w:t>文件</w:t>
            </w:r>
          </w:p>
        </w:tc>
      </w:tr>
      <w:tr w14:paraId="17BAC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14:paraId="7BF0B5B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8</w:t>
            </w:r>
          </w:p>
        </w:tc>
        <w:tc>
          <w:tcPr>
            <w:tcW w:w="2513" w:type="dxa"/>
            <w:vAlign w:val="center"/>
          </w:tcPr>
          <w:p w14:paraId="0645942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采购预算</w:t>
            </w:r>
          </w:p>
        </w:tc>
        <w:tc>
          <w:tcPr>
            <w:tcW w:w="5175" w:type="dxa"/>
            <w:vAlign w:val="center"/>
          </w:tcPr>
          <w:p w14:paraId="024B1A37">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0"/>
              <w:jc w:val="both"/>
              <w:textAlignment w:val="auto"/>
              <w:rPr>
                <w:rFonts w:hint="eastAsia" w:ascii="方正仿宋_GB2312" w:hAnsi="方正仿宋_GB2312" w:eastAsia="方正仿宋_GB2312" w:cs="方正仿宋_GB2312"/>
                <w:color w:val="auto"/>
                <w:kern w:val="0"/>
                <w:sz w:val="28"/>
                <w:szCs w:val="28"/>
                <w:highlight w:val="none"/>
                <w:lang w:eastAsia="zh-CN"/>
              </w:rPr>
            </w:pPr>
            <w:r>
              <w:rPr>
                <w:rFonts w:hint="eastAsia" w:ascii="方正仿宋_GB2312" w:hAnsi="方正仿宋_GB2312" w:eastAsia="方正仿宋_GB2312" w:cs="方正仿宋_GB2312"/>
                <w:color w:val="auto"/>
                <w:kern w:val="0"/>
                <w:sz w:val="28"/>
                <w:szCs w:val="28"/>
                <w:highlight w:val="none"/>
                <w:lang w:eastAsia="zh-CN"/>
              </w:rPr>
              <w:t>采购预算：</w:t>
            </w:r>
            <w:r>
              <w:rPr>
                <w:rFonts w:hint="eastAsia" w:ascii="方正仿宋_GB2312" w:hAnsi="方正仿宋_GB2312" w:eastAsia="方正仿宋_GB2312" w:cs="方正仿宋_GB2312"/>
                <w:color w:val="000000" w:themeColor="text1"/>
                <w:kern w:val="0"/>
                <w:sz w:val="28"/>
                <w:szCs w:val="28"/>
                <w:highlight w:val="none"/>
                <w:u w:val="single"/>
                <w:lang w:val="en-US" w:eastAsia="zh-CN"/>
                <w14:textFill>
                  <w14:solidFill>
                    <w14:schemeClr w14:val="tx1"/>
                  </w14:solidFill>
                </w14:textFill>
              </w:rPr>
              <w:t>38</w:t>
            </w:r>
            <w:r>
              <w:rPr>
                <w:rFonts w:hint="eastAsia" w:ascii="方正仿宋_GB2312" w:hAnsi="方正仿宋_GB2312" w:eastAsia="方正仿宋_GB2312" w:cs="方正仿宋_GB2312"/>
                <w:color w:val="000000" w:themeColor="text1"/>
                <w:kern w:val="0"/>
                <w:sz w:val="28"/>
                <w:szCs w:val="28"/>
                <w:highlight w:val="none"/>
                <w:u w:val="none"/>
                <w:lang w:val="en-US" w:eastAsia="zh-CN"/>
                <w14:textFill>
                  <w14:solidFill>
                    <w14:schemeClr w14:val="tx1"/>
                  </w14:solidFill>
                </w14:textFill>
              </w:rPr>
              <w:t>万</w:t>
            </w:r>
            <w:r>
              <w:rPr>
                <w:rFonts w:hint="eastAsia" w:ascii="方正仿宋_GB2312" w:hAnsi="方正仿宋_GB2312" w:eastAsia="方正仿宋_GB2312" w:cs="方正仿宋_GB2312"/>
                <w:color w:val="auto"/>
                <w:kern w:val="0"/>
                <w:sz w:val="28"/>
                <w:szCs w:val="28"/>
                <w:highlight w:val="none"/>
                <w:lang w:eastAsia="zh-CN"/>
              </w:rPr>
              <w:t>元</w:t>
            </w:r>
            <w:r>
              <w:rPr>
                <w:rFonts w:hint="eastAsia" w:ascii="方正仿宋_GB2312" w:hAnsi="方正仿宋_GB2312" w:eastAsia="方正仿宋_GB2312" w:cs="方正仿宋_GB2312"/>
                <w:color w:val="auto"/>
                <w:sz w:val="28"/>
                <w:szCs w:val="28"/>
                <w:highlight w:val="none"/>
              </w:rPr>
              <w:t>（注：项目预算</w:t>
            </w:r>
            <w:r>
              <w:rPr>
                <w:rFonts w:hint="eastAsia" w:ascii="方正仿宋_GB2312" w:hAnsi="方正仿宋_GB2312" w:eastAsia="方正仿宋_GB2312" w:cs="方正仿宋_GB2312"/>
                <w:color w:val="auto"/>
                <w:sz w:val="28"/>
                <w:szCs w:val="28"/>
                <w:highlight w:val="none"/>
                <w:lang w:val="en-US" w:eastAsia="zh-CN"/>
              </w:rPr>
              <w:t>包括但不限于</w:t>
            </w:r>
            <w:r>
              <w:rPr>
                <w:rFonts w:hint="eastAsia" w:ascii="方正仿宋_GB2312" w:hAnsi="方正仿宋_GB2312" w:eastAsia="方正仿宋_GB2312" w:cs="方正仿宋_GB2312"/>
                <w:color w:val="auto"/>
                <w:sz w:val="28"/>
                <w:szCs w:val="28"/>
                <w:highlight w:val="none"/>
              </w:rPr>
              <w:t>本项目所需配套设备</w:t>
            </w:r>
            <w:r>
              <w:rPr>
                <w:rFonts w:hint="eastAsia" w:ascii="方正仿宋_GB2312" w:hAnsi="方正仿宋_GB2312" w:eastAsia="方正仿宋_GB2312" w:cs="方正仿宋_GB2312"/>
                <w:color w:val="auto"/>
                <w:sz w:val="28"/>
                <w:szCs w:val="28"/>
                <w:highlight w:val="none"/>
                <w:lang w:val="en-US" w:eastAsia="zh-CN"/>
              </w:rPr>
              <w:t>设施、员工工资、保险、管理费用、税金、加班费、节日费、材料费等一切费用。</w:t>
            </w:r>
            <w:r>
              <w:rPr>
                <w:rFonts w:hint="eastAsia" w:ascii="方正仿宋_GB2312" w:hAnsi="方正仿宋_GB2312" w:eastAsia="方正仿宋_GB2312" w:cs="方正仿宋_GB2312"/>
                <w:color w:val="auto"/>
                <w:sz w:val="28"/>
                <w:szCs w:val="28"/>
                <w:highlight w:val="none"/>
              </w:rPr>
              <w:t>超过预算的报价为无效报价）</w:t>
            </w:r>
          </w:p>
        </w:tc>
      </w:tr>
      <w:tr w14:paraId="20E67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B7D20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9</w:t>
            </w:r>
          </w:p>
        </w:tc>
        <w:tc>
          <w:tcPr>
            <w:tcW w:w="2513" w:type="dxa"/>
            <w:vAlign w:val="center"/>
          </w:tcPr>
          <w:p w14:paraId="251E146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投标报价要求</w:t>
            </w:r>
          </w:p>
        </w:tc>
        <w:tc>
          <w:tcPr>
            <w:tcW w:w="5175" w:type="dxa"/>
            <w:vAlign w:val="center"/>
          </w:tcPr>
          <w:p w14:paraId="7CBB98F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3、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45E35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257BAC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10</w:t>
            </w:r>
          </w:p>
        </w:tc>
        <w:tc>
          <w:tcPr>
            <w:tcW w:w="2513" w:type="dxa"/>
            <w:vAlign w:val="center"/>
          </w:tcPr>
          <w:p w14:paraId="24510E06">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投标文件报价出现前后不一致的修正</w:t>
            </w:r>
          </w:p>
        </w:tc>
        <w:tc>
          <w:tcPr>
            <w:tcW w:w="5175" w:type="dxa"/>
            <w:vAlign w:val="center"/>
          </w:tcPr>
          <w:p w14:paraId="299E97F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1、投标文件中开标一览表内容与投标文件中相应内容不一致的，以开标一览表为准； </w:t>
            </w:r>
          </w:p>
          <w:p w14:paraId="2C1DF26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2、大写金额和小写金额不一致的，以大写金额为准； </w:t>
            </w:r>
          </w:p>
          <w:p w14:paraId="193DFB5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3、单价金额小数点或者百分比有明显错位的，以开标一览表的总价为准，并修改单价； </w:t>
            </w:r>
          </w:p>
          <w:p w14:paraId="2B41767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4、总价金额与按单价汇总金额不一致的，以单价金额计算结果为准。 </w:t>
            </w:r>
          </w:p>
          <w:p w14:paraId="6AF82A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14:paraId="322B2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14:paraId="0A3FF8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10</w:t>
            </w:r>
          </w:p>
        </w:tc>
        <w:tc>
          <w:tcPr>
            <w:tcW w:w="2513" w:type="dxa"/>
            <w:vAlign w:val="center"/>
          </w:tcPr>
          <w:p w14:paraId="6130658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投标人应提供资格审查资料</w:t>
            </w:r>
          </w:p>
        </w:tc>
        <w:tc>
          <w:tcPr>
            <w:tcW w:w="5175" w:type="dxa"/>
            <w:vAlign w:val="center"/>
          </w:tcPr>
          <w:p w14:paraId="540E13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14:paraId="11F76A6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14:paraId="771A678C">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14:paraId="3D49494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14:paraId="69A0BF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14:paraId="3F619FB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14:paraId="03C34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14:paraId="25460A5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11</w:t>
            </w:r>
          </w:p>
        </w:tc>
        <w:tc>
          <w:tcPr>
            <w:tcW w:w="2513" w:type="dxa"/>
            <w:vAlign w:val="center"/>
          </w:tcPr>
          <w:p w14:paraId="163D331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投标有效期</w:t>
            </w:r>
          </w:p>
        </w:tc>
        <w:tc>
          <w:tcPr>
            <w:tcW w:w="5175" w:type="dxa"/>
            <w:vAlign w:val="center"/>
          </w:tcPr>
          <w:p w14:paraId="0E4AD333">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90日（日历日）</w:t>
            </w:r>
          </w:p>
        </w:tc>
      </w:tr>
      <w:tr w14:paraId="6173C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14:paraId="75EBC46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12</w:t>
            </w:r>
          </w:p>
        </w:tc>
        <w:tc>
          <w:tcPr>
            <w:tcW w:w="2513" w:type="dxa"/>
            <w:vAlign w:val="center"/>
          </w:tcPr>
          <w:p w14:paraId="237D717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分包</w:t>
            </w:r>
          </w:p>
        </w:tc>
        <w:tc>
          <w:tcPr>
            <w:tcW w:w="5175" w:type="dxa"/>
            <w:vAlign w:val="center"/>
          </w:tcPr>
          <w:p w14:paraId="29858514">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14:paraId="31AEDB1F">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14:paraId="53550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14:paraId="61C318D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13</w:t>
            </w:r>
          </w:p>
        </w:tc>
        <w:tc>
          <w:tcPr>
            <w:tcW w:w="2513" w:type="dxa"/>
            <w:vAlign w:val="center"/>
          </w:tcPr>
          <w:p w14:paraId="668E02C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响应文件份数</w:t>
            </w:r>
          </w:p>
        </w:tc>
        <w:tc>
          <w:tcPr>
            <w:tcW w:w="5175" w:type="dxa"/>
            <w:vAlign w:val="center"/>
          </w:tcPr>
          <w:p w14:paraId="2694DE0D">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 xml:space="preserve"> 1 </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 xml:space="preserve"> 2 </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14:paraId="7C0C0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14:paraId="2080C722">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sz w:val="28"/>
                <w:szCs w:val="28"/>
              </w:rPr>
            </w:pPr>
            <w:r>
              <w:rPr>
                <w:rFonts w:hint="eastAsia" w:ascii="方正楷体_GB2312" w:hAnsi="方正楷体_GB2312" w:eastAsia="方正楷体_GB2312" w:cs="方正楷体_GB2312"/>
                <w:b w:val="0"/>
                <w:bCs w:val="0"/>
                <w:sz w:val="28"/>
                <w:szCs w:val="32"/>
                <w:lang w:val="en-US" w:eastAsia="zh-CN"/>
              </w:rPr>
              <w:t>四</w:t>
            </w:r>
            <w:r>
              <w:rPr>
                <w:rFonts w:hint="eastAsia" w:ascii="方正楷体_GB2312" w:hAnsi="方正楷体_GB2312" w:eastAsia="方正楷体_GB2312" w:cs="方正楷体_GB2312"/>
                <w:b w:val="0"/>
                <w:bCs w:val="0"/>
                <w:sz w:val="28"/>
                <w:szCs w:val="32"/>
              </w:rPr>
              <w:t>、开标、资格审查和评标</w:t>
            </w:r>
          </w:p>
        </w:tc>
      </w:tr>
      <w:tr w14:paraId="4C4E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14:paraId="7B317A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14</w:t>
            </w:r>
          </w:p>
        </w:tc>
        <w:tc>
          <w:tcPr>
            <w:tcW w:w="2513" w:type="dxa"/>
            <w:vAlign w:val="center"/>
          </w:tcPr>
          <w:p w14:paraId="55FB574C">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开标会场地点</w:t>
            </w:r>
          </w:p>
        </w:tc>
        <w:tc>
          <w:tcPr>
            <w:tcW w:w="5175" w:type="dxa"/>
            <w:vAlign w:val="center"/>
          </w:tcPr>
          <w:p w14:paraId="08C65BB8">
            <w:pPr>
              <w:pageBreakBefore w:val="0"/>
              <w:kinsoku/>
              <w:overflowPunct/>
              <w:topLinePunct w:val="0"/>
              <w:bidi w:val="0"/>
              <w:spacing w:line="594" w:lineRule="exac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lang w:eastAsia="zh-CN"/>
              </w:rPr>
              <w:t>桃江县人民医院</w:t>
            </w:r>
            <w:r>
              <w:rPr>
                <w:rFonts w:hint="eastAsia" w:ascii="方正仿宋_GB2312" w:hAnsi="方正仿宋_GB2312" w:eastAsia="方正仿宋_GB2312" w:cs="方正仿宋_GB2312"/>
                <w:sz w:val="28"/>
                <w:szCs w:val="36"/>
                <w:lang w:val="en-US" w:eastAsia="zh-CN"/>
              </w:rPr>
              <w:t>19楼小会议室</w:t>
            </w:r>
          </w:p>
        </w:tc>
      </w:tr>
      <w:tr w14:paraId="5BA2A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14:paraId="592448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15</w:t>
            </w:r>
          </w:p>
        </w:tc>
        <w:tc>
          <w:tcPr>
            <w:tcW w:w="2513" w:type="dxa"/>
            <w:vAlign w:val="center"/>
          </w:tcPr>
          <w:p w14:paraId="4F092A1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需要宣布的其他内容</w:t>
            </w:r>
          </w:p>
        </w:tc>
        <w:tc>
          <w:tcPr>
            <w:tcW w:w="5175" w:type="dxa"/>
            <w:vAlign w:val="center"/>
          </w:tcPr>
          <w:p w14:paraId="2440F5D9">
            <w:pPr>
              <w:pageBreakBefore w:val="0"/>
              <w:kinsoku/>
              <w:overflowPunct/>
              <w:topLinePunct w:val="0"/>
              <w:bidi w:val="0"/>
              <w:spacing w:line="594" w:lineRule="exac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lang w:val="en-US" w:eastAsia="zh-CN"/>
              </w:rPr>
              <w:t>报价表、分项报价表需另外单独密封递交。</w:t>
            </w:r>
          </w:p>
        </w:tc>
      </w:tr>
      <w:tr w14:paraId="435C0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14:paraId="4AA22B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sz w:val="28"/>
                <w:szCs w:val="28"/>
              </w:rPr>
            </w:pPr>
            <w:r>
              <w:rPr>
                <w:rFonts w:hint="eastAsia" w:ascii="方正楷体_GB2312" w:hAnsi="方正楷体_GB2312" w:eastAsia="方正楷体_GB2312" w:cs="方正楷体_GB2312"/>
                <w:b w:val="0"/>
                <w:bCs w:val="0"/>
                <w:sz w:val="28"/>
                <w:szCs w:val="32"/>
                <w:lang w:val="en-US" w:eastAsia="zh-CN"/>
              </w:rPr>
              <w:t>五</w:t>
            </w:r>
            <w:r>
              <w:rPr>
                <w:rFonts w:hint="eastAsia" w:ascii="方正楷体_GB2312" w:hAnsi="方正楷体_GB2312" w:eastAsia="方正楷体_GB2312" w:cs="方正楷体_GB2312"/>
                <w:b w:val="0"/>
                <w:bCs w:val="0"/>
                <w:sz w:val="28"/>
                <w:szCs w:val="32"/>
              </w:rPr>
              <w:t>、中标信息公布</w:t>
            </w:r>
          </w:p>
        </w:tc>
      </w:tr>
      <w:tr w14:paraId="2FC6B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14:paraId="1D2513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16</w:t>
            </w:r>
          </w:p>
        </w:tc>
        <w:tc>
          <w:tcPr>
            <w:tcW w:w="2513" w:type="dxa"/>
            <w:vAlign w:val="center"/>
          </w:tcPr>
          <w:p w14:paraId="11D55F6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中标候选人并列的确定中标人的方式</w:t>
            </w:r>
          </w:p>
        </w:tc>
        <w:tc>
          <w:tcPr>
            <w:tcW w:w="5175" w:type="dxa"/>
            <w:vAlign w:val="center"/>
          </w:tcPr>
          <w:p w14:paraId="15DBA427">
            <w:pPr>
              <w:pStyle w:val="26"/>
              <w:pageBreakBefore w:val="0"/>
              <w:numPr>
                <w:ilvl w:val="0"/>
                <w:numId w:val="0"/>
              </w:numPr>
              <w:kinsoku/>
              <w:overflowPunct/>
              <w:topLinePunct w:val="0"/>
              <w:bidi w:val="0"/>
              <w:snapToGrid w:val="0"/>
              <w:spacing w:line="594" w:lineRule="exact"/>
              <w:ind w:firstLine="280" w:firstLineChars="1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14:paraId="07F0ACFA">
            <w:pPr>
              <w:pStyle w:val="26"/>
              <w:pageBreakBefore w:val="0"/>
              <w:numPr>
                <w:ilvl w:val="0"/>
                <w:numId w:val="0"/>
              </w:numPr>
              <w:kinsoku/>
              <w:overflowPunct/>
              <w:topLinePunct w:val="0"/>
              <w:bidi w:val="0"/>
              <w:adjustRightInd w:val="0"/>
              <w:snapToGrid w:val="0"/>
              <w:spacing w:line="594" w:lineRule="exact"/>
              <w:ind w:firstLine="280" w:firstLineChars="1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14:paraId="469098A8">
            <w:pPr>
              <w:pStyle w:val="26"/>
              <w:pageBreakBefore w:val="0"/>
              <w:numPr>
                <w:ilvl w:val="0"/>
                <w:numId w:val="0"/>
              </w:numPr>
              <w:kinsoku/>
              <w:overflowPunct/>
              <w:topLinePunct w:val="0"/>
              <w:bidi w:val="0"/>
              <w:adjustRightInd w:val="0"/>
              <w:snapToGrid w:val="0"/>
              <w:spacing w:line="594" w:lineRule="exact"/>
              <w:ind w:firstLine="280" w:firstLineChars="1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14:paraId="2D358643">
            <w:pPr>
              <w:pStyle w:val="26"/>
              <w:pageBreakBefore w:val="0"/>
              <w:numPr>
                <w:ilvl w:val="0"/>
                <w:numId w:val="0"/>
              </w:numPr>
              <w:kinsoku/>
              <w:overflowPunct/>
              <w:topLinePunct w:val="0"/>
              <w:bidi w:val="0"/>
              <w:adjustRightInd w:val="0"/>
              <w:snapToGrid w:val="0"/>
              <w:spacing w:line="594" w:lineRule="exact"/>
              <w:ind w:firstLine="280" w:firstLineChars="1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14:paraId="0E57F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14:paraId="7546A1D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17</w:t>
            </w:r>
          </w:p>
        </w:tc>
        <w:tc>
          <w:tcPr>
            <w:tcW w:w="2513" w:type="dxa"/>
            <w:vAlign w:val="center"/>
          </w:tcPr>
          <w:p w14:paraId="049801F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接收质疑函的联系部门、联系电话和通讯地址</w:t>
            </w:r>
          </w:p>
        </w:tc>
        <w:tc>
          <w:tcPr>
            <w:tcW w:w="5175" w:type="dxa"/>
            <w:vAlign w:val="center"/>
          </w:tcPr>
          <w:p w14:paraId="2936ACB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14:paraId="02F075BF">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lang w:eastAsia="zh-CN"/>
              </w:rPr>
              <w:t>桃江县桃花江镇桃花江大道西西958号</w:t>
            </w:r>
          </w:p>
          <w:p w14:paraId="211E65F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14:paraId="199579F7">
            <w:pPr>
              <w:pageBreakBefore w:val="0"/>
              <w:kinsoku/>
              <w:overflowPunct/>
              <w:topLinePunct w:val="0"/>
              <w:bidi w:val="0"/>
              <w:adjustRightInd w:val="0"/>
              <w:snapToGrid w:val="0"/>
              <w:spacing w:line="594" w:lineRule="exact"/>
              <w:ind w:firstLine="1120" w:firstLineChars="400"/>
              <w:rPr>
                <w:rFonts w:hint="eastAsia"/>
                <w:lang w:val="en-US" w:eastAsia="zh-CN"/>
              </w:rPr>
            </w:pPr>
            <w:r>
              <w:rPr>
                <w:rFonts w:hint="eastAsia" w:ascii="方正仿宋_GB2312" w:hAnsi="方正仿宋_GB2312" w:eastAsia="方正仿宋_GB2312" w:cs="方正仿宋_GB2312"/>
                <w:color w:val="auto"/>
                <w:sz w:val="28"/>
                <w:szCs w:val="28"/>
                <w:highlight w:val="none"/>
                <w:lang w:val="en-US" w:eastAsia="zh-CN"/>
              </w:rPr>
              <w:t>刘先生    电话：15073788008</w:t>
            </w: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14:paraId="3D38A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14:paraId="43164E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sz w:val="28"/>
                <w:szCs w:val="28"/>
              </w:rPr>
            </w:pPr>
            <w:r>
              <w:rPr>
                <w:rFonts w:hint="eastAsia" w:ascii="方正楷体_GB2312" w:hAnsi="方正楷体_GB2312" w:eastAsia="方正楷体_GB2312" w:cs="方正楷体_GB2312"/>
                <w:b w:val="0"/>
                <w:bCs w:val="0"/>
                <w:sz w:val="28"/>
                <w:szCs w:val="32"/>
                <w:lang w:val="en-US" w:eastAsia="zh-CN"/>
              </w:rPr>
              <w:t>六、合同签订</w:t>
            </w:r>
          </w:p>
        </w:tc>
      </w:tr>
      <w:tr w14:paraId="7C4E1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14:paraId="12F8724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18</w:t>
            </w:r>
          </w:p>
        </w:tc>
        <w:tc>
          <w:tcPr>
            <w:tcW w:w="2513" w:type="dxa"/>
            <w:vAlign w:val="center"/>
          </w:tcPr>
          <w:p w14:paraId="03E04C4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履约保证金</w:t>
            </w:r>
          </w:p>
        </w:tc>
        <w:tc>
          <w:tcPr>
            <w:tcW w:w="5175" w:type="dxa"/>
            <w:vAlign w:val="center"/>
          </w:tcPr>
          <w:p w14:paraId="0D1FDF1B">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14:paraId="0B6CBE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val="0"/>
                <w:bCs w:val="0"/>
                <w:color w:val="auto"/>
                <w:sz w:val="28"/>
                <w:szCs w:val="28"/>
              </w:rPr>
              <w:t>■</w:t>
            </w:r>
            <w:r>
              <w:rPr>
                <w:rFonts w:hint="eastAsia" w:ascii="方正仿宋_GB2312" w:hAnsi="方正仿宋_GB2312" w:eastAsia="方正仿宋_GB2312" w:cs="方正仿宋_GB2312"/>
                <w:b w:val="0"/>
                <w:bCs w:val="0"/>
                <w:color w:val="auto"/>
                <w:sz w:val="28"/>
                <w:szCs w:val="28"/>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14:paraId="1D456B2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14:paraId="7BA47A1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r>
              <w:rPr>
                <w:rFonts w:hint="eastAsia" w:ascii="方正仿宋_GB2312" w:hAnsi="方正仿宋_GB2312" w:eastAsia="方正仿宋_GB2312" w:cs="方正仿宋_GB2312"/>
                <w:color w:val="auto"/>
                <w:sz w:val="28"/>
                <w:szCs w:val="28"/>
                <w:highlight w:val="none"/>
                <w:lang w:val="en-US" w:eastAsia="zh-CN"/>
              </w:rPr>
              <w:t>%</w:t>
            </w:r>
          </w:p>
          <w:p w14:paraId="66F9EDB6">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验收合格后退还</w:t>
            </w:r>
          </w:p>
        </w:tc>
      </w:tr>
    </w:tbl>
    <w:p w14:paraId="33117055">
      <w:pPr>
        <w:pageBreakBefore w:val="0"/>
        <w:kinsoku/>
        <w:overflowPunct/>
        <w:topLinePunct w:val="0"/>
        <w:bidi w:val="0"/>
        <w:adjustRightInd w:val="0"/>
        <w:snapToGrid w:val="0"/>
        <w:spacing w:line="594" w:lineRule="exact"/>
        <w:rPr>
          <w:rFonts w:ascii="宋体" w:hAnsi="宋体"/>
          <w:b/>
          <w:color w:val="auto"/>
          <w:sz w:val="28"/>
          <w:szCs w:val="28"/>
          <w:highlight w:val="none"/>
        </w:rPr>
      </w:pPr>
    </w:p>
    <w:p w14:paraId="7E3DC563">
      <w:pPr>
        <w:pageBreakBefore w:val="0"/>
        <w:kinsoku/>
        <w:overflowPunct/>
        <w:topLinePunct w:val="0"/>
        <w:bidi w:val="0"/>
        <w:spacing w:line="594" w:lineRule="exact"/>
        <w:jc w:val="center"/>
        <w:outlineLvl w:val="1"/>
        <w:rPr>
          <w:rFonts w:hint="eastAsia" w:ascii="宋体" w:hAnsi="宋体"/>
          <w:b/>
          <w:sz w:val="28"/>
          <w:szCs w:val="28"/>
        </w:rPr>
      </w:pPr>
    </w:p>
    <w:p w14:paraId="668518BA">
      <w:pPr>
        <w:pageBreakBefore w:val="0"/>
        <w:kinsoku/>
        <w:overflowPunct/>
        <w:topLinePunct w:val="0"/>
        <w:bidi w:val="0"/>
        <w:spacing w:line="594" w:lineRule="exact"/>
        <w:jc w:val="center"/>
        <w:outlineLvl w:val="1"/>
        <w:rPr>
          <w:rFonts w:hint="eastAsia" w:ascii="宋体" w:hAnsi="宋体"/>
          <w:b/>
          <w:sz w:val="28"/>
          <w:szCs w:val="28"/>
        </w:rPr>
      </w:pPr>
    </w:p>
    <w:p w14:paraId="4D2198F2">
      <w:pPr>
        <w:pageBreakBefore w:val="0"/>
        <w:kinsoku/>
        <w:overflowPunct/>
        <w:topLinePunct w:val="0"/>
        <w:bidi w:val="0"/>
        <w:spacing w:line="594" w:lineRule="exact"/>
        <w:jc w:val="center"/>
        <w:outlineLvl w:val="1"/>
        <w:rPr>
          <w:rFonts w:hint="eastAsia" w:ascii="宋体" w:hAnsi="宋体"/>
          <w:b/>
          <w:sz w:val="28"/>
          <w:szCs w:val="28"/>
        </w:rPr>
      </w:pPr>
    </w:p>
    <w:p w14:paraId="06A12BA7">
      <w:pPr>
        <w:pageBreakBefore w:val="0"/>
        <w:kinsoku/>
        <w:overflowPunct/>
        <w:topLinePunct w:val="0"/>
        <w:bidi w:val="0"/>
        <w:spacing w:line="594" w:lineRule="exact"/>
        <w:jc w:val="center"/>
        <w:outlineLvl w:val="1"/>
        <w:rPr>
          <w:rFonts w:hint="eastAsia" w:ascii="宋体" w:hAnsi="宋体"/>
          <w:b/>
          <w:sz w:val="28"/>
          <w:szCs w:val="28"/>
        </w:rPr>
      </w:pPr>
    </w:p>
    <w:p w14:paraId="653A4313">
      <w:pPr>
        <w:pageBreakBefore w:val="0"/>
        <w:kinsoku/>
        <w:overflowPunct/>
        <w:topLinePunct w:val="0"/>
        <w:bidi w:val="0"/>
        <w:spacing w:line="594" w:lineRule="exact"/>
        <w:jc w:val="center"/>
        <w:outlineLvl w:val="1"/>
        <w:rPr>
          <w:rFonts w:hint="eastAsia" w:ascii="宋体" w:hAnsi="宋体"/>
          <w:b/>
          <w:sz w:val="28"/>
          <w:szCs w:val="28"/>
        </w:rPr>
      </w:pPr>
    </w:p>
    <w:p w14:paraId="622B0D72">
      <w:pPr>
        <w:pageBreakBefore w:val="0"/>
        <w:kinsoku/>
        <w:overflowPunct/>
        <w:topLinePunct w:val="0"/>
        <w:bidi w:val="0"/>
        <w:spacing w:line="594" w:lineRule="exact"/>
        <w:jc w:val="center"/>
        <w:outlineLvl w:val="1"/>
        <w:rPr>
          <w:rFonts w:hint="eastAsia" w:ascii="宋体" w:hAnsi="宋体"/>
          <w:b/>
          <w:sz w:val="28"/>
          <w:szCs w:val="28"/>
        </w:rPr>
      </w:pPr>
    </w:p>
    <w:p w14:paraId="563D0D49">
      <w:pPr>
        <w:pageBreakBefore w:val="0"/>
        <w:kinsoku/>
        <w:overflowPunct/>
        <w:topLinePunct w:val="0"/>
        <w:bidi w:val="0"/>
        <w:spacing w:line="594" w:lineRule="exact"/>
        <w:jc w:val="center"/>
        <w:outlineLvl w:val="1"/>
        <w:rPr>
          <w:rFonts w:hint="eastAsia" w:ascii="宋体" w:hAnsi="宋体"/>
          <w:b/>
          <w:sz w:val="28"/>
          <w:szCs w:val="28"/>
        </w:rPr>
      </w:pPr>
    </w:p>
    <w:p w14:paraId="048C02C1">
      <w:pPr>
        <w:pageBreakBefore w:val="0"/>
        <w:kinsoku/>
        <w:overflowPunct/>
        <w:topLinePunct w:val="0"/>
        <w:bidi w:val="0"/>
        <w:spacing w:line="594" w:lineRule="exact"/>
        <w:jc w:val="center"/>
        <w:outlineLvl w:val="1"/>
        <w:rPr>
          <w:rFonts w:hint="eastAsia" w:ascii="宋体" w:hAnsi="宋体"/>
          <w:b/>
          <w:sz w:val="28"/>
          <w:szCs w:val="28"/>
        </w:rPr>
      </w:pPr>
    </w:p>
    <w:p w14:paraId="0CE53DA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sz w:val="40"/>
          <w:szCs w:val="40"/>
        </w:rPr>
      </w:pPr>
      <w:r>
        <w:rPr>
          <w:rFonts w:hint="eastAsia" w:ascii="黑体" w:hAnsi="黑体" w:eastAsia="黑体" w:cs="黑体"/>
          <w:b w:val="0"/>
          <w:bCs/>
          <w:kern w:val="2"/>
          <w:sz w:val="44"/>
          <w:szCs w:val="44"/>
          <w:lang w:val="en-US" w:eastAsia="zh-CN" w:bidi="ar-SA"/>
        </w:rPr>
        <w:t>第二章 采购需求</w:t>
      </w:r>
    </w:p>
    <w:p w14:paraId="3588EB5B">
      <w:pPr>
        <w:pStyle w:val="6"/>
        <w:keepNext w:val="0"/>
        <w:keepLines w:val="0"/>
        <w:pageBreakBefore w:val="0"/>
        <w:numPr>
          <w:ilvl w:val="0"/>
          <w:numId w:val="0"/>
        </w:numPr>
        <w:kinsoku/>
        <w:wordWrap/>
        <w:overflowPunct/>
        <w:topLinePunct w:val="0"/>
        <w:autoSpaceDE/>
        <w:autoSpaceDN/>
        <w:bidi w:val="0"/>
        <w:adjustRightInd/>
        <w:spacing w:line="594" w:lineRule="exact"/>
        <w:ind w:firstLine="560" w:firstLineChars="200"/>
        <w:rPr>
          <w:rFonts w:hint="eastAsia" w:ascii="黑体" w:hAnsi="黑体" w:eastAsia="黑体" w:cs="黑体"/>
          <w:b w:val="0"/>
          <w:bCs/>
          <w:color w:val="000000"/>
          <w:kern w:val="2"/>
          <w:sz w:val="28"/>
          <w:szCs w:val="32"/>
          <w:lang w:val="en-US" w:eastAsia="zh-CN" w:bidi="ar-SA"/>
        </w:rPr>
      </w:pPr>
      <w:bookmarkStart w:id="6" w:name="_Toc396919493"/>
      <w:bookmarkEnd w:id="6"/>
      <w:r>
        <w:rPr>
          <w:rFonts w:hint="eastAsia" w:ascii="黑体" w:hAnsi="黑体" w:eastAsia="黑体" w:cs="黑体"/>
          <w:b w:val="0"/>
          <w:bCs/>
          <w:color w:val="000000"/>
          <w:kern w:val="2"/>
          <w:sz w:val="28"/>
          <w:szCs w:val="32"/>
          <w:lang w:val="en-US" w:eastAsia="zh-CN" w:bidi="ar-SA"/>
        </w:rPr>
        <w:t>一、项目名称及采购预算</w:t>
      </w:r>
    </w:p>
    <w:p w14:paraId="41278F39">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FF0000"/>
          <w:sz w:val="28"/>
          <w:szCs w:val="32"/>
          <w:lang w:val="en-US" w:eastAsia="zh-CN"/>
        </w:rPr>
      </w:pPr>
      <w:r>
        <w:rPr>
          <w:rFonts w:hint="eastAsia" w:ascii="方正仿宋_GB2312" w:hAnsi="方正仿宋_GB2312" w:eastAsia="方正仿宋_GB2312" w:cs="方正仿宋_GB2312"/>
          <w:color w:val="000000"/>
          <w:sz w:val="28"/>
          <w:szCs w:val="32"/>
          <w:lang w:val="en-US" w:eastAsia="zh-CN"/>
        </w:rPr>
        <w:t>1、项目名称</w:t>
      </w:r>
      <w:r>
        <w:rPr>
          <w:rFonts w:hint="eastAsia" w:ascii="方正仿宋_GB2312" w:hAnsi="方正仿宋_GB2312" w:eastAsia="方正仿宋_GB2312" w:cs="方正仿宋_GB2312"/>
          <w:color w:val="000000" w:themeColor="text1"/>
          <w:sz w:val="28"/>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sz w:val="28"/>
          <w:szCs w:val="32"/>
          <w:u w:val="single"/>
          <w:lang w:val="en-US" w:eastAsia="zh-CN"/>
        </w:rPr>
        <w:t>婴幼儿肺功能仪采购项目</w:t>
      </w:r>
    </w:p>
    <w:p w14:paraId="2A5C67D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hAnsi="Times New Roman" w:cs="Times New Roman"/>
          <w:sz w:val="28"/>
          <w:szCs w:val="32"/>
          <w:lang w:val="en-US" w:eastAsia="zh-CN"/>
        </w:rPr>
      </w:pPr>
      <w:r>
        <w:rPr>
          <w:rFonts w:hint="eastAsia" w:ascii="方正仿宋_GB2312" w:hAnsi="方正仿宋_GB2312" w:eastAsia="方正仿宋_GB2312" w:cs="方正仿宋_GB2312"/>
          <w:color w:val="000000"/>
          <w:sz w:val="28"/>
          <w:szCs w:val="32"/>
          <w:lang w:val="en-US" w:eastAsia="zh-CN"/>
        </w:rPr>
        <w:t>2、项目预算最高限价</w:t>
      </w:r>
      <w:r>
        <w:rPr>
          <w:rFonts w:hint="eastAsia" w:ascii="方正仿宋_GB2312" w:hAnsi="方正仿宋_GB2312" w:eastAsia="方正仿宋_GB2312" w:cs="方正仿宋_GB2312"/>
          <w:color w:val="000000" w:themeColor="text1"/>
          <w:sz w:val="28"/>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32"/>
          <w:u w:val="single"/>
          <w:lang w:val="en-US" w:eastAsia="zh-CN"/>
          <w14:textFill>
            <w14:solidFill>
              <w14:schemeClr w14:val="tx1"/>
            </w14:solidFill>
          </w14:textFill>
        </w:rPr>
        <w:t>38万元</w:t>
      </w:r>
    </w:p>
    <w:p w14:paraId="1076577D">
      <w:pPr>
        <w:pStyle w:val="7"/>
        <w:pageBreakBefore w:val="0"/>
        <w:kinsoku/>
        <w:overflowPunct/>
        <w:topLinePunct w:val="0"/>
        <w:bidi w:val="0"/>
        <w:spacing w:line="594" w:lineRule="exact"/>
        <w:ind w:firstLine="560" w:firstLineChars="200"/>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28"/>
          <w:szCs w:val="32"/>
          <w:lang w:val="en-US" w:eastAsia="zh-CN" w:bidi="ar-SA"/>
        </w:rPr>
        <w:t>二、基本情况</w:t>
      </w:r>
    </w:p>
    <w:tbl>
      <w:tblPr>
        <w:tblStyle w:val="19"/>
        <w:tblW w:w="889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5"/>
        <w:gridCol w:w="750"/>
        <w:gridCol w:w="750"/>
        <w:gridCol w:w="1350"/>
        <w:gridCol w:w="3840"/>
      </w:tblGrid>
      <w:tr w14:paraId="75EA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DCC">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DE4A">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F4F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000000"/>
                <w:sz w:val="28"/>
                <w:szCs w:val="28"/>
                <w:u w:val="none"/>
                <w:lang w:val="en-US" w:eastAsia="zh-CN"/>
              </w:rPr>
            </w:pPr>
            <w:r>
              <w:rPr>
                <w:rFonts w:hint="eastAsia" w:ascii="黑体" w:hAnsi="黑体" w:eastAsia="黑体" w:cs="黑体"/>
                <w:b w:val="0"/>
                <w:bCs w:val="0"/>
                <w:i w:val="0"/>
                <w:iCs w:val="0"/>
                <w:color w:val="000000"/>
                <w:sz w:val="28"/>
                <w:szCs w:val="28"/>
                <w:u w:val="none"/>
                <w:lang w:val="en-US" w:eastAsia="zh-CN"/>
              </w:rPr>
              <w:t>单位</w:t>
            </w:r>
          </w:p>
        </w:tc>
        <w:tc>
          <w:tcPr>
            <w:tcW w:w="1350" w:type="dxa"/>
            <w:tcBorders>
              <w:top w:val="single" w:color="000000" w:sz="4" w:space="0"/>
              <w:left w:val="single" w:color="000000" w:sz="4" w:space="0"/>
              <w:bottom w:val="single" w:color="000000" w:sz="4" w:space="0"/>
              <w:right w:val="single" w:color="auto" w:sz="4" w:space="0"/>
            </w:tcBorders>
            <w:shd w:val="clear" w:color="auto" w:fill="auto"/>
            <w:vAlign w:val="center"/>
          </w:tcPr>
          <w:p w14:paraId="168D98E5">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最高限价（万元）</w:t>
            </w:r>
          </w:p>
        </w:tc>
        <w:tc>
          <w:tcPr>
            <w:tcW w:w="384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2C4120">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设备要求</w:t>
            </w:r>
          </w:p>
        </w:tc>
      </w:tr>
      <w:tr w14:paraId="7405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4B77">
            <w:pPr>
              <w:keepNext w:val="0"/>
              <w:keepLines w:val="0"/>
              <w:pageBreakBefore w:val="0"/>
              <w:widowControl/>
              <w:suppressLineNumbers w:val="0"/>
              <w:kinsoku/>
              <w:overflowPunct/>
              <w:topLinePunct w:val="0"/>
              <w:bidi w:val="0"/>
              <w:spacing w:line="594" w:lineRule="exact"/>
              <w:jc w:val="center"/>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婴幼儿肺功能仪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FFBD">
            <w:pPr>
              <w:keepNext w:val="0"/>
              <w:keepLines w:val="0"/>
              <w:pageBreakBefore w:val="0"/>
              <w:widowControl/>
              <w:suppressLineNumbers w:val="0"/>
              <w:kinsoku/>
              <w:overflowPunct/>
              <w:topLinePunct w:val="0"/>
              <w:bidi w:val="0"/>
              <w:spacing w:line="594" w:lineRule="exact"/>
              <w:jc w:val="center"/>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A6AF">
            <w:pPr>
              <w:keepNext w:val="0"/>
              <w:keepLines w:val="0"/>
              <w:pageBreakBefore w:val="0"/>
              <w:widowControl/>
              <w:suppressLineNumbers w:val="0"/>
              <w:kinsoku/>
              <w:overflowPunct/>
              <w:topLinePunct w:val="0"/>
              <w:bidi w:val="0"/>
              <w:spacing w:line="594" w:lineRule="exact"/>
              <w:jc w:val="center"/>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台</w:t>
            </w:r>
          </w:p>
        </w:tc>
        <w:tc>
          <w:tcPr>
            <w:tcW w:w="135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31210C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lang w:val="en-US" w:eastAsia="zh-CN"/>
              </w:rPr>
              <w:t>379972</w:t>
            </w:r>
          </w:p>
        </w:tc>
        <w:tc>
          <w:tcPr>
            <w:tcW w:w="38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7E27F3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lang w:val="en-US" w:eastAsia="zh-CN"/>
              </w:rPr>
              <w:t>能够确定并量化呼吸系统功能的缺陷和异常，有助于确定肺功能异常的类型(如阻塞性或限制性),追踪病程中肺功能损害程度。对于早期检出肺、气道病变，鉴别呼吸困难原因、哮喘、病变补位，评估手术耐受力及监护危重患儿等。</w:t>
            </w:r>
          </w:p>
        </w:tc>
      </w:tr>
      <w:tr w14:paraId="3D9C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26A4">
            <w:pPr>
              <w:keepNext w:val="0"/>
              <w:keepLines w:val="0"/>
              <w:pageBreakBefore w:val="0"/>
              <w:widowControl/>
              <w:suppressLineNumbers w:val="0"/>
              <w:kinsoku/>
              <w:overflowPunct/>
              <w:topLinePunct w:val="0"/>
              <w:bidi w:val="0"/>
              <w:spacing w:line="594" w:lineRule="exact"/>
              <w:jc w:val="center"/>
              <w:textAlignment w:val="center"/>
              <w:rPr>
                <w:rFonts w:hint="eastAsia" w:ascii="方正仿宋_GB2312" w:hAnsi="方正仿宋_GB2312" w:eastAsia="方正仿宋_GB2312" w:cs="方正仿宋_GB2312"/>
                <w:i w:val="0"/>
                <w:iCs w:val="0"/>
                <w:color w:val="000000"/>
                <w:kern w:val="2"/>
                <w:sz w:val="28"/>
                <w:szCs w:val="28"/>
                <w:u w:val="none"/>
                <w:lang w:val="en-US" w:eastAsia="zh-CN" w:bidi="ar-SA"/>
              </w:rPr>
            </w:pPr>
            <w:r>
              <w:rPr>
                <w:rFonts w:hint="eastAsia" w:ascii="方正仿宋_GB2312" w:hAnsi="方正仿宋_GB2312" w:eastAsia="方正仿宋_GB2312" w:cs="方正仿宋_GB2312"/>
                <w:i w:val="0"/>
                <w:iCs w:val="0"/>
                <w:color w:val="000000"/>
                <w:sz w:val="28"/>
                <w:szCs w:val="28"/>
                <w:u w:val="none"/>
                <w:lang w:val="en-US" w:eastAsia="zh-CN"/>
              </w:rPr>
              <w:t>一次性过滤嘴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9182">
            <w:pPr>
              <w:keepNext w:val="0"/>
              <w:keepLines w:val="0"/>
              <w:pageBreakBefore w:val="0"/>
              <w:widowControl/>
              <w:suppressLineNumbers w:val="0"/>
              <w:kinsoku/>
              <w:overflowPunct/>
              <w:topLinePunct w:val="0"/>
              <w:bidi w:val="0"/>
              <w:spacing w:line="594" w:lineRule="exact"/>
              <w:jc w:val="center"/>
              <w:textAlignment w:val="center"/>
              <w:rPr>
                <w:rFonts w:hint="eastAsia" w:ascii="方正仿宋_GB2312" w:hAnsi="方正仿宋_GB2312" w:eastAsia="方正仿宋_GB2312" w:cs="方正仿宋_GB2312"/>
                <w:i w:val="0"/>
                <w:iCs w:val="0"/>
                <w:color w:val="000000"/>
                <w:kern w:val="2"/>
                <w:sz w:val="28"/>
                <w:szCs w:val="28"/>
                <w:u w:val="none"/>
                <w:lang w:val="en-US" w:eastAsia="zh-CN" w:bidi="ar-SA"/>
              </w:rPr>
            </w:pPr>
            <w:r>
              <w:rPr>
                <w:rFonts w:hint="eastAsia" w:ascii="方正仿宋_GB2312" w:hAnsi="方正仿宋_GB2312" w:eastAsia="方正仿宋_GB2312" w:cs="方正仿宋_GB2312"/>
                <w:i w:val="0"/>
                <w:iCs w:val="0"/>
                <w:color w:val="000000"/>
                <w:sz w:val="28"/>
                <w:szCs w:val="28"/>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E9A7">
            <w:pPr>
              <w:keepNext w:val="0"/>
              <w:keepLines w:val="0"/>
              <w:pageBreakBefore w:val="0"/>
              <w:widowControl/>
              <w:suppressLineNumbers w:val="0"/>
              <w:kinsoku/>
              <w:overflowPunct/>
              <w:topLinePunct w:val="0"/>
              <w:bidi w:val="0"/>
              <w:spacing w:line="594" w:lineRule="exact"/>
              <w:jc w:val="center"/>
              <w:textAlignment w:val="center"/>
              <w:rPr>
                <w:rFonts w:hint="eastAsia" w:ascii="方正仿宋_GB2312" w:hAnsi="方正仿宋_GB2312" w:eastAsia="方正仿宋_GB2312" w:cs="方正仿宋_GB2312"/>
                <w:i w:val="0"/>
                <w:iCs w:val="0"/>
                <w:color w:val="000000"/>
                <w:kern w:val="2"/>
                <w:sz w:val="28"/>
                <w:szCs w:val="28"/>
                <w:u w:val="none"/>
                <w:lang w:val="en-US" w:eastAsia="zh-CN" w:bidi="ar-SA"/>
              </w:rPr>
            </w:pPr>
            <w:r>
              <w:rPr>
                <w:rFonts w:hint="eastAsia" w:ascii="方正仿宋_GB2312" w:hAnsi="方正仿宋_GB2312" w:eastAsia="方正仿宋_GB2312" w:cs="方正仿宋_GB2312"/>
                <w:i w:val="0"/>
                <w:iCs w:val="0"/>
                <w:color w:val="000000"/>
                <w:sz w:val="28"/>
                <w:szCs w:val="28"/>
                <w:u w:val="none"/>
                <w:lang w:val="en-US" w:eastAsia="zh-CN"/>
              </w:rPr>
              <w:t>个</w:t>
            </w:r>
          </w:p>
        </w:tc>
        <w:tc>
          <w:tcPr>
            <w:tcW w:w="135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2DF1E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28</w:t>
            </w:r>
          </w:p>
        </w:tc>
        <w:tc>
          <w:tcPr>
            <w:tcW w:w="38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6C08D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4"/>
                <w:szCs w:val="24"/>
                <w:lang w:val="en-US" w:eastAsia="zh-CN"/>
              </w:rPr>
              <w:t>开展婴幼儿肺功能检查时配套的一次性耗材。</w:t>
            </w:r>
          </w:p>
        </w:tc>
      </w:tr>
    </w:tbl>
    <w:p w14:paraId="6D34AE72">
      <w:pPr>
        <w:keepNext w:val="0"/>
        <w:keepLines w:val="0"/>
        <w:pageBreakBefore w:val="0"/>
        <w:kinsoku/>
        <w:wordWrap/>
        <w:overflowPunct/>
        <w:topLinePunct w:val="0"/>
        <w:autoSpaceDE/>
        <w:autoSpaceDN/>
        <w:bidi w:val="0"/>
        <w:adjustRightInd/>
        <w:snapToGrid/>
        <w:spacing w:line="594" w:lineRule="exact"/>
        <w:ind w:firstLine="562" w:firstLineChars="200"/>
        <w:jc w:val="both"/>
        <w:textAlignment w:val="auto"/>
        <w:rPr>
          <w:rFonts w:hint="default"/>
          <w:lang w:val="en-US" w:eastAsia="zh-CN"/>
        </w:rPr>
      </w:pPr>
      <w:r>
        <w:rPr>
          <w:rFonts w:hint="eastAsia" w:ascii="方正仿宋_GB2312" w:hAnsi="方正仿宋_GB2312" w:eastAsia="方正仿宋_GB2312" w:cs="方正仿宋_GB2312"/>
          <w:b/>
          <w:bCs/>
          <w:kern w:val="0"/>
          <w:sz w:val="28"/>
          <w:szCs w:val="32"/>
          <w:lang w:val="en-US" w:eastAsia="zh-CN" w:bidi="ar-SA"/>
        </w:rPr>
        <w:t>三、技术参数要求</w:t>
      </w:r>
    </w:p>
    <w:tbl>
      <w:tblPr>
        <w:tblStyle w:val="20"/>
        <w:tblpPr w:leftFromText="180" w:rightFromText="180" w:vertAnchor="text" w:horzAnchor="page" w:tblpX="1770" w:tblpY="249"/>
        <w:tblOverlap w:val="never"/>
        <w:tblW w:w="8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7665"/>
      </w:tblGrid>
      <w:tr w14:paraId="0AA5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243C9C2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7665" w:type="dxa"/>
            <w:vAlign w:val="center"/>
          </w:tcPr>
          <w:p w14:paraId="63C070E6">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设备整体要求</w:t>
            </w:r>
          </w:p>
        </w:tc>
      </w:tr>
      <w:tr w14:paraId="1FD2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656DDDBC">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1</w:t>
            </w:r>
          </w:p>
        </w:tc>
        <w:tc>
          <w:tcPr>
            <w:tcW w:w="7665" w:type="dxa"/>
            <w:vAlign w:val="center"/>
          </w:tcPr>
          <w:p w14:paraId="0025E090">
            <w:pPr>
              <w:keepNext w:val="0"/>
              <w:keepLines w:val="0"/>
              <w:pageBreakBefore w:val="0"/>
              <w:widowControl/>
              <w:suppressLineNumbers w:val="0"/>
              <w:kinsoku/>
              <w:overflowPunct/>
              <w:topLinePunct w:val="0"/>
              <w:bidi w:val="0"/>
              <w:spacing w:line="594" w:lineRule="exact"/>
              <w:jc w:val="left"/>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default" w:ascii="方正仿宋_GB2312" w:hAnsi="方正仿宋_GB2312" w:eastAsia="方正仿宋_GB2312" w:cs="方正仿宋_GB2312"/>
                <w:i w:val="0"/>
                <w:iCs w:val="0"/>
                <w:color w:val="000000"/>
                <w:sz w:val="28"/>
                <w:szCs w:val="28"/>
                <w:u w:val="none"/>
                <w:lang w:val="en-US" w:eastAsia="zh-CN"/>
              </w:rPr>
              <w:t>具备用于婴幼儿患者筛网压差式传感器和通气模块金属筛网压差传感器</w:t>
            </w:r>
          </w:p>
        </w:tc>
      </w:tr>
      <w:tr w14:paraId="3889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1A716EC4">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2</w:t>
            </w:r>
          </w:p>
        </w:tc>
        <w:tc>
          <w:tcPr>
            <w:tcW w:w="7665" w:type="dxa"/>
            <w:vAlign w:val="center"/>
          </w:tcPr>
          <w:p w14:paraId="7F640062">
            <w:pPr>
              <w:keepNext w:val="0"/>
              <w:keepLines w:val="0"/>
              <w:pageBreakBefore w:val="0"/>
              <w:widowControl/>
              <w:suppressLineNumbers w:val="0"/>
              <w:kinsoku/>
              <w:overflowPunct/>
              <w:topLinePunct w:val="0"/>
              <w:bidi w:val="0"/>
              <w:spacing w:line="594" w:lineRule="exact"/>
              <w:jc w:val="left"/>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default" w:ascii="方正仿宋_GB2312" w:hAnsi="方正仿宋_GB2312" w:eastAsia="方正仿宋_GB2312" w:cs="方正仿宋_GB2312"/>
                <w:i w:val="0"/>
                <w:iCs w:val="0"/>
                <w:color w:val="000000"/>
                <w:sz w:val="28"/>
                <w:szCs w:val="28"/>
                <w:u w:val="none"/>
                <w:lang w:val="en-US" w:eastAsia="zh-CN"/>
              </w:rPr>
              <w:t>流量潮气模块的容积死腔量≤1.7mL，范围：≤1500mL/s；精度：±5mL/s</w:t>
            </w:r>
          </w:p>
        </w:tc>
      </w:tr>
      <w:tr w14:paraId="773C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0431AE18">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3</w:t>
            </w:r>
          </w:p>
        </w:tc>
        <w:tc>
          <w:tcPr>
            <w:tcW w:w="7665" w:type="dxa"/>
            <w:vAlign w:val="center"/>
          </w:tcPr>
          <w:p w14:paraId="507E8FD0">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呼吸频率范围：0-120BPM；精度：±1BPM，呼/吸气时间 范围：0-60s；精度：±0.1s</w:t>
            </w:r>
          </w:p>
        </w:tc>
      </w:tr>
      <w:tr w14:paraId="5D1F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42730B46">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4</w:t>
            </w:r>
          </w:p>
        </w:tc>
        <w:tc>
          <w:tcPr>
            <w:tcW w:w="7665" w:type="dxa"/>
            <w:vAlign w:val="center"/>
          </w:tcPr>
          <w:p w14:paraId="56C228FA">
            <w:pPr>
              <w:keepNext w:val="0"/>
              <w:keepLines w:val="0"/>
              <w:pageBreakBefore w:val="0"/>
              <w:widowControl/>
              <w:suppressLineNumbers w:val="0"/>
              <w:kinsoku/>
              <w:overflowPunct/>
              <w:topLinePunct w:val="0"/>
              <w:bidi w:val="0"/>
              <w:spacing w:line="594" w:lineRule="exact"/>
              <w:jc w:val="left"/>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default" w:ascii="方正仿宋_GB2312" w:hAnsi="方正仿宋_GB2312" w:eastAsia="方正仿宋_GB2312" w:cs="方正仿宋_GB2312"/>
                <w:i w:val="0"/>
                <w:iCs w:val="0"/>
                <w:color w:val="000000"/>
                <w:sz w:val="28"/>
                <w:szCs w:val="28"/>
                <w:u w:val="none"/>
                <w:lang w:val="en-US" w:eastAsia="zh-CN"/>
              </w:rPr>
              <w:t>通气容量范围：0-10L；精度：±0.05L，通气流量范围：0-16L/s；精度：陈±0.17L/s</w:t>
            </w:r>
          </w:p>
        </w:tc>
      </w:tr>
      <w:tr w14:paraId="2919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5A1CB769">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5</w:t>
            </w:r>
          </w:p>
        </w:tc>
        <w:tc>
          <w:tcPr>
            <w:tcW w:w="7665" w:type="dxa"/>
            <w:vAlign w:val="center"/>
          </w:tcPr>
          <w:p w14:paraId="43E9E442">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容量/潮气量范围：≤3000mL；精度：±3%或者±5mL</w:t>
            </w:r>
          </w:p>
        </w:tc>
      </w:tr>
      <w:tr w14:paraId="4B07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1068AC27">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6</w:t>
            </w:r>
          </w:p>
        </w:tc>
        <w:tc>
          <w:tcPr>
            <w:tcW w:w="7665" w:type="dxa"/>
            <w:vAlign w:val="center"/>
          </w:tcPr>
          <w:p w14:paraId="5315C3FB">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呼/吸气时间 范围：0-60s；精度：±1%或者±0.1s</w:t>
            </w:r>
          </w:p>
        </w:tc>
      </w:tr>
      <w:tr w14:paraId="2407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39241846">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7</w:t>
            </w:r>
          </w:p>
        </w:tc>
        <w:tc>
          <w:tcPr>
            <w:tcW w:w="7665" w:type="dxa"/>
            <w:vAlign w:val="center"/>
          </w:tcPr>
          <w:p w14:paraId="5F8CED52">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压力测量范围：±20kPa；精确范围：±2%或者±0.1kPa</w:t>
            </w:r>
          </w:p>
        </w:tc>
      </w:tr>
      <w:tr w14:paraId="3E8F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5B3BA605">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8</w:t>
            </w:r>
          </w:p>
        </w:tc>
        <w:tc>
          <w:tcPr>
            <w:tcW w:w="7665" w:type="dxa"/>
            <w:vAlign w:val="center"/>
          </w:tcPr>
          <w:p w14:paraId="14CF1466">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潮气模块显示参数：VT/kg 、VT、VT ex、VT in、RR、Ti、Te、Ti/Te、Ttot、Ti/Ttot、Te/Ttot、TPTEF、TPTIF、VPTEF、TPTEF/TE、VPEF/VE、PTEF、PTIF、TEF50/TIF50、TIF50、TEF75、TEF50、TEF25、TMMEF、MV等</w:t>
            </w:r>
          </w:p>
        </w:tc>
      </w:tr>
      <w:tr w14:paraId="58C4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46AF1E8D">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9</w:t>
            </w:r>
          </w:p>
        </w:tc>
        <w:tc>
          <w:tcPr>
            <w:tcW w:w="7665" w:type="dxa"/>
            <w:vAlign w:val="center"/>
          </w:tcPr>
          <w:p w14:paraId="56EE4BFF">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通气模式显示参数FVC、FEV1、FEV3、FEV6、FEV1/FVC、 FEV1/VC、PEF、FEF25、FEF50、FEF75、MMEF、Vexp、FET、MEP、VC、VT、IRV、ERV、IC</w:t>
            </w:r>
          </w:p>
        </w:tc>
      </w:tr>
      <w:tr w14:paraId="015C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4641C303">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10</w:t>
            </w:r>
          </w:p>
        </w:tc>
        <w:tc>
          <w:tcPr>
            <w:tcW w:w="7665" w:type="dxa"/>
            <w:vAlign w:val="center"/>
          </w:tcPr>
          <w:p w14:paraId="340B7353">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潮气呼吸肺功能包括：流量-容积曲线展示、容积-时间曲线展示、潮气呼吸流速容量环</w:t>
            </w:r>
          </w:p>
        </w:tc>
      </w:tr>
      <w:tr w14:paraId="2607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5F2A5232">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11</w:t>
            </w:r>
          </w:p>
        </w:tc>
        <w:tc>
          <w:tcPr>
            <w:tcW w:w="7665" w:type="dxa"/>
            <w:vAlign w:val="center"/>
          </w:tcPr>
          <w:p w14:paraId="604AE17E">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具备肺康复训练功能，支持舒张试验，语音播报功能，支持国内婴幼儿预计值系统</w:t>
            </w:r>
          </w:p>
        </w:tc>
      </w:tr>
      <w:tr w14:paraId="4106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42001FC9">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12</w:t>
            </w:r>
          </w:p>
        </w:tc>
        <w:tc>
          <w:tcPr>
            <w:tcW w:w="7665" w:type="dxa"/>
            <w:vAlign w:val="center"/>
          </w:tcPr>
          <w:p w14:paraId="3886EA85">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具备进行100ml和3L的标准定标及验证与三流量定标及验证</w:t>
            </w:r>
          </w:p>
        </w:tc>
      </w:tr>
      <w:tr w14:paraId="4348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2" w:type="dxa"/>
            <w:vAlign w:val="center"/>
          </w:tcPr>
          <w:p w14:paraId="594BC82A">
            <w:pPr>
              <w:keepNext w:val="0"/>
              <w:keepLines w:val="0"/>
              <w:pageBreakBefore w:val="0"/>
              <w:widowControl/>
              <w:suppressLineNumbers w:val="0"/>
              <w:kinsoku/>
              <w:overflowPunct/>
              <w:topLinePunct w:val="0"/>
              <w:bidi w:val="0"/>
              <w:spacing w:line="594" w:lineRule="exact"/>
              <w:jc w:val="center"/>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13</w:t>
            </w:r>
          </w:p>
        </w:tc>
        <w:tc>
          <w:tcPr>
            <w:tcW w:w="7665" w:type="dxa"/>
            <w:vAlign w:val="center"/>
          </w:tcPr>
          <w:p w14:paraId="7DD3B84B">
            <w:pPr>
              <w:keepNext w:val="0"/>
              <w:keepLines w:val="0"/>
              <w:pageBreakBefore w:val="0"/>
              <w:widowControl/>
              <w:suppressLineNumbers w:val="0"/>
              <w:kinsoku/>
              <w:overflowPunct/>
              <w:topLinePunct w:val="0"/>
              <w:bidi w:val="0"/>
              <w:spacing w:line="594" w:lineRule="exact"/>
              <w:jc w:val="left"/>
              <w:textAlignment w:val="center"/>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提供产品技术白皮书或彩页</w:t>
            </w:r>
            <w:r>
              <w:rPr>
                <w:rFonts w:hint="eastAsia" w:ascii="方正仿宋_GB2312" w:hAnsi="方正仿宋_GB2312" w:eastAsia="方正仿宋_GB2312" w:cs="方正仿宋_GB2312"/>
                <w:b w:val="0"/>
                <w:bCs w:val="0"/>
                <w:i w:val="0"/>
                <w:iCs w:val="0"/>
                <w:color w:val="000000"/>
                <w:sz w:val="28"/>
                <w:szCs w:val="28"/>
                <w:u w:val="none"/>
                <w:lang w:val="en-US" w:eastAsia="zh-CN"/>
              </w:rPr>
              <w:t>（加盖厂家公章）</w:t>
            </w:r>
          </w:p>
        </w:tc>
      </w:tr>
    </w:tbl>
    <w:p w14:paraId="6AAA353D">
      <w:pPr>
        <w:pStyle w:val="6"/>
        <w:keepNext w:val="0"/>
        <w:keepLines w:val="0"/>
        <w:pageBreakBefore w:val="0"/>
        <w:numPr>
          <w:ilvl w:val="0"/>
          <w:numId w:val="0"/>
        </w:numPr>
        <w:kinsoku/>
        <w:wordWrap/>
        <w:overflowPunct/>
        <w:topLinePunct w:val="0"/>
        <w:autoSpaceDE/>
        <w:autoSpaceDN/>
        <w:bidi w:val="0"/>
        <w:adjustRightInd/>
        <w:snapToGrid/>
        <w:spacing w:line="594" w:lineRule="exact"/>
        <w:ind w:firstLine="562" w:firstLineChars="200"/>
        <w:jc w:val="both"/>
        <w:textAlignment w:val="auto"/>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四、配套耗材要求</w:t>
      </w:r>
    </w:p>
    <w:p w14:paraId="407DD397">
      <w:pPr>
        <w:pStyle w:val="6"/>
        <w:keepNext w:val="0"/>
        <w:keepLines w:val="0"/>
        <w:pageBreakBefore w:val="0"/>
        <w:numPr>
          <w:ilvl w:val="0"/>
          <w:numId w:val="0"/>
        </w:numPr>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1、一次性过滤嘴需与该项目所投设备配套，以本次耗材报价金额为基础提供耗材长期供应承诺函（格式自拟）。</w:t>
      </w:r>
    </w:p>
    <w:p w14:paraId="255914F6">
      <w:pPr>
        <w:pStyle w:val="7"/>
        <w:ind w:firstLine="560" w:firstLineChars="200"/>
        <w:rPr>
          <w:rFonts w:hint="default"/>
          <w:lang w:val="en-US" w:eastAsia="zh-CN"/>
        </w:rPr>
      </w:pPr>
      <w:r>
        <w:rPr>
          <w:rFonts w:hint="eastAsia" w:ascii="方正仿宋_GB2312" w:hAnsi="方正仿宋_GB2312" w:eastAsia="方正仿宋_GB2312" w:cs="方正仿宋_GB2312"/>
          <w:i w:val="0"/>
          <w:iCs w:val="0"/>
          <w:color w:val="000000"/>
          <w:sz w:val="28"/>
          <w:szCs w:val="28"/>
          <w:u w:val="none"/>
          <w:lang w:val="en-US" w:eastAsia="zh-CN"/>
        </w:rPr>
        <w:t>2、该项目所投设备配套的耗材（一次性过滤嘴）需具备湖南省药品和耗材招采管理子系统挂网资格（提供相关证明材料），由医院资材办开标后负责核实，不满足要求的视为无效标。</w:t>
      </w:r>
    </w:p>
    <w:p w14:paraId="1FBCD42E">
      <w:pPr>
        <w:pStyle w:val="6"/>
        <w:keepNext w:val="0"/>
        <w:keepLines w:val="0"/>
        <w:pageBreakBefore w:val="0"/>
        <w:numPr>
          <w:ilvl w:val="0"/>
          <w:numId w:val="0"/>
        </w:numPr>
        <w:kinsoku/>
        <w:wordWrap/>
        <w:overflowPunct/>
        <w:topLinePunct w:val="0"/>
        <w:autoSpaceDE/>
        <w:autoSpaceDN/>
        <w:bidi w:val="0"/>
        <w:adjustRightInd/>
        <w:snapToGrid/>
        <w:spacing w:line="594" w:lineRule="exact"/>
        <w:ind w:firstLine="562" w:firstLineChars="200"/>
        <w:jc w:val="both"/>
        <w:textAlignment w:val="auto"/>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五、商务要求</w:t>
      </w:r>
    </w:p>
    <w:p w14:paraId="078A67F9">
      <w:pPr>
        <w:pageBreakBefore w:val="0"/>
        <w:widowControl/>
        <w:kinsoku/>
        <w:overflowPunct/>
        <w:topLinePunct w:val="0"/>
        <w:bidi w:val="0"/>
        <w:spacing w:line="594" w:lineRule="exact"/>
        <w:ind w:firstLine="562"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bCs/>
          <w:kern w:val="0"/>
          <w:sz w:val="28"/>
          <w:szCs w:val="32"/>
          <w:lang w:val="en-US" w:eastAsia="zh-CN" w:bidi="ar-SA"/>
        </w:rPr>
        <w:t>（一）产品的交货时间、地点和运费：</w:t>
      </w:r>
    </w:p>
    <w:p w14:paraId="117175EB">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1、中标人在签订合同之日起</w:t>
      </w:r>
      <w:r>
        <w:rPr>
          <w:rFonts w:hint="eastAsia" w:ascii="方正仿宋_GB2312" w:hAnsi="方正仿宋_GB2312" w:eastAsia="方正仿宋_GB2312" w:cs="方正仿宋_GB2312"/>
          <w:b w:val="0"/>
          <w:bCs w:val="0"/>
          <w:color w:val="auto"/>
          <w:kern w:val="0"/>
          <w:sz w:val="28"/>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28"/>
          <w:szCs w:val="32"/>
          <w:highlight w:val="none"/>
          <w:lang w:val="en-US" w:eastAsia="zh-CN"/>
        </w:rPr>
        <w:t>个工作日内将上述设备全部安装、调试完毕并交付使用。</w:t>
      </w:r>
    </w:p>
    <w:p w14:paraId="6BE5577F">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2、交货地点：</w:t>
      </w:r>
      <w:r>
        <w:rPr>
          <w:rFonts w:hint="eastAsia" w:ascii="方正仿宋_GB2312" w:hAnsi="方正仿宋_GB2312" w:eastAsia="方正仿宋_GB2312" w:cs="方正仿宋_GB2312"/>
          <w:b w:val="0"/>
          <w:bCs w:val="0"/>
          <w:color w:val="auto"/>
          <w:kern w:val="0"/>
          <w:sz w:val="28"/>
          <w:szCs w:val="32"/>
          <w:highlight w:val="none"/>
          <w:u w:val="single"/>
          <w:lang w:val="en-US" w:eastAsia="zh-CN"/>
        </w:rPr>
        <w:t>桃江县人民医院</w:t>
      </w:r>
      <w:r>
        <w:rPr>
          <w:rFonts w:hint="eastAsia" w:ascii="方正仿宋_GB2312" w:hAnsi="方正仿宋_GB2312" w:eastAsia="方正仿宋_GB2312" w:cs="方正仿宋_GB2312"/>
          <w:b w:val="0"/>
          <w:bCs w:val="0"/>
          <w:color w:val="auto"/>
          <w:kern w:val="0"/>
          <w:sz w:val="28"/>
          <w:szCs w:val="32"/>
          <w:highlight w:val="none"/>
          <w:lang w:val="en-US" w:eastAsia="zh-CN"/>
        </w:rPr>
        <w:t>(中标人负责设备在交货地点的保管，直至项目验收合格）。</w:t>
      </w:r>
    </w:p>
    <w:p w14:paraId="3DAE239F">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3、交货验收前的一切费用（包括包装、运输、保险、</w:t>
      </w:r>
      <w:r>
        <w:rPr>
          <w:rFonts w:hint="eastAsia" w:ascii="方正仿宋_GB2312" w:hAnsi="方正仿宋_GB2312" w:eastAsia="方正仿宋_GB2312" w:cs="方正仿宋_GB2312"/>
          <w:b w:val="0"/>
          <w:bCs w:val="0"/>
          <w:kern w:val="0"/>
          <w:sz w:val="28"/>
          <w:szCs w:val="32"/>
          <w:lang w:val="en-US" w:eastAsia="zh-CN" w:bidi="ar-SA"/>
        </w:rPr>
        <w:t>运输、安装、调试、税金等</w:t>
      </w:r>
      <w:r>
        <w:rPr>
          <w:rFonts w:hint="eastAsia" w:ascii="方正仿宋_GB2312" w:hAnsi="方正仿宋_GB2312" w:eastAsia="方正仿宋_GB2312" w:cs="方正仿宋_GB2312"/>
          <w:b w:val="0"/>
          <w:bCs w:val="0"/>
          <w:color w:val="auto"/>
          <w:kern w:val="0"/>
          <w:sz w:val="28"/>
          <w:szCs w:val="32"/>
          <w:highlight w:val="none"/>
          <w:lang w:val="en-US" w:eastAsia="zh-CN"/>
        </w:rPr>
        <w:t>），以及由于搬运、装卸、吊装及运输不当造成的各种事故责任和损失均由中标人承担。</w:t>
      </w:r>
    </w:p>
    <w:p w14:paraId="1555AA82">
      <w:pPr>
        <w:pageBreakBefore w:val="0"/>
        <w:widowControl/>
        <w:kinsoku/>
        <w:overflowPunct/>
        <w:topLinePunct w:val="0"/>
        <w:bidi w:val="0"/>
        <w:spacing w:line="594" w:lineRule="exact"/>
        <w:ind w:firstLine="562" w:firstLineChars="200"/>
        <w:jc w:val="left"/>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（二）质保期</w:t>
      </w:r>
    </w:p>
    <w:p w14:paraId="5907B01E">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1、中标人所投设备整体及相关软、硬件，质保期限为验收合格后</w:t>
      </w:r>
      <w:r>
        <w:rPr>
          <w:rFonts w:hint="eastAsia" w:ascii="方正仿宋_GB2312" w:hAnsi="方正仿宋_GB2312" w:eastAsia="方正仿宋_GB2312" w:cs="方正仿宋_GB2312"/>
          <w:b w:val="0"/>
          <w:bCs w:val="0"/>
          <w:color w:val="auto"/>
          <w:kern w:val="0"/>
          <w:sz w:val="28"/>
          <w:szCs w:val="32"/>
          <w:highlight w:val="none"/>
          <w:u w:val="single"/>
          <w:lang w:val="en-US" w:eastAsia="zh-CN"/>
        </w:rPr>
        <w:t>24</w:t>
      </w:r>
      <w:r>
        <w:rPr>
          <w:rFonts w:hint="eastAsia" w:ascii="方正仿宋_GB2312" w:hAnsi="方正仿宋_GB2312" w:eastAsia="方正仿宋_GB2312" w:cs="方正仿宋_GB2312"/>
          <w:b w:val="0"/>
          <w:bCs w:val="0"/>
          <w:color w:val="auto"/>
          <w:kern w:val="0"/>
          <w:sz w:val="28"/>
          <w:szCs w:val="32"/>
          <w:highlight w:val="none"/>
          <w:lang w:val="en-US" w:eastAsia="zh-CN"/>
        </w:rPr>
        <w:t>个月。</w:t>
      </w:r>
    </w:p>
    <w:p w14:paraId="54043EF8">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2、质保期内出现任何质量问题（人为破坏或自然灾害等不可抗力除外），由中标人负责全免费（免全部工时费、材料费、管理费、财务费等等）更换或维修；质保期内中标人负责对设备维护保养每年不少于2次；质保期内设备出现两次相同故障，中标供应商必须无条件免费更换新机或无条件退货。质保期满后无论采购人是否另行选择维保供应商，中标人应及时优惠提供所需的备品备件；在质保期内，所投设备如出现检验检查结果严重偏差或设备重大质量问题等情况，采购人可要求无条件退货，因所投设备检验检查结果偏差或设备质量问题发生医疗事故的由中标供应商承担损失，采购人并向相关部门上报医疗器械不良事件报告。</w:t>
      </w:r>
    </w:p>
    <w:p w14:paraId="33A0114B">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3、投标人投标时需提供设备正常工作应用的软、硬件，主要备品备件、耗材清单和长期供货的优惠价格和承诺。</w:t>
      </w:r>
    </w:p>
    <w:p w14:paraId="5983DC2F">
      <w:pPr>
        <w:pageBreakBefore w:val="0"/>
        <w:widowControl/>
        <w:kinsoku/>
        <w:overflowPunct/>
        <w:topLinePunct w:val="0"/>
        <w:bidi w:val="0"/>
        <w:spacing w:line="594" w:lineRule="exact"/>
        <w:ind w:firstLine="562" w:firstLineChars="200"/>
        <w:jc w:val="left"/>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（三）产品验收</w:t>
      </w:r>
    </w:p>
    <w:p w14:paraId="1FBDDA25">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1、中标人完成全部项目的安装调试并通过自验和试运行测试后，由采购人组织相关人员进行验收。</w:t>
      </w:r>
    </w:p>
    <w:p w14:paraId="58779AF4">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2、验收时双方应于现场对设备的数量、型号规格、技术性能指标等进行验证，验收合格由双方自愿出具《验收合格单》并签字确认。</w:t>
      </w:r>
    </w:p>
    <w:p w14:paraId="7C9E77AE">
      <w:pPr>
        <w:pageBreakBefore w:val="0"/>
        <w:widowControl/>
        <w:kinsoku/>
        <w:overflowPunct/>
        <w:topLinePunct w:val="0"/>
        <w:bidi w:val="0"/>
        <w:spacing w:line="594" w:lineRule="exact"/>
        <w:ind w:firstLine="56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3、验收地点：</w:t>
      </w:r>
      <w:r>
        <w:rPr>
          <w:rFonts w:hint="eastAsia" w:ascii="方正仿宋_GB2312" w:hAnsi="方正仿宋_GB2312" w:eastAsia="方正仿宋_GB2312" w:cs="方正仿宋_GB2312"/>
          <w:b w:val="0"/>
          <w:bCs w:val="0"/>
          <w:color w:val="auto"/>
          <w:kern w:val="0"/>
          <w:sz w:val="28"/>
          <w:szCs w:val="32"/>
          <w:highlight w:val="none"/>
          <w:u w:val="single"/>
          <w:lang w:val="en-US" w:eastAsia="zh-CN"/>
        </w:rPr>
        <w:t>桃江县人民医院</w:t>
      </w:r>
    </w:p>
    <w:p w14:paraId="061DEB4D">
      <w:pPr>
        <w:pageBreakBefore w:val="0"/>
        <w:widowControl/>
        <w:kinsoku/>
        <w:overflowPunct/>
        <w:topLinePunct w:val="0"/>
        <w:bidi w:val="0"/>
        <w:spacing w:line="594" w:lineRule="exact"/>
        <w:ind w:firstLine="562" w:firstLineChars="200"/>
        <w:jc w:val="left"/>
        <w:rPr>
          <w:rFonts w:hint="eastAsia" w:ascii="方正仿宋_GB2312" w:hAnsi="方正仿宋_GB2312" w:eastAsia="方正仿宋_GB2312" w:cs="方正仿宋_GB2312"/>
          <w:b/>
          <w:bCs/>
          <w:kern w:val="0"/>
          <w:sz w:val="28"/>
          <w:szCs w:val="32"/>
          <w:lang w:val="en-US" w:eastAsia="zh-CN" w:bidi="ar-SA"/>
        </w:rPr>
      </w:pPr>
      <w:bookmarkStart w:id="7" w:name="_Toc20641"/>
      <w:bookmarkStart w:id="8" w:name="_Toc256000045"/>
      <w:r>
        <w:rPr>
          <w:rFonts w:hint="eastAsia" w:ascii="方正仿宋_GB2312" w:hAnsi="方正仿宋_GB2312" w:eastAsia="方正仿宋_GB2312" w:cs="方正仿宋_GB2312"/>
          <w:b/>
          <w:bCs/>
          <w:kern w:val="0"/>
          <w:sz w:val="28"/>
          <w:szCs w:val="32"/>
          <w:lang w:val="en-US" w:eastAsia="zh-CN" w:bidi="ar-SA"/>
        </w:rPr>
        <w:t>（四）付款方式</w:t>
      </w:r>
    </w:p>
    <w:p w14:paraId="29910DAA">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设备安装验收合格后支付合同总金额的</w:t>
      </w:r>
      <w:r>
        <w:rPr>
          <w:rFonts w:hint="eastAsia" w:ascii="方正仿宋_GB2312" w:hAnsi="方正仿宋_GB2312" w:eastAsia="方正仿宋_GB2312" w:cs="方正仿宋_GB2312"/>
          <w:b w:val="0"/>
          <w:bCs w:val="0"/>
          <w:color w:val="auto"/>
          <w:kern w:val="0"/>
          <w:sz w:val="28"/>
          <w:szCs w:val="32"/>
          <w:highlight w:val="none"/>
          <w:u w:val="single"/>
          <w:lang w:val="en-US" w:eastAsia="zh-CN"/>
        </w:rPr>
        <w:t>50%</w:t>
      </w:r>
      <w:r>
        <w:rPr>
          <w:rFonts w:hint="eastAsia" w:ascii="方正仿宋_GB2312" w:hAnsi="方正仿宋_GB2312" w:eastAsia="方正仿宋_GB2312" w:cs="方正仿宋_GB2312"/>
          <w:b w:val="0"/>
          <w:bCs w:val="0"/>
          <w:color w:val="auto"/>
          <w:kern w:val="0"/>
          <w:sz w:val="28"/>
          <w:szCs w:val="32"/>
          <w:highlight w:val="none"/>
          <w:lang w:val="en-US" w:eastAsia="zh-CN"/>
        </w:rPr>
        <w:t>；设备正常运行六个月后，支付合同总金额的</w:t>
      </w:r>
      <w:r>
        <w:rPr>
          <w:rFonts w:hint="eastAsia" w:ascii="方正仿宋_GB2312" w:hAnsi="方正仿宋_GB2312" w:eastAsia="方正仿宋_GB2312" w:cs="方正仿宋_GB2312"/>
          <w:b w:val="0"/>
          <w:bCs w:val="0"/>
          <w:color w:val="auto"/>
          <w:kern w:val="0"/>
          <w:sz w:val="28"/>
          <w:szCs w:val="32"/>
          <w:highlight w:val="none"/>
          <w:u w:val="single"/>
          <w:lang w:val="en-US" w:eastAsia="zh-CN"/>
        </w:rPr>
        <w:t>40</w:t>
      </w:r>
      <w:r>
        <w:rPr>
          <w:rFonts w:hint="eastAsia" w:ascii="方正仿宋_GB2312" w:hAnsi="方正仿宋_GB2312" w:eastAsia="方正仿宋_GB2312" w:cs="方正仿宋_GB2312"/>
          <w:b w:val="0"/>
          <w:bCs w:val="0"/>
          <w:color w:val="auto"/>
          <w:kern w:val="0"/>
          <w:sz w:val="28"/>
          <w:szCs w:val="32"/>
          <w:highlight w:val="none"/>
          <w:lang w:val="en-US" w:eastAsia="zh-CN"/>
        </w:rPr>
        <w:t>%；余款</w:t>
      </w:r>
      <w:r>
        <w:rPr>
          <w:rFonts w:hint="eastAsia" w:ascii="方正仿宋_GB2312" w:hAnsi="方正仿宋_GB2312" w:eastAsia="方正仿宋_GB2312" w:cs="方正仿宋_GB2312"/>
          <w:b w:val="0"/>
          <w:bCs w:val="0"/>
          <w:color w:val="auto"/>
          <w:kern w:val="0"/>
          <w:sz w:val="28"/>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28"/>
          <w:szCs w:val="32"/>
          <w:highlight w:val="none"/>
          <w:lang w:val="en-US" w:eastAsia="zh-CN"/>
        </w:rPr>
        <w:t>%在设备质保期结束后一次性支付，不计利息。</w:t>
      </w:r>
    </w:p>
    <w:p w14:paraId="33E2C6D9">
      <w:pPr>
        <w:pageBreakBefore w:val="0"/>
        <w:widowControl/>
        <w:kinsoku/>
        <w:overflowPunct/>
        <w:topLinePunct w:val="0"/>
        <w:bidi w:val="0"/>
        <w:spacing w:line="594" w:lineRule="exact"/>
        <w:ind w:firstLine="562" w:firstLineChars="200"/>
        <w:jc w:val="left"/>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（五）售后服务要求</w:t>
      </w:r>
      <w:bookmarkEnd w:id="7"/>
      <w:bookmarkEnd w:id="8"/>
    </w:p>
    <w:p w14:paraId="1F3DE7D0">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1、在设备质保期内，中标人应提供免费上门维修服务，并进行免费维修。</w:t>
      </w:r>
    </w:p>
    <w:p w14:paraId="70DC7342">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2、中标人在接到采购人报修通知后，须在2小时内做出电话响应，24小时内到达用户现场予以维修直到解除故障为止。如果中标人收到采购人通知后，不能在规定响应时间内赶到现场，采购人可采取必要的补救措施，但风险和费用全部由中标人承担。</w:t>
      </w:r>
    </w:p>
    <w:p w14:paraId="12A01860">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3、维修与备品备件服务</w:t>
      </w:r>
    </w:p>
    <w:p w14:paraId="25CA3039">
      <w:pPr>
        <w:pageBreakBefore w:val="0"/>
        <w:widowControl/>
        <w:kinsoku/>
        <w:overflowPunct/>
        <w:topLinePunct w:val="0"/>
        <w:bidi w:val="0"/>
        <w:spacing w:line="594" w:lineRule="exact"/>
        <w:ind w:firstLine="56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质量保证期内出现任何质量问题（人为破坏或自然灾害等不可抗力除外），由中标人负责全免费（免全部工时费、材料费、管理费、财务费等等）更换或维修。</w:t>
      </w:r>
    </w:p>
    <w:p w14:paraId="3FB1E7DF">
      <w:pPr>
        <w:pageBreakBefore w:val="0"/>
        <w:widowControl/>
        <w:kinsoku/>
        <w:overflowPunct/>
        <w:topLinePunct w:val="0"/>
        <w:bidi w:val="0"/>
        <w:spacing w:line="594" w:lineRule="exact"/>
        <w:ind w:firstLine="562" w:firstLineChars="200"/>
        <w:jc w:val="left"/>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（六）培训</w:t>
      </w:r>
    </w:p>
    <w:p w14:paraId="2057BCF7">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中标人</w:t>
      </w:r>
      <w:r>
        <w:rPr>
          <w:rFonts w:hint="eastAsia" w:ascii="方正仿宋_GB2312" w:hAnsi="方正仿宋_GB2312" w:eastAsia="方正仿宋_GB2312" w:cs="方正仿宋_GB2312"/>
          <w:b w:val="0"/>
          <w:bCs w:val="0"/>
          <w:color w:val="auto"/>
          <w:kern w:val="0"/>
          <w:sz w:val="28"/>
          <w:szCs w:val="32"/>
          <w:lang w:val="en-US" w:eastAsia="zh-CN"/>
        </w:rPr>
        <w:t>负责对采购人指定的有关操作、维护、维修人员进行操作、维护保养等方面的培训，至能熟练使用为止</w:t>
      </w:r>
      <w:r>
        <w:rPr>
          <w:rFonts w:hint="eastAsia" w:ascii="方正仿宋_GB2312" w:hAnsi="方正仿宋_GB2312" w:eastAsia="方正仿宋_GB2312" w:cs="方正仿宋_GB2312"/>
          <w:b w:val="0"/>
          <w:bCs w:val="0"/>
          <w:color w:val="auto"/>
          <w:kern w:val="0"/>
          <w:sz w:val="28"/>
          <w:szCs w:val="32"/>
          <w:highlight w:val="none"/>
          <w:lang w:val="en-US" w:eastAsia="zh-CN"/>
        </w:rPr>
        <w:t>。</w:t>
      </w:r>
    </w:p>
    <w:p w14:paraId="4DBF9377">
      <w:pPr>
        <w:pageBreakBefore w:val="0"/>
        <w:widowControl/>
        <w:kinsoku/>
        <w:overflowPunct/>
        <w:topLinePunct w:val="0"/>
        <w:bidi w:val="0"/>
        <w:spacing w:line="594" w:lineRule="exact"/>
        <w:ind w:firstLine="562" w:firstLineChars="200"/>
        <w:jc w:val="left"/>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（七）违约责任：</w:t>
      </w:r>
    </w:p>
    <w:p w14:paraId="0C2AD2B4">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b w:val="0"/>
          <w:bCs w:val="0"/>
          <w:color w:val="auto"/>
          <w:kern w:val="0"/>
          <w:sz w:val="28"/>
          <w:szCs w:val="32"/>
          <w:highlight w:val="none"/>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1、中标人逾期交货的，每逾期一天向甲方偿付货款1%的违约金；中标人不能交货或逾期交货10天以上的，采购人可单方解除合同，中标人应向甲方偿付货款总值20%的违约金；中标人所交产品的数量、规格、型号、质量不符合国家法律法规和合同规定的，采购人有权拒绝验收，由此产生的所有费用均由中标人承担，中标人应承担本合同的违约责任；中标人如未按合同约定进行维修服务，则应赔偿因此导致的损失。</w:t>
      </w:r>
    </w:p>
    <w:p w14:paraId="6CA79B17">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sz w:val="28"/>
          <w:szCs w:val="32"/>
          <w:lang w:val="en-US" w:eastAsia="zh-CN"/>
        </w:rPr>
      </w:pPr>
      <w:r>
        <w:rPr>
          <w:rFonts w:hint="eastAsia" w:ascii="方正仿宋_GB2312" w:hAnsi="方正仿宋_GB2312" w:eastAsia="方正仿宋_GB2312" w:cs="方正仿宋_GB2312"/>
          <w:b w:val="0"/>
          <w:bCs w:val="0"/>
          <w:color w:val="auto"/>
          <w:kern w:val="0"/>
          <w:sz w:val="28"/>
          <w:szCs w:val="32"/>
          <w:highlight w:val="none"/>
          <w:lang w:val="en-US" w:eastAsia="zh-CN"/>
        </w:rPr>
        <w:t>2、采购人逾期付款的，按照逾期付款部分金额计算，每逾期一天向中标人偿付货款</w:t>
      </w:r>
      <w:r>
        <w:rPr>
          <w:rFonts w:hint="eastAsia" w:ascii="方正仿宋_GB2312" w:hAnsi="方正仿宋_GB2312" w:eastAsia="方正仿宋_GB2312" w:cs="方正仿宋_GB2312"/>
          <w:b w:val="0"/>
          <w:bCs w:val="0"/>
          <w:color w:val="auto"/>
          <w:kern w:val="0"/>
          <w:sz w:val="28"/>
          <w:szCs w:val="32"/>
          <w:highlight w:val="none"/>
          <w:u w:val="single"/>
          <w:lang w:val="en-US" w:eastAsia="zh-CN"/>
        </w:rPr>
        <w:t>1‰</w:t>
      </w:r>
      <w:r>
        <w:rPr>
          <w:rFonts w:hint="eastAsia" w:ascii="方正仿宋_GB2312" w:hAnsi="方正仿宋_GB2312" w:eastAsia="方正仿宋_GB2312" w:cs="方正仿宋_GB2312"/>
          <w:b w:val="0"/>
          <w:bCs w:val="0"/>
          <w:color w:val="auto"/>
          <w:kern w:val="0"/>
          <w:sz w:val="28"/>
          <w:szCs w:val="32"/>
          <w:highlight w:val="none"/>
          <w:lang w:val="en-US" w:eastAsia="zh-CN"/>
        </w:rPr>
        <w:t>的违约金。</w:t>
      </w:r>
    </w:p>
    <w:p w14:paraId="6AB00093">
      <w:pPr>
        <w:pageBreakBefore w:val="0"/>
        <w:widowControl/>
        <w:kinsoku/>
        <w:overflowPunct/>
        <w:topLinePunct w:val="0"/>
        <w:bidi w:val="0"/>
        <w:spacing w:line="594" w:lineRule="exact"/>
        <w:ind w:firstLine="562" w:firstLineChars="200"/>
        <w:jc w:val="left"/>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（八）其它</w:t>
      </w:r>
    </w:p>
    <w:p w14:paraId="0F89EA60">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color w:val="auto"/>
          <w:kern w:val="0"/>
          <w:sz w:val="28"/>
          <w:szCs w:val="32"/>
          <w:highlight w:val="none"/>
          <w:lang w:val="en-US" w:eastAsia="zh-CN"/>
        </w:rPr>
      </w:pPr>
      <w:r>
        <w:rPr>
          <w:rFonts w:hint="eastAsia" w:ascii="方正仿宋_GB2312" w:hAnsi="方正仿宋_GB2312" w:eastAsia="方正仿宋_GB2312" w:cs="方正仿宋_GB2312"/>
          <w:color w:val="auto"/>
          <w:kern w:val="0"/>
          <w:sz w:val="28"/>
          <w:szCs w:val="32"/>
          <w:highlight w:val="none"/>
          <w:lang w:val="en-US" w:eastAsia="zh-CN"/>
        </w:rPr>
        <w:t>1、标志、包装、安装、运输等都应执行国家的有关规定。</w:t>
      </w:r>
    </w:p>
    <w:p w14:paraId="70CA58AA">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color w:val="auto"/>
          <w:kern w:val="0"/>
          <w:sz w:val="28"/>
          <w:szCs w:val="32"/>
          <w:highlight w:val="none"/>
          <w:lang w:val="en-US" w:eastAsia="zh-CN"/>
        </w:rPr>
      </w:pPr>
      <w:r>
        <w:rPr>
          <w:rFonts w:hint="eastAsia" w:ascii="方正仿宋_GB2312" w:hAnsi="方正仿宋_GB2312" w:eastAsia="方正仿宋_GB2312" w:cs="方正仿宋_GB2312"/>
          <w:color w:val="auto"/>
          <w:kern w:val="0"/>
          <w:sz w:val="28"/>
          <w:szCs w:val="32"/>
          <w:highlight w:val="none"/>
          <w:lang w:val="en-US" w:eastAsia="zh-CN"/>
        </w:rPr>
        <w:t>2、中标人提供该设备生产制作的所有资质文件交采购方存档备查，因资质文件问题产生的一切不良后果由中标人负责。</w:t>
      </w:r>
    </w:p>
    <w:p w14:paraId="790FBCCD">
      <w:pPr>
        <w:pageBreakBefore w:val="0"/>
        <w:widowControl/>
        <w:kinsoku/>
        <w:overflowPunct/>
        <w:topLinePunct w:val="0"/>
        <w:bidi w:val="0"/>
        <w:spacing w:line="594" w:lineRule="exact"/>
        <w:ind w:firstLine="560" w:firstLineChars="200"/>
        <w:jc w:val="left"/>
        <w:rPr>
          <w:rFonts w:hint="eastAsia" w:ascii="方正仿宋_GB2312" w:hAnsi="方正仿宋_GB2312" w:eastAsia="方正仿宋_GB2312" w:cs="方正仿宋_GB2312"/>
          <w:color w:val="auto"/>
          <w:kern w:val="0"/>
          <w:sz w:val="28"/>
          <w:szCs w:val="32"/>
          <w:highlight w:val="none"/>
          <w:lang w:val="en-US" w:eastAsia="zh-CN"/>
        </w:rPr>
      </w:pPr>
      <w:r>
        <w:rPr>
          <w:rFonts w:hint="eastAsia" w:ascii="方正仿宋_GB2312" w:hAnsi="方正仿宋_GB2312" w:eastAsia="方正仿宋_GB2312" w:cs="方正仿宋_GB2312"/>
          <w:color w:val="auto"/>
          <w:kern w:val="0"/>
          <w:sz w:val="28"/>
          <w:szCs w:val="32"/>
          <w:highlight w:val="none"/>
          <w:lang w:val="en-US" w:eastAsia="zh-CN"/>
        </w:rPr>
        <w:t>3、其他未尽事宜，由采购人与中标人于合同中另行协商约定。</w:t>
      </w:r>
    </w:p>
    <w:p w14:paraId="710B2DE4">
      <w:pPr>
        <w:keepNext w:val="0"/>
        <w:keepLines w:val="0"/>
        <w:pageBreakBefore w:val="0"/>
        <w:kinsoku/>
        <w:wordWrap/>
        <w:overflowPunct/>
        <w:topLinePunct w:val="0"/>
        <w:autoSpaceDE/>
        <w:autoSpaceDN/>
        <w:bidi w:val="0"/>
        <w:adjustRightInd/>
        <w:snapToGrid/>
        <w:spacing w:line="594" w:lineRule="exact"/>
        <w:ind w:firstLine="560" w:firstLineChars="200"/>
        <w:jc w:val="both"/>
        <w:textAlignment w:val="auto"/>
        <w:rPr>
          <w:rFonts w:hint="eastAsia" w:ascii="宋体" w:hAnsi="宋体"/>
          <w:b/>
          <w:sz w:val="36"/>
          <w:szCs w:val="36"/>
        </w:rPr>
      </w:pPr>
      <w:r>
        <w:rPr>
          <w:rFonts w:hint="eastAsia" w:ascii="方正楷体_GB2312" w:hAnsi="方正楷体_GB2312" w:eastAsia="方正楷体_GB2312" w:cs="方正楷体_GB2312"/>
          <w:b w:val="0"/>
          <w:bCs w:val="0"/>
          <w:color w:val="auto"/>
          <w:kern w:val="2"/>
          <w:sz w:val="28"/>
          <w:szCs w:val="32"/>
          <w:lang w:val="en-US" w:eastAsia="zh-CN" w:bidi="ar-SA"/>
        </w:rPr>
        <w:t>对于上述要求，投标人应在投标文件中进行回应。除招标文件另有规定外，若出现有关法律、法规和规章有强制性规定但招标文件未列明的情形，则投标人应按照有关法律、法规和规章强制性规定执行。</w:t>
      </w:r>
    </w:p>
    <w:p w14:paraId="538ACA45">
      <w:pPr>
        <w:pStyle w:val="7"/>
        <w:pageBreakBefore w:val="0"/>
        <w:kinsoku/>
        <w:overflowPunct/>
        <w:topLinePunct w:val="0"/>
        <w:bidi w:val="0"/>
        <w:spacing w:line="594" w:lineRule="exact"/>
        <w:rPr>
          <w:rFonts w:hint="eastAsia" w:ascii="宋体" w:hAnsi="宋体"/>
          <w:b/>
          <w:sz w:val="36"/>
          <w:szCs w:val="36"/>
        </w:rPr>
      </w:pPr>
    </w:p>
    <w:p w14:paraId="727F6E32">
      <w:pPr>
        <w:rPr>
          <w:rFonts w:hint="eastAsia" w:ascii="黑体" w:hAnsi="黑体" w:eastAsia="黑体" w:cs="黑体"/>
          <w:b w:val="0"/>
          <w:bCs/>
          <w:kern w:val="2"/>
          <w:sz w:val="44"/>
          <w:szCs w:val="44"/>
          <w:lang w:val="en-US" w:eastAsia="zh-CN" w:bidi="ar-SA"/>
        </w:rPr>
      </w:pPr>
      <w:r>
        <w:rPr>
          <w:rFonts w:hint="eastAsia" w:ascii="黑体" w:hAnsi="黑体" w:eastAsia="黑体" w:cs="黑体"/>
          <w:b w:val="0"/>
          <w:bCs/>
          <w:kern w:val="2"/>
          <w:sz w:val="44"/>
          <w:szCs w:val="44"/>
          <w:lang w:val="en-US" w:eastAsia="zh-CN" w:bidi="ar-SA"/>
        </w:rPr>
        <w:br w:type="page"/>
      </w:r>
    </w:p>
    <w:p w14:paraId="4249D71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sz w:val="28"/>
          <w:szCs w:val="28"/>
        </w:rPr>
      </w:pPr>
      <w:r>
        <w:rPr>
          <w:rFonts w:hint="eastAsia" w:ascii="黑体" w:hAnsi="黑体" w:eastAsia="黑体" w:cs="黑体"/>
          <w:b w:val="0"/>
          <w:bCs/>
          <w:kern w:val="2"/>
          <w:sz w:val="44"/>
          <w:szCs w:val="44"/>
          <w:lang w:val="en-US" w:eastAsia="zh-CN" w:bidi="ar-SA"/>
        </w:rPr>
        <w:t>第三章  评审方法及无效投标条款</w:t>
      </w:r>
    </w:p>
    <w:p w14:paraId="2C2FE46F">
      <w:pPr>
        <w:pStyle w:val="4"/>
        <w:keepLines w:val="0"/>
        <w:pageBreakBefore w:val="0"/>
        <w:widowControl/>
        <w:kinsoku/>
        <w:wordWrap/>
        <w:overflowPunct/>
        <w:topLinePunct w:val="0"/>
        <w:autoSpaceDE/>
        <w:autoSpaceDN/>
        <w:bidi w:val="0"/>
        <w:snapToGrid w:val="0"/>
        <w:spacing w:line="240" w:lineRule="auto"/>
        <w:ind w:firstLine="562" w:firstLineChars="200"/>
        <w:textAlignment w:val="auto"/>
        <w:rPr>
          <w:rFonts w:hint="eastAsia" w:ascii="方正仿宋_GB2312" w:hAnsi="方正仿宋_GB2312" w:eastAsia="方正仿宋_GB2312" w:cs="方正仿宋_GB2312"/>
          <w:b/>
          <w:bCs/>
          <w:kern w:val="0"/>
          <w:sz w:val="28"/>
          <w:szCs w:val="32"/>
          <w:lang w:val="en-US" w:eastAsia="zh-CN" w:bidi="ar-SA"/>
        </w:rPr>
      </w:pPr>
      <w:bookmarkStart w:id="9" w:name="_Toc467675506"/>
      <w:bookmarkEnd w:id="9"/>
      <w:r>
        <w:rPr>
          <w:rFonts w:hint="eastAsia" w:ascii="方正仿宋_GB2312" w:hAnsi="方正仿宋_GB2312" w:eastAsia="方正仿宋_GB2312" w:cs="方正仿宋_GB2312"/>
          <w:b/>
          <w:bCs/>
          <w:kern w:val="0"/>
          <w:sz w:val="28"/>
          <w:szCs w:val="32"/>
          <w:lang w:val="en-US" w:eastAsia="zh-CN" w:bidi="ar-SA"/>
        </w:rPr>
        <w:t>一、评标方法</w:t>
      </w:r>
    </w:p>
    <w:p w14:paraId="46609297">
      <w:pPr>
        <w:keepLines w:val="0"/>
        <w:pageBreakBefore w:val="0"/>
        <w:widowControl/>
        <w:kinsoku/>
        <w:wordWrap/>
        <w:overflowPunct/>
        <w:topLinePunct w:val="0"/>
        <w:autoSpaceDE/>
        <w:autoSpaceDN/>
        <w:bidi w:val="0"/>
        <w:snapToGrid w:val="0"/>
        <w:spacing w:line="240" w:lineRule="auto"/>
        <w:ind w:firstLine="562" w:firstLineChars="200"/>
        <w:jc w:val="left"/>
        <w:textAlignment w:val="auto"/>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（一）评标方法定义</w:t>
      </w:r>
    </w:p>
    <w:p w14:paraId="66077273">
      <w:pPr>
        <w:keepLines w:val="0"/>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kern w:val="0"/>
          <w:sz w:val="28"/>
          <w:szCs w:val="28"/>
        </w:rPr>
      </w:pPr>
      <w:r>
        <w:rPr>
          <w:rFonts w:hint="eastAsia" w:ascii="方正仿宋_GB2312" w:hAnsi="方正仿宋_GB2312" w:eastAsia="方正仿宋_GB2312" w:cs="方正仿宋_GB2312"/>
          <w:kern w:val="0"/>
          <w:sz w:val="28"/>
          <w:szCs w:val="32"/>
        </w:rPr>
        <w:t>综合评分法：本项目采用综合评分法进行评标。综合评分法，是指</w:t>
      </w:r>
      <w:r>
        <w:rPr>
          <w:rFonts w:hint="eastAsia" w:ascii="方正仿宋_GB2312" w:hAnsi="方正仿宋_GB2312" w:eastAsia="方正仿宋_GB2312" w:cs="方正仿宋_GB2312"/>
          <w:kern w:val="0"/>
          <w:sz w:val="28"/>
          <w:szCs w:val="32"/>
          <w:lang w:eastAsia="zh-CN"/>
        </w:rPr>
        <w:t>响应</w:t>
      </w:r>
      <w:r>
        <w:rPr>
          <w:rFonts w:hint="eastAsia" w:ascii="方正仿宋_GB2312" w:hAnsi="方正仿宋_GB2312" w:eastAsia="方正仿宋_GB2312" w:cs="方正仿宋_GB2312"/>
          <w:kern w:val="0"/>
          <w:sz w:val="28"/>
          <w:szCs w:val="32"/>
        </w:rPr>
        <w:t>文件满足</w:t>
      </w:r>
      <w:r>
        <w:rPr>
          <w:rFonts w:hint="eastAsia" w:ascii="方正仿宋_GB2312" w:hAnsi="方正仿宋_GB2312" w:eastAsia="方正仿宋_GB2312" w:cs="方正仿宋_GB2312"/>
          <w:kern w:val="0"/>
          <w:sz w:val="28"/>
          <w:szCs w:val="32"/>
          <w:lang w:eastAsia="zh-CN"/>
        </w:rPr>
        <w:t>比选</w:t>
      </w:r>
      <w:r>
        <w:rPr>
          <w:rFonts w:hint="eastAsia" w:ascii="方正仿宋_GB2312" w:hAnsi="方正仿宋_GB2312" w:eastAsia="方正仿宋_GB2312" w:cs="方正仿宋_GB2312"/>
          <w:kern w:val="0"/>
          <w:sz w:val="28"/>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14:paraId="65DB0658">
      <w:pPr>
        <w:keepLines w:val="0"/>
        <w:pageBreakBefore w:val="0"/>
        <w:kinsoku/>
        <w:wordWrap/>
        <w:overflowPunct/>
        <w:topLinePunct w:val="0"/>
        <w:autoSpaceDE/>
        <w:autoSpaceDN/>
        <w:bidi w:val="0"/>
        <w:snapToGrid w:val="0"/>
        <w:spacing w:line="240" w:lineRule="auto"/>
        <w:ind w:firstLine="560" w:firstLineChars="200"/>
        <w:textAlignment w:val="auto"/>
        <w:rPr>
          <w:rFonts w:hint="eastAsia" w:ascii="方正楷体_GB2312" w:hAnsi="方正楷体_GB2312" w:eastAsia="方正楷体_GB2312" w:cs="方正楷体_GB2312"/>
          <w:b w:val="0"/>
          <w:bCs/>
          <w:kern w:val="0"/>
          <w:sz w:val="28"/>
          <w:szCs w:val="32"/>
        </w:rPr>
      </w:pPr>
      <w:r>
        <w:rPr>
          <w:rFonts w:hint="eastAsia" w:ascii="方正楷体_GB2312" w:hAnsi="方正楷体_GB2312" w:eastAsia="方正楷体_GB2312" w:cs="方正楷体_GB2312"/>
          <w:b w:val="0"/>
          <w:bCs/>
          <w:kern w:val="0"/>
          <w:sz w:val="28"/>
          <w:szCs w:val="32"/>
        </w:rPr>
        <w:t>本次</w:t>
      </w:r>
      <w:r>
        <w:rPr>
          <w:rFonts w:hint="eastAsia" w:ascii="方正楷体_GB2312" w:hAnsi="方正楷体_GB2312" w:eastAsia="方正楷体_GB2312" w:cs="方正楷体_GB2312"/>
          <w:b w:val="0"/>
          <w:bCs/>
          <w:kern w:val="0"/>
          <w:sz w:val="28"/>
          <w:szCs w:val="32"/>
          <w:lang w:eastAsia="zh-CN"/>
        </w:rPr>
        <w:t>比选</w:t>
      </w:r>
      <w:r>
        <w:rPr>
          <w:rFonts w:hint="eastAsia" w:ascii="方正楷体_GB2312" w:hAnsi="方正楷体_GB2312" w:eastAsia="方正楷体_GB2312" w:cs="方正楷体_GB2312"/>
          <w:b w:val="0"/>
          <w:bCs/>
          <w:kern w:val="0"/>
          <w:sz w:val="28"/>
          <w:szCs w:val="32"/>
        </w:rPr>
        <w:t>项目作为一个包进行评标。</w:t>
      </w:r>
    </w:p>
    <w:p w14:paraId="70F280CB">
      <w:pPr>
        <w:keepLines w:val="0"/>
        <w:pageBreakBefore w:val="0"/>
        <w:widowControl/>
        <w:kinsoku/>
        <w:wordWrap/>
        <w:overflowPunct/>
        <w:topLinePunct w:val="0"/>
        <w:autoSpaceDE/>
        <w:autoSpaceDN/>
        <w:bidi w:val="0"/>
        <w:snapToGrid w:val="0"/>
        <w:spacing w:line="240" w:lineRule="auto"/>
        <w:ind w:firstLine="562" w:firstLineChars="200"/>
        <w:jc w:val="left"/>
        <w:textAlignment w:val="auto"/>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（二）评标程序</w:t>
      </w:r>
    </w:p>
    <w:p w14:paraId="62B16508">
      <w:pPr>
        <w:keepLines w:val="0"/>
        <w:pageBreakBefore w:val="0"/>
        <w:kinsoku/>
        <w:wordWrap/>
        <w:overflowPunct/>
        <w:topLinePunct w:val="0"/>
        <w:autoSpaceDE/>
        <w:autoSpaceDN/>
        <w:bidi w:val="0"/>
        <w:snapToGrid w:val="0"/>
        <w:spacing w:line="240" w:lineRule="auto"/>
        <w:ind w:firstLine="560" w:firstLineChars="200"/>
        <w:textAlignment w:val="auto"/>
        <w:rPr>
          <w:rFonts w:hint="eastAsia" w:ascii="方正仿宋_GB2312" w:hAnsi="方正仿宋_GB2312" w:eastAsia="方正仿宋_GB2312" w:cs="方正仿宋_GB2312"/>
          <w:kern w:val="0"/>
          <w:sz w:val="28"/>
          <w:szCs w:val="32"/>
        </w:rPr>
      </w:pPr>
      <w:r>
        <w:rPr>
          <w:rFonts w:hint="eastAsia" w:ascii="方正仿宋_GB2312" w:hAnsi="方正仿宋_GB2312" w:eastAsia="方正仿宋_GB2312" w:cs="方正仿宋_GB2312"/>
          <w:kern w:val="0"/>
          <w:sz w:val="28"/>
          <w:szCs w:val="32"/>
        </w:rPr>
        <w:t>评标工作由采购人自行组织。</w:t>
      </w:r>
    </w:p>
    <w:p w14:paraId="73F9DC6A">
      <w:pPr>
        <w:keepLines w:val="0"/>
        <w:pageBreakBefore w:val="0"/>
        <w:kinsoku/>
        <w:wordWrap/>
        <w:overflowPunct/>
        <w:topLinePunct w:val="0"/>
        <w:autoSpaceDE/>
        <w:autoSpaceDN/>
        <w:bidi w:val="0"/>
        <w:snapToGrid w:val="0"/>
        <w:spacing w:line="240" w:lineRule="auto"/>
        <w:ind w:firstLine="560" w:firstLineChars="200"/>
        <w:textAlignment w:val="auto"/>
        <w:rPr>
          <w:rFonts w:hint="eastAsia" w:ascii="方正仿宋_GB2312" w:hAnsi="方正仿宋_GB2312" w:eastAsia="方正仿宋_GB2312" w:cs="方正仿宋_GB2312"/>
          <w:kern w:val="0"/>
          <w:sz w:val="28"/>
          <w:szCs w:val="32"/>
        </w:rPr>
      </w:pPr>
      <w:r>
        <w:rPr>
          <w:rFonts w:hint="eastAsia" w:ascii="方正仿宋_GB2312" w:hAnsi="方正仿宋_GB2312" w:eastAsia="方正仿宋_GB2312" w:cs="方正仿宋_GB2312"/>
          <w:kern w:val="0"/>
          <w:sz w:val="28"/>
          <w:szCs w:val="32"/>
        </w:rPr>
        <w:t>评标委员会成员到位后，推举其中一位评审专家担任评审组长，并由评审组长牵头组织该项目评审工作。评标委员会按以下程序独立履行评审职责：</w:t>
      </w:r>
    </w:p>
    <w:p w14:paraId="09D23D5C">
      <w:pPr>
        <w:keepLines w:val="0"/>
        <w:pageBreakBefore w:val="0"/>
        <w:kinsoku/>
        <w:wordWrap/>
        <w:overflowPunct/>
        <w:topLinePunct w:val="0"/>
        <w:autoSpaceDE/>
        <w:autoSpaceDN/>
        <w:bidi w:val="0"/>
        <w:snapToGrid w:val="0"/>
        <w:spacing w:line="240" w:lineRule="auto"/>
        <w:ind w:firstLine="56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28"/>
          <w:szCs w:val="32"/>
        </w:rPr>
        <w:t>1、资格性检查。依据法律法规和</w:t>
      </w:r>
      <w:r>
        <w:rPr>
          <w:rFonts w:hint="eastAsia" w:ascii="方正仿宋_GB2312" w:hAnsi="方正仿宋_GB2312" w:eastAsia="方正仿宋_GB2312" w:cs="方正仿宋_GB2312"/>
          <w:kern w:val="0"/>
          <w:sz w:val="28"/>
          <w:szCs w:val="32"/>
          <w:lang w:eastAsia="zh-CN"/>
        </w:rPr>
        <w:t>比选</w:t>
      </w:r>
      <w:r>
        <w:rPr>
          <w:rFonts w:hint="eastAsia" w:ascii="方正仿宋_GB2312" w:hAnsi="方正仿宋_GB2312" w:eastAsia="方正仿宋_GB2312" w:cs="方正仿宋_GB2312"/>
          <w:kern w:val="0"/>
          <w:sz w:val="28"/>
          <w:szCs w:val="32"/>
        </w:rPr>
        <w:t>文件的规定，对</w:t>
      </w:r>
      <w:r>
        <w:rPr>
          <w:rFonts w:hint="eastAsia" w:ascii="方正仿宋_GB2312" w:hAnsi="方正仿宋_GB2312" w:eastAsia="方正仿宋_GB2312" w:cs="方正仿宋_GB2312"/>
          <w:kern w:val="0"/>
          <w:sz w:val="28"/>
          <w:szCs w:val="32"/>
          <w:lang w:eastAsia="zh-CN"/>
        </w:rPr>
        <w:t>比选响应</w:t>
      </w:r>
      <w:r>
        <w:rPr>
          <w:rFonts w:hint="eastAsia" w:ascii="方正仿宋_GB2312" w:hAnsi="方正仿宋_GB2312" w:eastAsia="方正仿宋_GB2312" w:cs="方正仿宋_GB2312"/>
          <w:kern w:val="0"/>
          <w:sz w:val="28"/>
          <w:szCs w:val="32"/>
        </w:rPr>
        <w:t>文件中的资格证明、投标保证金等进行审查，以确定投标人是否具备投标资格。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5"/>
        <w:gridCol w:w="4350"/>
        <w:gridCol w:w="3120"/>
      </w:tblGrid>
      <w:tr w14:paraId="0ED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3AFF434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14:paraId="37009A7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14:paraId="001161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检查内容</w:t>
            </w:r>
          </w:p>
        </w:tc>
      </w:tr>
      <w:tr w14:paraId="55B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0" w:type="dxa"/>
            <w:vMerge w:val="restart"/>
            <w:tcBorders>
              <w:top w:val="nil"/>
              <w:left w:val="single" w:color="auto" w:sz="4" w:space="0"/>
              <w:bottom w:val="single" w:color="auto" w:sz="4" w:space="0"/>
              <w:right w:val="single" w:color="auto" w:sz="4" w:space="0"/>
            </w:tcBorders>
            <w:vAlign w:val="center"/>
          </w:tcPr>
          <w:p w14:paraId="34EAF13F">
            <w:pPr>
              <w:keepNext w:val="0"/>
              <w:keepLines w:val="0"/>
              <w:pageBreakBefore w:val="0"/>
              <w:kinsoku/>
              <w:wordWrap/>
              <w:overflowPunct/>
              <w:topLinePunct w:val="0"/>
              <w:autoSpaceDE/>
              <w:autoSpaceDN/>
              <w:bidi w:val="0"/>
              <w:adjustRightInd/>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675" w:type="dxa"/>
            <w:vMerge w:val="restart"/>
            <w:tcBorders>
              <w:top w:val="nil"/>
              <w:left w:val="nil"/>
              <w:bottom w:val="single" w:color="auto" w:sz="4" w:space="0"/>
              <w:right w:val="single" w:color="auto" w:sz="4" w:space="0"/>
            </w:tcBorders>
            <w:vAlign w:val="center"/>
          </w:tcPr>
          <w:p w14:paraId="7490026E">
            <w:pPr>
              <w:keepNext w:val="0"/>
              <w:keepLines w:val="0"/>
              <w:pageBreakBefore w:val="0"/>
              <w:kinsoku/>
              <w:wordWrap/>
              <w:overflowPunct/>
              <w:topLinePunct w:val="0"/>
              <w:autoSpaceDE/>
              <w:autoSpaceDN/>
              <w:bidi w:val="0"/>
              <w:adjustRightInd/>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投标人应符合的基本资格条件</w:t>
            </w:r>
          </w:p>
        </w:tc>
        <w:tc>
          <w:tcPr>
            <w:tcW w:w="4350" w:type="dxa"/>
            <w:tcBorders>
              <w:top w:val="single" w:color="auto" w:sz="4" w:space="0"/>
              <w:left w:val="nil"/>
              <w:bottom w:val="single" w:color="auto" w:sz="4" w:space="0"/>
              <w:right w:val="single" w:color="auto" w:sz="4" w:space="0"/>
            </w:tcBorders>
            <w:vAlign w:val="center"/>
          </w:tcPr>
          <w:p w14:paraId="44F235D1">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（1）具有独立承担民事责任的能力</w:t>
            </w:r>
          </w:p>
        </w:tc>
        <w:tc>
          <w:tcPr>
            <w:tcW w:w="3120" w:type="dxa"/>
            <w:tcBorders>
              <w:top w:val="single" w:color="auto" w:sz="4" w:space="0"/>
              <w:left w:val="nil"/>
              <w:bottom w:val="single" w:color="auto" w:sz="4" w:space="0"/>
              <w:right w:val="single" w:color="auto" w:sz="4" w:space="0"/>
            </w:tcBorders>
            <w:vAlign w:val="center"/>
          </w:tcPr>
          <w:p w14:paraId="00F9AC4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投标人资质证书、营业执照（副本）、投标人法定代表人身份证明和法定代表人授权代表委托书；</w:t>
            </w:r>
          </w:p>
        </w:tc>
      </w:tr>
      <w:tr w14:paraId="71B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0" w:type="dxa"/>
            <w:vMerge w:val="continue"/>
            <w:tcBorders>
              <w:top w:val="nil"/>
              <w:left w:val="single" w:color="auto" w:sz="4" w:space="0"/>
              <w:bottom w:val="single" w:color="auto" w:sz="4" w:space="0"/>
              <w:right w:val="single" w:color="auto" w:sz="4" w:space="0"/>
            </w:tcBorders>
            <w:vAlign w:val="center"/>
          </w:tcPr>
          <w:p w14:paraId="7FB78953">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675" w:type="dxa"/>
            <w:vMerge w:val="continue"/>
            <w:tcBorders>
              <w:top w:val="nil"/>
              <w:left w:val="nil"/>
              <w:bottom w:val="single" w:color="auto" w:sz="4" w:space="0"/>
              <w:right w:val="single" w:color="auto" w:sz="4" w:space="0"/>
            </w:tcBorders>
            <w:vAlign w:val="center"/>
          </w:tcPr>
          <w:p w14:paraId="5B19BE5B">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4350" w:type="dxa"/>
            <w:tcBorders>
              <w:top w:val="single" w:color="auto" w:sz="4" w:space="0"/>
              <w:left w:val="nil"/>
              <w:bottom w:val="single" w:color="auto" w:sz="4" w:space="0"/>
              <w:right w:val="single" w:color="auto" w:sz="4" w:space="0"/>
            </w:tcBorders>
            <w:vAlign w:val="center"/>
          </w:tcPr>
          <w:p w14:paraId="6A40710F">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（2）具有良好的商业信誉和健全的财务会计制度</w:t>
            </w:r>
          </w:p>
        </w:tc>
        <w:tc>
          <w:tcPr>
            <w:tcW w:w="3120" w:type="dxa"/>
            <w:vMerge w:val="restart"/>
            <w:tcBorders>
              <w:top w:val="nil"/>
              <w:left w:val="nil"/>
              <w:bottom w:val="single" w:color="auto" w:sz="4" w:space="0"/>
              <w:right w:val="single" w:color="auto" w:sz="4" w:space="0"/>
            </w:tcBorders>
            <w:vAlign w:val="center"/>
          </w:tcPr>
          <w:p w14:paraId="0855670D">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投标人提供</w:t>
            </w:r>
            <w:r>
              <w:rPr>
                <w:rFonts w:hint="eastAsia" w:ascii="方正仿宋_GB2312" w:hAnsi="方正仿宋_GB2312" w:eastAsia="方正仿宋_GB2312" w:cs="方正仿宋_GB2312"/>
                <w:sz w:val="28"/>
                <w:szCs w:val="28"/>
                <w:lang w:eastAsia="zh-CN"/>
              </w:rPr>
              <w:t>相关证明材料及</w:t>
            </w:r>
            <w:r>
              <w:rPr>
                <w:rFonts w:hint="eastAsia" w:ascii="方正仿宋_GB2312" w:hAnsi="方正仿宋_GB2312" w:eastAsia="方正仿宋_GB2312" w:cs="方正仿宋_GB2312"/>
                <w:sz w:val="28"/>
                <w:szCs w:val="28"/>
              </w:rPr>
              <w:t>诚信声明</w:t>
            </w:r>
            <w:r>
              <w:rPr>
                <w:rFonts w:hint="eastAsia" w:ascii="方正仿宋_GB2312" w:hAnsi="方正仿宋_GB2312" w:eastAsia="方正仿宋_GB2312" w:cs="方正仿宋_GB2312"/>
                <w:sz w:val="28"/>
                <w:szCs w:val="28"/>
                <w:lang w:eastAsia="zh-CN"/>
              </w:rPr>
              <w:t>等</w:t>
            </w:r>
          </w:p>
        </w:tc>
      </w:tr>
      <w:tr w14:paraId="5C9C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10" w:type="dxa"/>
            <w:vMerge w:val="continue"/>
            <w:tcBorders>
              <w:top w:val="nil"/>
              <w:left w:val="single" w:color="auto" w:sz="4" w:space="0"/>
              <w:bottom w:val="single" w:color="auto" w:sz="4" w:space="0"/>
              <w:right w:val="single" w:color="auto" w:sz="4" w:space="0"/>
            </w:tcBorders>
            <w:vAlign w:val="center"/>
          </w:tcPr>
          <w:p w14:paraId="15F2A905">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675" w:type="dxa"/>
            <w:vMerge w:val="continue"/>
            <w:tcBorders>
              <w:top w:val="nil"/>
              <w:left w:val="nil"/>
              <w:bottom w:val="single" w:color="auto" w:sz="4" w:space="0"/>
              <w:right w:val="single" w:color="auto" w:sz="4" w:space="0"/>
            </w:tcBorders>
            <w:vAlign w:val="center"/>
          </w:tcPr>
          <w:p w14:paraId="4D50C883">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4350" w:type="dxa"/>
            <w:tcBorders>
              <w:top w:val="single" w:color="auto" w:sz="4" w:space="0"/>
              <w:left w:val="nil"/>
              <w:bottom w:val="single" w:color="auto" w:sz="4" w:space="0"/>
              <w:right w:val="single" w:color="auto" w:sz="4" w:space="0"/>
            </w:tcBorders>
            <w:vAlign w:val="center"/>
          </w:tcPr>
          <w:p w14:paraId="07CA0846">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（3）具有履行合同所必需的设备和专业技术能力</w:t>
            </w:r>
          </w:p>
        </w:tc>
        <w:tc>
          <w:tcPr>
            <w:tcW w:w="3120" w:type="dxa"/>
            <w:vMerge w:val="continue"/>
            <w:tcBorders>
              <w:top w:val="nil"/>
              <w:left w:val="nil"/>
              <w:bottom w:val="single" w:color="auto" w:sz="4" w:space="0"/>
              <w:right w:val="single" w:color="auto" w:sz="4" w:space="0"/>
            </w:tcBorders>
            <w:vAlign w:val="center"/>
          </w:tcPr>
          <w:p w14:paraId="43D5C586">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r>
      <w:tr w14:paraId="0F04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10" w:type="dxa"/>
            <w:vMerge w:val="continue"/>
            <w:tcBorders>
              <w:top w:val="nil"/>
              <w:left w:val="single" w:color="auto" w:sz="4" w:space="0"/>
              <w:bottom w:val="single" w:color="auto" w:sz="4" w:space="0"/>
              <w:right w:val="single" w:color="auto" w:sz="4" w:space="0"/>
            </w:tcBorders>
            <w:vAlign w:val="center"/>
          </w:tcPr>
          <w:p w14:paraId="54ED8E5A">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675" w:type="dxa"/>
            <w:vMerge w:val="continue"/>
            <w:tcBorders>
              <w:top w:val="nil"/>
              <w:left w:val="nil"/>
              <w:bottom w:val="single" w:color="auto" w:sz="4" w:space="0"/>
              <w:right w:val="single" w:color="auto" w:sz="4" w:space="0"/>
            </w:tcBorders>
            <w:vAlign w:val="center"/>
          </w:tcPr>
          <w:p w14:paraId="3E4CE104">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4350" w:type="dxa"/>
            <w:tcBorders>
              <w:top w:val="single" w:color="auto" w:sz="4" w:space="0"/>
              <w:left w:val="nil"/>
              <w:bottom w:val="single" w:color="auto" w:sz="4" w:space="0"/>
              <w:right w:val="single" w:color="auto" w:sz="4" w:space="0"/>
            </w:tcBorders>
            <w:vAlign w:val="center"/>
          </w:tcPr>
          <w:p w14:paraId="334D79A6">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（4）有依法缴纳税收和社会保障金的良好记录</w:t>
            </w:r>
          </w:p>
        </w:tc>
        <w:tc>
          <w:tcPr>
            <w:tcW w:w="3120" w:type="dxa"/>
            <w:vMerge w:val="continue"/>
            <w:tcBorders>
              <w:top w:val="nil"/>
              <w:left w:val="nil"/>
              <w:bottom w:val="single" w:color="auto" w:sz="4" w:space="0"/>
              <w:right w:val="single" w:color="auto" w:sz="4" w:space="0"/>
            </w:tcBorders>
            <w:vAlign w:val="center"/>
          </w:tcPr>
          <w:p w14:paraId="5EEEF48E">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r>
      <w:tr w14:paraId="51AC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10" w:type="dxa"/>
            <w:vMerge w:val="continue"/>
            <w:tcBorders>
              <w:top w:val="nil"/>
              <w:left w:val="single" w:color="auto" w:sz="4" w:space="0"/>
              <w:bottom w:val="single" w:color="auto" w:sz="4" w:space="0"/>
              <w:right w:val="single" w:color="auto" w:sz="4" w:space="0"/>
            </w:tcBorders>
            <w:vAlign w:val="center"/>
          </w:tcPr>
          <w:p w14:paraId="609DBD0F">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675" w:type="dxa"/>
            <w:vMerge w:val="continue"/>
            <w:tcBorders>
              <w:top w:val="nil"/>
              <w:left w:val="nil"/>
              <w:bottom w:val="single" w:color="auto" w:sz="4" w:space="0"/>
              <w:right w:val="single" w:color="auto" w:sz="4" w:space="0"/>
            </w:tcBorders>
            <w:vAlign w:val="center"/>
          </w:tcPr>
          <w:p w14:paraId="6E2F0E4E">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4350" w:type="dxa"/>
            <w:tcBorders>
              <w:top w:val="single" w:color="auto" w:sz="4" w:space="0"/>
              <w:left w:val="nil"/>
              <w:bottom w:val="single" w:color="auto" w:sz="4" w:space="0"/>
              <w:right w:val="single" w:color="auto" w:sz="4" w:space="0"/>
            </w:tcBorders>
            <w:vAlign w:val="center"/>
          </w:tcPr>
          <w:p w14:paraId="0254B7FF">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（5）参加政府采购活动三年内，在经营活动中没有重大违法记录</w:t>
            </w:r>
          </w:p>
        </w:tc>
        <w:tc>
          <w:tcPr>
            <w:tcW w:w="3120" w:type="dxa"/>
            <w:vMerge w:val="continue"/>
            <w:tcBorders>
              <w:top w:val="nil"/>
              <w:left w:val="nil"/>
              <w:bottom w:val="single" w:color="auto" w:sz="4" w:space="0"/>
              <w:right w:val="single" w:color="auto" w:sz="4" w:space="0"/>
            </w:tcBorders>
            <w:vAlign w:val="center"/>
          </w:tcPr>
          <w:p w14:paraId="0189910C">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r>
      <w:tr w14:paraId="1AF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10" w:type="dxa"/>
            <w:vMerge w:val="continue"/>
            <w:tcBorders>
              <w:top w:val="nil"/>
              <w:left w:val="single" w:color="auto" w:sz="4" w:space="0"/>
              <w:bottom w:val="single" w:color="auto" w:sz="4" w:space="0"/>
              <w:right w:val="single" w:color="auto" w:sz="4" w:space="0"/>
            </w:tcBorders>
            <w:vAlign w:val="center"/>
          </w:tcPr>
          <w:p w14:paraId="42C79E8B">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675" w:type="dxa"/>
            <w:vMerge w:val="continue"/>
            <w:tcBorders>
              <w:top w:val="nil"/>
              <w:left w:val="nil"/>
              <w:bottom w:val="single" w:color="auto" w:sz="4" w:space="0"/>
              <w:right w:val="single" w:color="auto" w:sz="4" w:space="0"/>
            </w:tcBorders>
            <w:vAlign w:val="center"/>
          </w:tcPr>
          <w:p w14:paraId="1D8AB9BF">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p>
        </w:tc>
        <w:tc>
          <w:tcPr>
            <w:tcW w:w="4350" w:type="dxa"/>
            <w:tcBorders>
              <w:top w:val="single" w:color="auto" w:sz="4" w:space="0"/>
              <w:left w:val="nil"/>
              <w:bottom w:val="single" w:color="auto" w:sz="4" w:space="0"/>
              <w:right w:val="single" w:color="auto" w:sz="4" w:space="0"/>
            </w:tcBorders>
            <w:vAlign w:val="center"/>
          </w:tcPr>
          <w:p w14:paraId="78BB700D">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（6）所需特定资质条件</w:t>
            </w:r>
          </w:p>
        </w:tc>
        <w:tc>
          <w:tcPr>
            <w:tcW w:w="3120" w:type="dxa"/>
            <w:tcBorders>
              <w:top w:val="single" w:color="auto" w:sz="4" w:space="0"/>
              <w:left w:val="nil"/>
              <w:bottom w:val="single" w:color="auto" w:sz="4" w:space="0"/>
              <w:right w:val="single" w:color="auto" w:sz="4" w:space="0"/>
            </w:tcBorders>
            <w:vAlign w:val="center"/>
          </w:tcPr>
          <w:p w14:paraId="76E663F0">
            <w:pPr>
              <w:keepNext w:val="0"/>
              <w:keepLines w:val="0"/>
              <w:pageBreakBefore w:val="0"/>
              <w:kinsoku/>
              <w:wordWrap/>
              <w:overflowPunct/>
              <w:topLinePunct w:val="0"/>
              <w:autoSpaceDE/>
              <w:autoSpaceDN/>
              <w:bidi w:val="0"/>
              <w:adjustRightInd/>
              <w:snapToGrid w:val="0"/>
              <w:spacing w:line="24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证明材料的复印件（加盖公章）。</w:t>
            </w:r>
          </w:p>
        </w:tc>
      </w:tr>
      <w:tr w14:paraId="6F33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3AB2DE81">
            <w:pPr>
              <w:keepNext w:val="0"/>
              <w:keepLines w:val="0"/>
              <w:pageBreakBefore w:val="0"/>
              <w:kinsoku/>
              <w:wordWrap/>
              <w:overflowPunct/>
              <w:topLinePunct w:val="0"/>
              <w:autoSpaceDE/>
              <w:autoSpaceDN/>
              <w:bidi w:val="0"/>
              <w:adjustRightInd/>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5025" w:type="dxa"/>
            <w:gridSpan w:val="2"/>
            <w:tcBorders>
              <w:top w:val="single" w:color="auto" w:sz="4" w:space="0"/>
              <w:left w:val="nil"/>
              <w:bottom w:val="single" w:color="auto" w:sz="4" w:space="0"/>
              <w:right w:val="single" w:color="auto" w:sz="4" w:space="0"/>
            </w:tcBorders>
            <w:vAlign w:val="center"/>
          </w:tcPr>
          <w:p w14:paraId="077BDFED">
            <w:pPr>
              <w:keepNext w:val="0"/>
              <w:keepLines w:val="0"/>
              <w:pageBreakBefore w:val="0"/>
              <w:kinsoku/>
              <w:wordWrap/>
              <w:overflowPunct/>
              <w:topLinePunct w:val="0"/>
              <w:autoSpaceDE/>
              <w:autoSpaceDN/>
              <w:bidi w:val="0"/>
              <w:adjustRightInd/>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投标保证金</w:t>
            </w:r>
          </w:p>
        </w:tc>
        <w:tc>
          <w:tcPr>
            <w:tcW w:w="3120" w:type="dxa"/>
            <w:tcBorders>
              <w:top w:val="single" w:color="auto" w:sz="4" w:space="0"/>
              <w:left w:val="nil"/>
              <w:bottom w:val="single" w:color="auto" w:sz="4" w:space="0"/>
              <w:right w:val="single" w:color="auto" w:sz="4" w:space="0"/>
            </w:tcBorders>
            <w:vAlign w:val="center"/>
          </w:tcPr>
          <w:p w14:paraId="7DE7B665">
            <w:pPr>
              <w:keepNext w:val="0"/>
              <w:keepLines w:val="0"/>
              <w:pageBreakBefore w:val="0"/>
              <w:kinsoku/>
              <w:wordWrap/>
              <w:overflowPunct/>
              <w:topLinePunct w:val="0"/>
              <w:autoSpaceDE/>
              <w:autoSpaceDN/>
              <w:bidi w:val="0"/>
              <w:adjustRightInd/>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u w:val="none"/>
                <w:lang w:val="en-US" w:eastAsia="zh-CN"/>
              </w:rPr>
              <w:t>不收取</w:t>
            </w:r>
            <w:r>
              <w:rPr>
                <w:rFonts w:hint="eastAsia" w:ascii="方正仿宋_GB2312" w:hAnsi="方正仿宋_GB2312" w:eastAsia="方正仿宋_GB2312" w:cs="方正仿宋_GB2312"/>
                <w:sz w:val="28"/>
                <w:szCs w:val="28"/>
                <w:lang w:val="en-US" w:eastAsia="zh-CN"/>
              </w:rPr>
              <w:t>投标保证金</w:t>
            </w:r>
          </w:p>
        </w:tc>
      </w:tr>
    </w:tbl>
    <w:p w14:paraId="4B66C260">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kern w:val="0"/>
          <w:sz w:val="28"/>
          <w:szCs w:val="28"/>
        </w:rPr>
      </w:pPr>
      <w:r>
        <w:rPr>
          <w:rFonts w:hint="eastAsia" w:ascii="宋体" w:hAnsi="宋体"/>
          <w:kern w:val="0"/>
          <w:sz w:val="28"/>
          <w:szCs w:val="28"/>
        </w:rPr>
        <w:t xml:space="preserve"> </w:t>
      </w:r>
      <w:r>
        <w:rPr>
          <w:rFonts w:hint="eastAsia" w:ascii="方正仿宋_GB2312" w:hAnsi="方正仿宋_GB2312" w:eastAsia="方正仿宋_GB2312" w:cs="方正仿宋_GB2312"/>
          <w:sz w:val="28"/>
          <w:szCs w:val="32"/>
        </w:rPr>
        <w:t>2、符合性检查。依据</w:t>
      </w:r>
      <w:r>
        <w:rPr>
          <w:rFonts w:hint="eastAsia" w:ascii="方正仿宋_GB2312" w:hAnsi="方正仿宋_GB2312" w:eastAsia="方正仿宋_GB2312" w:cs="方正仿宋_GB2312"/>
          <w:sz w:val="28"/>
          <w:szCs w:val="32"/>
          <w:lang w:eastAsia="zh-CN"/>
        </w:rPr>
        <w:t>比选</w:t>
      </w:r>
      <w:r>
        <w:rPr>
          <w:rFonts w:hint="eastAsia" w:ascii="方正仿宋_GB2312" w:hAnsi="方正仿宋_GB2312" w:eastAsia="方正仿宋_GB2312" w:cs="方正仿宋_GB2312"/>
          <w:sz w:val="28"/>
          <w:szCs w:val="32"/>
        </w:rPr>
        <w:t>文件的规定，从</w:t>
      </w:r>
      <w:r>
        <w:rPr>
          <w:rFonts w:hint="eastAsia" w:ascii="方正仿宋_GB2312" w:hAnsi="方正仿宋_GB2312" w:eastAsia="方正仿宋_GB2312" w:cs="方正仿宋_GB2312"/>
          <w:sz w:val="28"/>
          <w:szCs w:val="32"/>
          <w:lang w:eastAsia="zh-CN"/>
        </w:rPr>
        <w:t>响应</w:t>
      </w:r>
      <w:r>
        <w:rPr>
          <w:rFonts w:hint="eastAsia" w:ascii="方正仿宋_GB2312" w:hAnsi="方正仿宋_GB2312" w:eastAsia="方正仿宋_GB2312" w:cs="方正仿宋_GB2312"/>
          <w:sz w:val="28"/>
          <w:szCs w:val="32"/>
        </w:rPr>
        <w:t>文件的有效性、完整性和对</w:t>
      </w:r>
      <w:r>
        <w:rPr>
          <w:rFonts w:hint="eastAsia" w:ascii="方正仿宋_GB2312" w:hAnsi="方正仿宋_GB2312" w:eastAsia="方正仿宋_GB2312" w:cs="方正仿宋_GB2312"/>
          <w:sz w:val="28"/>
          <w:szCs w:val="32"/>
          <w:lang w:eastAsia="zh-CN"/>
        </w:rPr>
        <w:t>比选</w:t>
      </w:r>
      <w:r>
        <w:rPr>
          <w:rFonts w:hint="eastAsia" w:ascii="方正仿宋_GB2312" w:hAnsi="方正仿宋_GB2312" w:eastAsia="方正仿宋_GB2312" w:cs="方正仿宋_GB2312"/>
          <w:sz w:val="28"/>
          <w:szCs w:val="32"/>
        </w:rPr>
        <w:t>文件的响应程度进行审查，以确定是否对</w:t>
      </w:r>
      <w:r>
        <w:rPr>
          <w:rFonts w:hint="eastAsia" w:ascii="方正仿宋_GB2312" w:hAnsi="方正仿宋_GB2312" w:eastAsia="方正仿宋_GB2312" w:cs="方正仿宋_GB2312"/>
          <w:sz w:val="28"/>
          <w:szCs w:val="32"/>
          <w:lang w:eastAsia="zh-CN"/>
        </w:rPr>
        <w:t>比选</w:t>
      </w:r>
      <w:r>
        <w:rPr>
          <w:rFonts w:hint="eastAsia" w:ascii="方正仿宋_GB2312" w:hAnsi="方正仿宋_GB2312" w:eastAsia="方正仿宋_GB2312" w:cs="方正仿宋_GB2312"/>
          <w:sz w:val="28"/>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14:paraId="7470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5" w:type="dxa"/>
            <w:tcBorders>
              <w:top w:val="single" w:color="auto" w:sz="4" w:space="0"/>
              <w:left w:val="single" w:color="auto" w:sz="4" w:space="0"/>
              <w:bottom w:val="single" w:color="auto" w:sz="4" w:space="0"/>
              <w:right w:val="single" w:color="auto" w:sz="4" w:space="0"/>
            </w:tcBorders>
            <w:vAlign w:val="center"/>
          </w:tcPr>
          <w:p w14:paraId="23E4E5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14:paraId="570E8B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14:paraId="62FC3B2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评审标准</w:t>
            </w:r>
          </w:p>
        </w:tc>
      </w:tr>
      <w:tr w14:paraId="5810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5" w:type="dxa"/>
            <w:vMerge w:val="restart"/>
            <w:tcBorders>
              <w:top w:val="nil"/>
              <w:left w:val="single" w:color="auto" w:sz="4" w:space="0"/>
              <w:bottom w:val="single" w:color="auto" w:sz="4" w:space="0"/>
              <w:right w:val="single" w:color="auto" w:sz="4" w:space="0"/>
            </w:tcBorders>
            <w:vAlign w:val="center"/>
          </w:tcPr>
          <w:p w14:paraId="435B763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w:t>
            </w:r>
          </w:p>
        </w:tc>
        <w:tc>
          <w:tcPr>
            <w:tcW w:w="1065" w:type="dxa"/>
            <w:vMerge w:val="restart"/>
            <w:tcBorders>
              <w:top w:val="nil"/>
              <w:left w:val="nil"/>
              <w:bottom w:val="single" w:color="auto" w:sz="4" w:space="0"/>
              <w:right w:val="single" w:color="auto" w:sz="4" w:space="0"/>
            </w:tcBorders>
            <w:vAlign w:val="center"/>
          </w:tcPr>
          <w:p w14:paraId="5655557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有</w:t>
            </w:r>
          </w:p>
          <w:p w14:paraId="080215B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效</w:t>
            </w:r>
          </w:p>
          <w:p w14:paraId="173FEFC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性</w:t>
            </w:r>
          </w:p>
          <w:p w14:paraId="4C3A6A5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审</w:t>
            </w:r>
          </w:p>
          <w:p w14:paraId="15C3AC4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查</w:t>
            </w:r>
          </w:p>
        </w:tc>
        <w:tc>
          <w:tcPr>
            <w:tcW w:w="1830" w:type="dxa"/>
            <w:tcBorders>
              <w:top w:val="single" w:color="auto" w:sz="4" w:space="0"/>
              <w:left w:val="nil"/>
              <w:bottom w:val="single" w:color="auto" w:sz="4" w:space="0"/>
              <w:right w:val="single" w:color="auto" w:sz="4" w:space="0"/>
            </w:tcBorders>
            <w:vAlign w:val="center"/>
          </w:tcPr>
          <w:p w14:paraId="3BBD02CD">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pacing w:val="0"/>
                <w:w w:val="100"/>
                <w:kern w:val="0"/>
                <w:sz w:val="28"/>
                <w:szCs w:val="28"/>
                <w:fitText w:val="1680" w:id="1765408819"/>
                <w:lang w:eastAsia="zh-CN"/>
              </w:rPr>
              <w:t>响应</w:t>
            </w:r>
            <w:r>
              <w:rPr>
                <w:rFonts w:hint="eastAsia" w:ascii="方正仿宋_GB2312" w:hAnsi="方正仿宋_GB2312" w:eastAsia="方正仿宋_GB2312" w:cs="方正仿宋_GB2312"/>
                <w:spacing w:val="0"/>
                <w:w w:val="100"/>
                <w:kern w:val="0"/>
                <w:sz w:val="28"/>
                <w:szCs w:val="28"/>
                <w:fitText w:val="1680" w:id="1765408819"/>
              </w:rPr>
              <w:t>文件签署</w:t>
            </w:r>
          </w:p>
        </w:tc>
        <w:tc>
          <w:tcPr>
            <w:tcW w:w="5370" w:type="dxa"/>
            <w:tcBorders>
              <w:top w:val="single" w:color="auto" w:sz="4" w:space="0"/>
              <w:left w:val="nil"/>
              <w:bottom w:val="single" w:color="auto" w:sz="4" w:space="0"/>
              <w:right w:val="single" w:color="auto" w:sz="4" w:space="0"/>
            </w:tcBorders>
            <w:vAlign w:val="center"/>
          </w:tcPr>
          <w:p w14:paraId="5BDC1B65">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eastAsia="zh-CN"/>
              </w:rPr>
              <w:t>响应</w:t>
            </w:r>
            <w:r>
              <w:rPr>
                <w:rFonts w:hint="eastAsia" w:ascii="方正仿宋_GB2312" w:hAnsi="方正仿宋_GB2312" w:eastAsia="方正仿宋_GB2312" w:cs="方正仿宋_GB2312"/>
                <w:sz w:val="28"/>
                <w:szCs w:val="28"/>
              </w:rPr>
              <w:t>文件上法定代表人或其授权代表人的签字齐全。</w:t>
            </w:r>
          </w:p>
        </w:tc>
      </w:tr>
      <w:tr w14:paraId="0FC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705" w:type="dxa"/>
            <w:vMerge w:val="continue"/>
            <w:tcBorders>
              <w:top w:val="nil"/>
              <w:left w:val="single" w:color="auto" w:sz="4" w:space="0"/>
              <w:bottom w:val="single" w:color="auto" w:sz="4" w:space="0"/>
              <w:right w:val="single" w:color="auto" w:sz="4" w:space="0"/>
            </w:tcBorders>
            <w:vAlign w:val="center"/>
          </w:tcPr>
          <w:p w14:paraId="1290ECE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kern w:val="0"/>
                <w:sz w:val="28"/>
                <w:szCs w:val="28"/>
              </w:rPr>
            </w:pPr>
          </w:p>
        </w:tc>
        <w:tc>
          <w:tcPr>
            <w:tcW w:w="1065" w:type="dxa"/>
            <w:vMerge w:val="continue"/>
            <w:tcBorders>
              <w:top w:val="nil"/>
              <w:left w:val="nil"/>
              <w:bottom w:val="single" w:color="auto" w:sz="4" w:space="0"/>
              <w:right w:val="single" w:color="auto" w:sz="4" w:space="0"/>
            </w:tcBorders>
            <w:vAlign w:val="center"/>
          </w:tcPr>
          <w:p w14:paraId="1A45572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kern w:val="0"/>
                <w:sz w:val="28"/>
                <w:szCs w:val="28"/>
              </w:rPr>
            </w:pPr>
          </w:p>
        </w:tc>
        <w:tc>
          <w:tcPr>
            <w:tcW w:w="1830" w:type="dxa"/>
            <w:tcBorders>
              <w:top w:val="single" w:color="auto" w:sz="4" w:space="0"/>
              <w:left w:val="nil"/>
              <w:bottom w:val="single" w:color="auto" w:sz="4" w:space="0"/>
              <w:right w:val="single" w:color="auto" w:sz="4" w:space="0"/>
            </w:tcBorders>
            <w:vAlign w:val="center"/>
          </w:tcPr>
          <w:p w14:paraId="264FF86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14:paraId="394CD26F">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法定代表人身份证明及授权委托书有效，符合</w:t>
            </w:r>
            <w:r>
              <w:rPr>
                <w:rFonts w:hint="eastAsia" w:ascii="方正仿宋_GB2312" w:hAnsi="方正仿宋_GB2312" w:eastAsia="方正仿宋_GB2312" w:cs="方正仿宋_GB2312"/>
                <w:sz w:val="28"/>
                <w:szCs w:val="28"/>
                <w:lang w:eastAsia="zh-CN"/>
              </w:rPr>
              <w:t>比选</w:t>
            </w:r>
            <w:r>
              <w:rPr>
                <w:rFonts w:hint="eastAsia" w:ascii="方正仿宋_GB2312" w:hAnsi="方正仿宋_GB2312" w:eastAsia="方正仿宋_GB2312" w:cs="方正仿宋_GB2312"/>
                <w:sz w:val="28"/>
                <w:szCs w:val="28"/>
              </w:rPr>
              <w:t>文件规定的格式且签章齐全。</w:t>
            </w:r>
          </w:p>
        </w:tc>
      </w:tr>
      <w:tr w14:paraId="7D15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5" w:type="dxa"/>
            <w:vMerge w:val="continue"/>
            <w:tcBorders>
              <w:top w:val="nil"/>
              <w:left w:val="single" w:color="auto" w:sz="4" w:space="0"/>
              <w:bottom w:val="single" w:color="auto" w:sz="4" w:space="0"/>
              <w:right w:val="single" w:color="auto" w:sz="4" w:space="0"/>
            </w:tcBorders>
            <w:vAlign w:val="center"/>
          </w:tcPr>
          <w:p w14:paraId="4CFEAFD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kern w:val="0"/>
                <w:sz w:val="28"/>
                <w:szCs w:val="28"/>
              </w:rPr>
            </w:pPr>
          </w:p>
        </w:tc>
        <w:tc>
          <w:tcPr>
            <w:tcW w:w="1065" w:type="dxa"/>
            <w:vMerge w:val="continue"/>
            <w:tcBorders>
              <w:top w:val="nil"/>
              <w:left w:val="nil"/>
              <w:bottom w:val="single" w:color="auto" w:sz="4" w:space="0"/>
              <w:right w:val="single" w:color="auto" w:sz="4" w:space="0"/>
            </w:tcBorders>
            <w:vAlign w:val="center"/>
          </w:tcPr>
          <w:p w14:paraId="140BD74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kern w:val="0"/>
                <w:sz w:val="28"/>
                <w:szCs w:val="28"/>
              </w:rPr>
            </w:pPr>
          </w:p>
        </w:tc>
        <w:tc>
          <w:tcPr>
            <w:tcW w:w="1830" w:type="dxa"/>
            <w:tcBorders>
              <w:top w:val="single" w:color="auto" w:sz="4" w:space="0"/>
              <w:left w:val="nil"/>
              <w:bottom w:val="single" w:color="auto" w:sz="4" w:space="0"/>
              <w:right w:val="single" w:color="auto" w:sz="4" w:space="0"/>
            </w:tcBorders>
            <w:vAlign w:val="center"/>
          </w:tcPr>
          <w:p w14:paraId="0B696AE3">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投标方案</w:t>
            </w:r>
          </w:p>
        </w:tc>
        <w:tc>
          <w:tcPr>
            <w:tcW w:w="5370" w:type="dxa"/>
            <w:tcBorders>
              <w:top w:val="single" w:color="auto" w:sz="4" w:space="0"/>
              <w:left w:val="nil"/>
              <w:bottom w:val="single" w:color="auto" w:sz="4" w:space="0"/>
              <w:right w:val="single" w:color="auto" w:sz="4" w:space="0"/>
            </w:tcBorders>
            <w:vAlign w:val="center"/>
          </w:tcPr>
          <w:p w14:paraId="492B20DA">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只能有一个方案投标。</w:t>
            </w:r>
          </w:p>
        </w:tc>
      </w:tr>
      <w:tr w14:paraId="3351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5" w:type="dxa"/>
            <w:vMerge w:val="continue"/>
            <w:tcBorders>
              <w:top w:val="nil"/>
              <w:left w:val="single" w:color="auto" w:sz="4" w:space="0"/>
              <w:bottom w:val="single" w:color="auto" w:sz="4" w:space="0"/>
              <w:right w:val="single" w:color="auto" w:sz="4" w:space="0"/>
            </w:tcBorders>
            <w:vAlign w:val="center"/>
          </w:tcPr>
          <w:p w14:paraId="4915B6E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kern w:val="0"/>
                <w:sz w:val="28"/>
                <w:szCs w:val="28"/>
              </w:rPr>
            </w:pPr>
          </w:p>
        </w:tc>
        <w:tc>
          <w:tcPr>
            <w:tcW w:w="1065" w:type="dxa"/>
            <w:vMerge w:val="continue"/>
            <w:tcBorders>
              <w:top w:val="nil"/>
              <w:left w:val="nil"/>
              <w:bottom w:val="single" w:color="auto" w:sz="4" w:space="0"/>
              <w:right w:val="single" w:color="auto" w:sz="4" w:space="0"/>
            </w:tcBorders>
            <w:vAlign w:val="center"/>
          </w:tcPr>
          <w:p w14:paraId="728FA73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kern w:val="0"/>
                <w:sz w:val="28"/>
                <w:szCs w:val="28"/>
              </w:rPr>
            </w:pPr>
          </w:p>
        </w:tc>
        <w:tc>
          <w:tcPr>
            <w:tcW w:w="1830" w:type="dxa"/>
            <w:tcBorders>
              <w:top w:val="single" w:color="auto" w:sz="4" w:space="0"/>
              <w:left w:val="nil"/>
              <w:bottom w:val="single" w:color="auto" w:sz="4" w:space="0"/>
              <w:right w:val="single" w:color="auto" w:sz="4" w:space="0"/>
            </w:tcBorders>
            <w:vAlign w:val="center"/>
          </w:tcPr>
          <w:p w14:paraId="75557EB7">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报价唯一</w:t>
            </w:r>
          </w:p>
        </w:tc>
        <w:tc>
          <w:tcPr>
            <w:tcW w:w="5370" w:type="dxa"/>
            <w:tcBorders>
              <w:top w:val="single" w:color="auto" w:sz="4" w:space="0"/>
              <w:left w:val="nil"/>
              <w:bottom w:val="single" w:color="auto" w:sz="4" w:space="0"/>
              <w:right w:val="single" w:color="auto" w:sz="4" w:space="0"/>
            </w:tcBorders>
            <w:vAlign w:val="center"/>
          </w:tcPr>
          <w:p w14:paraId="1C44628B">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只能在限价范围内报价，只能有一个有效报价，不得提交选择性报价。</w:t>
            </w:r>
          </w:p>
        </w:tc>
      </w:tr>
      <w:tr w14:paraId="5772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1BA40F2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w:t>
            </w:r>
          </w:p>
        </w:tc>
        <w:tc>
          <w:tcPr>
            <w:tcW w:w="1065" w:type="dxa"/>
            <w:vMerge w:val="restart"/>
            <w:tcBorders>
              <w:top w:val="single" w:color="auto" w:sz="4" w:space="0"/>
              <w:left w:val="nil"/>
              <w:bottom w:val="single" w:color="auto" w:sz="4" w:space="0"/>
              <w:right w:val="single" w:color="auto" w:sz="4" w:space="0"/>
            </w:tcBorders>
            <w:vAlign w:val="top"/>
          </w:tcPr>
          <w:p w14:paraId="77EC491A">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完整性审查</w:t>
            </w:r>
          </w:p>
        </w:tc>
        <w:tc>
          <w:tcPr>
            <w:tcW w:w="1830" w:type="dxa"/>
            <w:tcBorders>
              <w:top w:val="single" w:color="auto" w:sz="4" w:space="0"/>
              <w:left w:val="nil"/>
              <w:bottom w:val="single" w:color="auto" w:sz="4" w:space="0"/>
              <w:right w:val="single" w:color="auto" w:sz="4" w:space="0"/>
            </w:tcBorders>
            <w:vAlign w:val="center"/>
          </w:tcPr>
          <w:p w14:paraId="68BF9046">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pacing w:val="0"/>
                <w:w w:val="100"/>
                <w:kern w:val="0"/>
                <w:sz w:val="28"/>
                <w:szCs w:val="28"/>
                <w:u w:val="none"/>
                <w:fitText w:val="1680" w:id="462050389"/>
                <w:lang w:eastAsia="zh-CN"/>
              </w:rPr>
              <w:t>响应</w:t>
            </w:r>
            <w:r>
              <w:rPr>
                <w:rFonts w:hint="eastAsia" w:ascii="方正仿宋_GB2312" w:hAnsi="方正仿宋_GB2312" w:eastAsia="方正仿宋_GB2312" w:cs="方正仿宋_GB2312"/>
                <w:spacing w:val="0"/>
                <w:w w:val="100"/>
                <w:kern w:val="0"/>
                <w:sz w:val="28"/>
                <w:szCs w:val="28"/>
                <w:u w:val="none"/>
                <w:fitText w:val="1680" w:id="462050389"/>
              </w:rPr>
              <w:t>文件份数</w:t>
            </w:r>
          </w:p>
        </w:tc>
        <w:tc>
          <w:tcPr>
            <w:tcW w:w="5370" w:type="dxa"/>
            <w:tcBorders>
              <w:top w:val="single" w:color="auto" w:sz="4" w:space="0"/>
              <w:left w:val="nil"/>
              <w:bottom w:val="single" w:color="auto" w:sz="4" w:space="0"/>
              <w:right w:val="single" w:color="auto" w:sz="4" w:space="0"/>
            </w:tcBorders>
            <w:vAlign w:val="center"/>
          </w:tcPr>
          <w:p w14:paraId="4C7CC89C">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eastAsia="zh-CN"/>
              </w:rPr>
              <w:t>响应</w:t>
            </w:r>
            <w:r>
              <w:rPr>
                <w:rFonts w:hint="eastAsia" w:ascii="方正仿宋_GB2312" w:hAnsi="方正仿宋_GB2312" w:eastAsia="方正仿宋_GB2312" w:cs="方正仿宋_GB2312"/>
                <w:sz w:val="28"/>
                <w:szCs w:val="28"/>
              </w:rPr>
              <w:t>文件正本、副本数量符合</w:t>
            </w:r>
            <w:r>
              <w:rPr>
                <w:rFonts w:hint="eastAsia" w:ascii="方正仿宋_GB2312" w:hAnsi="方正仿宋_GB2312" w:eastAsia="方正仿宋_GB2312" w:cs="方正仿宋_GB2312"/>
                <w:sz w:val="28"/>
                <w:szCs w:val="28"/>
                <w:lang w:eastAsia="zh-CN"/>
              </w:rPr>
              <w:t>比选</w:t>
            </w:r>
            <w:r>
              <w:rPr>
                <w:rFonts w:hint="eastAsia" w:ascii="方正仿宋_GB2312" w:hAnsi="方正仿宋_GB2312" w:eastAsia="方正仿宋_GB2312" w:cs="方正仿宋_GB2312"/>
                <w:sz w:val="28"/>
                <w:szCs w:val="28"/>
              </w:rPr>
              <w:t>文件要求。</w:t>
            </w:r>
          </w:p>
        </w:tc>
      </w:tr>
      <w:tr w14:paraId="3A7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5" w:type="dxa"/>
            <w:vMerge w:val="continue"/>
            <w:tcBorders>
              <w:top w:val="nil"/>
              <w:left w:val="single" w:color="auto" w:sz="4" w:space="0"/>
              <w:bottom w:val="single" w:color="auto" w:sz="4" w:space="0"/>
              <w:right w:val="single" w:color="auto" w:sz="4" w:space="0"/>
            </w:tcBorders>
            <w:vAlign w:val="center"/>
          </w:tcPr>
          <w:p w14:paraId="360FE1A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kern w:val="0"/>
                <w:sz w:val="28"/>
                <w:szCs w:val="28"/>
              </w:rPr>
            </w:pPr>
          </w:p>
        </w:tc>
        <w:tc>
          <w:tcPr>
            <w:tcW w:w="1065" w:type="dxa"/>
            <w:vMerge w:val="continue"/>
            <w:tcBorders>
              <w:top w:val="nil"/>
              <w:left w:val="nil"/>
              <w:bottom w:val="single" w:color="auto" w:sz="4" w:space="0"/>
              <w:right w:val="single" w:color="auto" w:sz="4" w:space="0"/>
            </w:tcBorders>
            <w:vAlign w:val="top"/>
          </w:tcPr>
          <w:p w14:paraId="4C954863">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方正仿宋_GB2312" w:hAnsi="方正仿宋_GB2312" w:eastAsia="方正仿宋_GB2312" w:cs="方正仿宋_GB2312"/>
                <w:kern w:val="0"/>
                <w:sz w:val="28"/>
                <w:szCs w:val="28"/>
              </w:rPr>
            </w:pPr>
          </w:p>
        </w:tc>
        <w:tc>
          <w:tcPr>
            <w:tcW w:w="1830" w:type="dxa"/>
            <w:tcBorders>
              <w:top w:val="single" w:color="auto" w:sz="4" w:space="0"/>
              <w:left w:val="nil"/>
              <w:bottom w:val="single" w:color="auto" w:sz="4" w:space="0"/>
              <w:right w:val="single" w:color="auto" w:sz="4" w:space="0"/>
            </w:tcBorders>
            <w:vAlign w:val="center"/>
          </w:tcPr>
          <w:p w14:paraId="61D393E7">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w w:val="100"/>
                <w:kern w:val="0"/>
                <w:sz w:val="28"/>
                <w:szCs w:val="28"/>
                <w:fitText w:val="1680" w:id="927938763"/>
                <w:lang w:eastAsia="zh-CN"/>
              </w:rPr>
              <w:t>响应</w:t>
            </w:r>
            <w:r>
              <w:rPr>
                <w:rFonts w:hint="eastAsia" w:ascii="方正仿宋_GB2312" w:hAnsi="方正仿宋_GB2312" w:eastAsia="方正仿宋_GB2312" w:cs="方正仿宋_GB2312"/>
                <w:spacing w:val="0"/>
                <w:w w:val="100"/>
                <w:kern w:val="0"/>
                <w:sz w:val="28"/>
                <w:szCs w:val="28"/>
                <w:fitText w:val="1680" w:id="927938763"/>
              </w:rPr>
              <w:t>文件内容</w:t>
            </w:r>
          </w:p>
        </w:tc>
        <w:tc>
          <w:tcPr>
            <w:tcW w:w="5370" w:type="dxa"/>
            <w:tcBorders>
              <w:top w:val="single" w:color="auto" w:sz="4" w:space="0"/>
              <w:left w:val="nil"/>
              <w:bottom w:val="single" w:color="auto" w:sz="4" w:space="0"/>
              <w:right w:val="single" w:color="auto" w:sz="4" w:space="0"/>
            </w:tcBorders>
            <w:vAlign w:val="center"/>
          </w:tcPr>
          <w:p w14:paraId="150E60E9">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响应</w:t>
            </w:r>
            <w:r>
              <w:rPr>
                <w:rFonts w:hint="eastAsia" w:ascii="方正仿宋_GB2312" w:hAnsi="方正仿宋_GB2312" w:eastAsia="方正仿宋_GB2312" w:cs="方正仿宋_GB2312"/>
                <w:sz w:val="28"/>
                <w:szCs w:val="28"/>
              </w:rPr>
              <w:t>文件内容齐全、无遗漏。</w:t>
            </w:r>
          </w:p>
        </w:tc>
      </w:tr>
      <w:tr w14:paraId="038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5" w:type="dxa"/>
            <w:vMerge w:val="restart"/>
            <w:tcBorders>
              <w:top w:val="nil"/>
              <w:left w:val="single" w:color="auto" w:sz="4" w:space="0"/>
              <w:bottom w:val="single" w:color="auto" w:sz="4" w:space="0"/>
              <w:right w:val="single" w:color="auto" w:sz="4" w:space="0"/>
            </w:tcBorders>
            <w:vAlign w:val="center"/>
          </w:tcPr>
          <w:p w14:paraId="3D0A7F3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w:t>
            </w:r>
          </w:p>
        </w:tc>
        <w:tc>
          <w:tcPr>
            <w:tcW w:w="1065" w:type="dxa"/>
            <w:vMerge w:val="restart"/>
            <w:tcBorders>
              <w:top w:val="nil"/>
              <w:left w:val="nil"/>
              <w:bottom w:val="single" w:color="auto" w:sz="4" w:space="0"/>
              <w:right w:val="single" w:color="auto" w:sz="4" w:space="0"/>
            </w:tcBorders>
            <w:vAlign w:val="top"/>
          </w:tcPr>
          <w:p w14:paraId="74ABA77B">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kern w:val="0"/>
                <w:sz w:val="28"/>
                <w:szCs w:val="28"/>
              </w:rPr>
              <w:t>文件的响应程度审查</w:t>
            </w:r>
          </w:p>
        </w:tc>
        <w:tc>
          <w:tcPr>
            <w:tcW w:w="1830" w:type="dxa"/>
            <w:tcBorders>
              <w:top w:val="single" w:color="auto" w:sz="4" w:space="0"/>
              <w:left w:val="nil"/>
              <w:bottom w:val="single" w:color="auto" w:sz="4" w:space="0"/>
              <w:right w:val="single" w:color="auto" w:sz="4" w:space="0"/>
            </w:tcBorders>
            <w:vAlign w:val="center"/>
          </w:tcPr>
          <w:p w14:paraId="42722548">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pacing w:val="0"/>
                <w:w w:val="100"/>
                <w:kern w:val="0"/>
                <w:sz w:val="28"/>
                <w:szCs w:val="28"/>
                <w:fitText w:val="1680" w:id="1980652037"/>
                <w:lang w:eastAsia="zh-CN"/>
              </w:rPr>
              <w:t>响应</w:t>
            </w:r>
            <w:r>
              <w:rPr>
                <w:rFonts w:hint="eastAsia" w:ascii="方正仿宋_GB2312" w:hAnsi="方正仿宋_GB2312" w:eastAsia="方正仿宋_GB2312" w:cs="方正仿宋_GB2312"/>
                <w:spacing w:val="0"/>
                <w:w w:val="100"/>
                <w:kern w:val="0"/>
                <w:sz w:val="28"/>
                <w:szCs w:val="28"/>
                <w:fitText w:val="1680" w:id="1980652037"/>
              </w:rPr>
              <w:t>文件内容</w:t>
            </w:r>
          </w:p>
        </w:tc>
        <w:tc>
          <w:tcPr>
            <w:tcW w:w="5370" w:type="dxa"/>
            <w:tcBorders>
              <w:top w:val="single" w:color="auto" w:sz="4" w:space="0"/>
              <w:left w:val="nil"/>
              <w:bottom w:val="single" w:color="auto" w:sz="4" w:space="0"/>
              <w:right w:val="single" w:color="auto" w:sz="4" w:space="0"/>
            </w:tcBorders>
            <w:vAlign w:val="center"/>
          </w:tcPr>
          <w:p w14:paraId="62695B2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对</w:t>
            </w:r>
            <w:r>
              <w:rPr>
                <w:rFonts w:hint="eastAsia" w:ascii="方正仿宋_GB2312" w:hAnsi="方正仿宋_GB2312" w:eastAsia="方正仿宋_GB2312" w:cs="方正仿宋_GB2312"/>
                <w:sz w:val="28"/>
                <w:szCs w:val="28"/>
                <w:lang w:eastAsia="zh-CN"/>
              </w:rPr>
              <w:t>比选</w:t>
            </w:r>
            <w:r>
              <w:rPr>
                <w:rFonts w:hint="eastAsia" w:ascii="方正仿宋_GB2312" w:hAnsi="方正仿宋_GB2312" w:eastAsia="方正仿宋_GB2312" w:cs="方正仿宋_GB2312"/>
                <w:sz w:val="28"/>
                <w:szCs w:val="28"/>
              </w:rPr>
              <w:t>文件第一</w:t>
            </w:r>
            <w:r>
              <w:rPr>
                <w:rFonts w:hint="eastAsia" w:ascii="方正仿宋_GB2312" w:hAnsi="方正仿宋_GB2312" w:eastAsia="方正仿宋_GB2312" w:cs="方正仿宋_GB2312"/>
                <w:sz w:val="28"/>
                <w:szCs w:val="28"/>
                <w:lang w:eastAsia="zh-CN"/>
              </w:rPr>
              <w:t>章</w:t>
            </w:r>
            <w:r>
              <w:rPr>
                <w:rFonts w:hint="eastAsia" w:ascii="方正仿宋_GB2312" w:hAnsi="方正仿宋_GB2312" w:eastAsia="方正仿宋_GB2312" w:cs="方正仿宋_GB2312"/>
                <w:sz w:val="28"/>
                <w:szCs w:val="28"/>
              </w:rPr>
              <w:t>和第二</w:t>
            </w:r>
            <w:r>
              <w:rPr>
                <w:rFonts w:hint="eastAsia" w:ascii="方正仿宋_GB2312" w:hAnsi="方正仿宋_GB2312" w:eastAsia="方正仿宋_GB2312" w:cs="方正仿宋_GB2312"/>
                <w:sz w:val="28"/>
                <w:szCs w:val="28"/>
                <w:lang w:eastAsia="zh-CN"/>
              </w:rPr>
              <w:t>章</w:t>
            </w:r>
            <w:r>
              <w:rPr>
                <w:rFonts w:hint="eastAsia" w:ascii="方正仿宋_GB2312" w:hAnsi="方正仿宋_GB2312" w:eastAsia="方正仿宋_GB2312" w:cs="方正仿宋_GB2312"/>
                <w:sz w:val="28"/>
                <w:szCs w:val="28"/>
              </w:rPr>
              <w:t>规定的招标内容全部作出响应。</w:t>
            </w:r>
          </w:p>
        </w:tc>
      </w:tr>
      <w:tr w14:paraId="2F13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dxa"/>
            <w:vMerge w:val="continue"/>
            <w:tcBorders>
              <w:top w:val="nil"/>
              <w:left w:val="single" w:color="auto" w:sz="4" w:space="0"/>
              <w:bottom w:val="single" w:color="auto" w:sz="4" w:space="0"/>
              <w:right w:val="single" w:color="auto" w:sz="4" w:space="0"/>
            </w:tcBorders>
            <w:vAlign w:val="center"/>
          </w:tcPr>
          <w:p w14:paraId="2F06F7F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kern w:val="0"/>
                <w:sz w:val="28"/>
                <w:szCs w:val="28"/>
              </w:rPr>
            </w:pPr>
          </w:p>
        </w:tc>
        <w:tc>
          <w:tcPr>
            <w:tcW w:w="1065" w:type="dxa"/>
            <w:vMerge w:val="continue"/>
            <w:tcBorders>
              <w:top w:val="nil"/>
              <w:left w:val="nil"/>
              <w:bottom w:val="single" w:color="auto" w:sz="4" w:space="0"/>
              <w:right w:val="single" w:color="auto" w:sz="4" w:space="0"/>
            </w:tcBorders>
            <w:vAlign w:val="center"/>
          </w:tcPr>
          <w:p w14:paraId="5EB88EC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sz w:val="28"/>
                <w:szCs w:val="28"/>
              </w:rPr>
            </w:pPr>
          </w:p>
        </w:tc>
        <w:tc>
          <w:tcPr>
            <w:tcW w:w="1830" w:type="dxa"/>
            <w:tcBorders>
              <w:top w:val="single" w:color="auto" w:sz="4" w:space="0"/>
              <w:left w:val="nil"/>
              <w:bottom w:val="single" w:color="auto" w:sz="4" w:space="0"/>
              <w:right w:val="single" w:color="auto" w:sz="4" w:space="0"/>
            </w:tcBorders>
            <w:vAlign w:val="center"/>
          </w:tcPr>
          <w:p w14:paraId="2CE8C387">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投标有效期</w:t>
            </w:r>
          </w:p>
        </w:tc>
        <w:tc>
          <w:tcPr>
            <w:tcW w:w="5370" w:type="dxa"/>
            <w:tcBorders>
              <w:top w:val="single" w:color="auto" w:sz="4" w:space="0"/>
              <w:left w:val="nil"/>
              <w:bottom w:val="single" w:color="auto" w:sz="4" w:space="0"/>
              <w:right w:val="single" w:color="auto" w:sz="4" w:space="0"/>
            </w:tcBorders>
            <w:vAlign w:val="center"/>
          </w:tcPr>
          <w:p w14:paraId="4A3153FF">
            <w:pPr>
              <w:keepNext w:val="0"/>
              <w:keepLines w:val="0"/>
              <w:pageBreakBefore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满足</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kern w:val="0"/>
                <w:sz w:val="28"/>
                <w:szCs w:val="28"/>
              </w:rPr>
              <w:t>文件</w:t>
            </w:r>
            <w:r>
              <w:rPr>
                <w:rFonts w:hint="eastAsia" w:ascii="方正仿宋_GB2312" w:hAnsi="方正仿宋_GB2312" w:eastAsia="方正仿宋_GB2312" w:cs="方正仿宋_GB2312"/>
                <w:sz w:val="28"/>
                <w:szCs w:val="28"/>
              </w:rPr>
              <w:t>规定</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（投标有效期：</w:t>
            </w:r>
            <w:r>
              <w:rPr>
                <w:rFonts w:hint="eastAsia" w:ascii="方正仿宋_GB2312" w:hAnsi="方正仿宋_GB2312" w:eastAsia="方正仿宋_GB2312" w:cs="方正仿宋_GB2312"/>
                <w:b/>
                <w:bCs/>
                <w:color w:val="000000" w:themeColor="text1"/>
                <w:sz w:val="28"/>
                <w:szCs w:val="28"/>
                <w:u w:val="single"/>
                <w:lang w:val="en-US" w:eastAsia="zh-CN"/>
                <w14:textFill>
                  <w14:solidFill>
                    <w14:schemeClr w14:val="tx1"/>
                  </w14:solidFill>
                </w14:textFill>
              </w:rPr>
              <w:t>90</w:t>
            </w: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天</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sz w:val="28"/>
                <w:szCs w:val="28"/>
              </w:rPr>
              <w:t>。</w:t>
            </w:r>
          </w:p>
        </w:tc>
      </w:tr>
    </w:tbl>
    <w:p w14:paraId="3D210C23">
      <w:pPr>
        <w:keepNext w:val="0"/>
        <w:keepLines w:val="0"/>
        <w:pageBreakBefore w:val="0"/>
        <w:widowControl w:val="0"/>
        <w:kinsoku/>
        <w:wordWrap/>
        <w:overflowPunct/>
        <w:topLinePunct w:val="0"/>
        <w:autoSpaceDE/>
        <w:autoSpaceDN/>
        <w:bidi w:val="0"/>
        <w:adjustRightInd/>
        <w:snapToGrid/>
        <w:spacing w:line="56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3、澄清有关问题。对</w:t>
      </w:r>
      <w:r>
        <w:rPr>
          <w:rFonts w:hint="eastAsia" w:ascii="方正仿宋_GB2312" w:hAnsi="方正仿宋_GB2312" w:eastAsia="方正仿宋_GB2312" w:cs="方正仿宋_GB2312"/>
          <w:sz w:val="28"/>
          <w:szCs w:val="32"/>
          <w:lang w:eastAsia="zh-CN"/>
        </w:rPr>
        <w:t>响应</w:t>
      </w:r>
      <w:r>
        <w:rPr>
          <w:rFonts w:hint="eastAsia" w:ascii="方正仿宋_GB2312" w:hAnsi="方正仿宋_GB2312" w:eastAsia="方正仿宋_GB2312" w:cs="方正仿宋_GB2312"/>
          <w:sz w:val="28"/>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sz w:val="28"/>
          <w:szCs w:val="32"/>
          <w:lang w:eastAsia="zh-CN"/>
        </w:rPr>
        <w:t>比选</w:t>
      </w:r>
      <w:r>
        <w:rPr>
          <w:rFonts w:hint="eastAsia" w:ascii="方正仿宋_GB2312" w:hAnsi="方正仿宋_GB2312" w:eastAsia="方正仿宋_GB2312" w:cs="方正仿宋_GB2312"/>
          <w:sz w:val="28"/>
          <w:szCs w:val="32"/>
        </w:rPr>
        <w:t>文件的范围或者改变</w:t>
      </w:r>
      <w:r>
        <w:rPr>
          <w:rFonts w:hint="eastAsia" w:ascii="方正仿宋_GB2312" w:hAnsi="方正仿宋_GB2312" w:eastAsia="方正仿宋_GB2312" w:cs="方正仿宋_GB2312"/>
          <w:sz w:val="28"/>
          <w:szCs w:val="32"/>
          <w:lang w:eastAsia="zh-CN"/>
        </w:rPr>
        <w:t>响应</w:t>
      </w:r>
      <w:r>
        <w:rPr>
          <w:rFonts w:hint="eastAsia" w:ascii="方正仿宋_GB2312" w:hAnsi="方正仿宋_GB2312" w:eastAsia="方正仿宋_GB2312" w:cs="方正仿宋_GB2312"/>
          <w:sz w:val="28"/>
          <w:szCs w:val="32"/>
        </w:rPr>
        <w:t>文件的实质性内容。</w:t>
      </w:r>
    </w:p>
    <w:p w14:paraId="76BFC655">
      <w:pPr>
        <w:keepNext w:val="0"/>
        <w:keepLines w:val="0"/>
        <w:pageBreakBefore w:val="0"/>
        <w:widowControl w:val="0"/>
        <w:kinsoku/>
        <w:wordWrap/>
        <w:overflowPunct/>
        <w:topLinePunct w:val="0"/>
        <w:autoSpaceDE/>
        <w:autoSpaceDN/>
        <w:bidi w:val="0"/>
        <w:adjustRightInd/>
        <w:snapToGrid/>
        <w:spacing w:line="56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4、比较与评价。按</w:t>
      </w:r>
      <w:r>
        <w:rPr>
          <w:rFonts w:hint="eastAsia" w:ascii="方正仿宋_GB2312" w:hAnsi="方正仿宋_GB2312" w:eastAsia="方正仿宋_GB2312" w:cs="方正仿宋_GB2312"/>
          <w:sz w:val="28"/>
          <w:szCs w:val="32"/>
          <w:lang w:eastAsia="zh-CN"/>
        </w:rPr>
        <w:t>比选</w:t>
      </w:r>
      <w:r>
        <w:rPr>
          <w:rFonts w:hint="eastAsia" w:ascii="方正仿宋_GB2312" w:hAnsi="方正仿宋_GB2312" w:eastAsia="方正仿宋_GB2312" w:cs="方正仿宋_GB2312"/>
          <w:sz w:val="28"/>
          <w:szCs w:val="32"/>
        </w:rPr>
        <w:t>文件中规定的评标方法和标准，对资格性检查和符合性检查合格的</w:t>
      </w:r>
      <w:r>
        <w:rPr>
          <w:rFonts w:hint="eastAsia" w:ascii="方正仿宋_GB2312" w:hAnsi="方正仿宋_GB2312" w:eastAsia="方正仿宋_GB2312" w:cs="方正仿宋_GB2312"/>
          <w:sz w:val="28"/>
          <w:szCs w:val="32"/>
          <w:lang w:eastAsia="zh-CN"/>
        </w:rPr>
        <w:t>响应</w:t>
      </w:r>
      <w:r>
        <w:rPr>
          <w:rFonts w:hint="eastAsia" w:ascii="方正仿宋_GB2312" w:hAnsi="方正仿宋_GB2312" w:eastAsia="方正仿宋_GB2312" w:cs="方正仿宋_GB2312"/>
          <w:sz w:val="28"/>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14:paraId="786B08E8">
      <w:pPr>
        <w:keepNext w:val="0"/>
        <w:keepLines w:val="0"/>
        <w:pageBreakBefore w:val="0"/>
        <w:widowControl w:val="0"/>
        <w:kinsoku/>
        <w:wordWrap/>
        <w:overflowPunct/>
        <w:topLinePunct w:val="0"/>
        <w:autoSpaceDE/>
        <w:autoSpaceDN/>
        <w:bidi w:val="0"/>
        <w:adjustRightInd/>
        <w:snapToGrid/>
        <w:spacing w:line="564" w:lineRule="exact"/>
        <w:ind w:firstLine="560" w:firstLineChars="200"/>
        <w:textAlignment w:val="auto"/>
        <w:rPr>
          <w:rFonts w:hint="eastAsia"/>
          <w:sz w:val="28"/>
          <w:szCs w:val="32"/>
        </w:rPr>
      </w:pPr>
      <w:r>
        <w:rPr>
          <w:rFonts w:hint="eastAsia" w:ascii="方正仿宋_GB2312" w:hAnsi="方正仿宋_GB2312" w:eastAsia="方正仿宋_GB2312" w:cs="方正仿宋_GB2312"/>
          <w:sz w:val="28"/>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sz w:val="28"/>
          <w:szCs w:val="32"/>
          <w:lang w:eastAsia="zh-CN"/>
        </w:rPr>
        <w:t>；所有得分均相同的，</w:t>
      </w:r>
      <w:r>
        <w:rPr>
          <w:rFonts w:hint="eastAsia" w:ascii="方正仿宋_GB2312" w:hAnsi="方正仿宋_GB2312" w:eastAsia="方正仿宋_GB2312" w:cs="方正仿宋_GB2312"/>
          <w:sz w:val="28"/>
          <w:szCs w:val="32"/>
        </w:rPr>
        <w:t>采取抽签的形式确定中标人。</w:t>
      </w:r>
      <w:bookmarkStart w:id="10" w:name="_Toc467675507"/>
      <w:bookmarkEnd w:id="10"/>
      <w:bookmarkStart w:id="11" w:name="_Toc441065675"/>
      <w:bookmarkEnd w:id="11"/>
      <w:bookmarkStart w:id="12" w:name="_Toc267320057"/>
    </w:p>
    <w:p w14:paraId="7088A41B">
      <w:pPr>
        <w:pageBreakBefore w:val="0"/>
        <w:widowControl/>
        <w:kinsoku/>
        <w:overflowPunct/>
        <w:topLinePunct w:val="0"/>
        <w:bidi w:val="0"/>
        <w:spacing w:line="594" w:lineRule="exact"/>
        <w:ind w:firstLine="562" w:firstLineChars="200"/>
        <w:jc w:val="left"/>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（三）评标标准</w:t>
      </w:r>
      <w:bookmarkEnd w:id="12"/>
      <w:r>
        <w:rPr>
          <w:rFonts w:hint="eastAsia" w:ascii="方正仿宋_GB2312" w:hAnsi="方正仿宋_GB2312" w:eastAsia="方正仿宋_GB2312" w:cs="方正仿宋_GB2312"/>
          <w:b/>
          <w:bCs/>
          <w:kern w:val="0"/>
          <w:sz w:val="28"/>
          <w:szCs w:val="32"/>
          <w:lang w:val="en-US" w:eastAsia="zh-CN" w:bidi="ar-SA"/>
        </w:rPr>
        <w:t>：</w:t>
      </w:r>
    </w:p>
    <w:p w14:paraId="5D0687BC">
      <w:pPr>
        <w:keepLines w:val="0"/>
        <w:pageBreakBefore w:val="0"/>
        <w:numPr>
          <w:ilvl w:val="0"/>
          <w:numId w:val="0"/>
        </w:numPr>
        <w:kinsoku/>
        <w:wordWrap/>
        <w:overflowPunct/>
        <w:topLinePunct w:val="0"/>
        <w:autoSpaceDE/>
        <w:autoSpaceDN/>
        <w:bidi w:val="0"/>
        <w:snapToGrid w:val="0"/>
        <w:spacing w:line="594" w:lineRule="exact"/>
        <w:ind w:firstLine="560" w:firstLineChars="200"/>
        <w:textAlignment w:val="auto"/>
        <w:rPr>
          <w:rFonts w:ascii="宋体" w:hAnsi="宋体" w:eastAsia="宋体" w:cs="宋体"/>
          <w:sz w:val="24"/>
        </w:rPr>
      </w:pPr>
      <w:r>
        <w:rPr>
          <w:rFonts w:hint="eastAsia" w:ascii="方正仿宋_GB2312" w:hAnsi="方正仿宋_GB2312" w:eastAsia="方正仿宋_GB2312" w:cs="方正仿宋_GB2312"/>
          <w:sz w:val="28"/>
          <w:szCs w:val="32"/>
          <w:lang w:val="en-US" w:eastAsia="zh-CN"/>
        </w:rPr>
        <w:t>1、</w:t>
      </w:r>
      <w:r>
        <w:rPr>
          <w:rFonts w:hint="eastAsia" w:ascii="方正仿宋_GB2312" w:hAnsi="方正仿宋_GB2312" w:eastAsia="方正仿宋_GB2312" w:cs="方正仿宋_GB2312"/>
          <w:sz w:val="28"/>
          <w:szCs w:val="32"/>
        </w:rPr>
        <w:t>权值</w:t>
      </w:r>
      <w:r>
        <w:rPr>
          <w:rFonts w:hint="eastAsia" w:ascii="方正仿宋_GB2312" w:hAnsi="方正仿宋_GB2312" w:eastAsia="方正仿宋_GB2312" w:cs="方正仿宋_GB2312"/>
          <w:sz w:val="28"/>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14:paraId="7119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46548E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3058" w:type="dxa"/>
            <w:vAlign w:val="center"/>
          </w:tcPr>
          <w:p w14:paraId="1C88F11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项目</w:t>
            </w:r>
          </w:p>
        </w:tc>
        <w:tc>
          <w:tcPr>
            <w:tcW w:w="2911" w:type="dxa"/>
            <w:vAlign w:val="center"/>
          </w:tcPr>
          <w:p w14:paraId="1E94EFE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权值的取值</w:t>
            </w:r>
          </w:p>
        </w:tc>
      </w:tr>
      <w:tr w14:paraId="17C7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3D1DEDD4">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1</w:t>
            </w:r>
          </w:p>
        </w:tc>
        <w:tc>
          <w:tcPr>
            <w:tcW w:w="3058" w:type="dxa"/>
            <w:vAlign w:val="center"/>
          </w:tcPr>
          <w:p w14:paraId="3345A4B7">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价  格</w:t>
            </w:r>
          </w:p>
        </w:tc>
        <w:tc>
          <w:tcPr>
            <w:tcW w:w="2911" w:type="dxa"/>
            <w:vAlign w:val="center"/>
          </w:tcPr>
          <w:p w14:paraId="0050F15E">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40%</w:t>
            </w:r>
          </w:p>
        </w:tc>
      </w:tr>
      <w:tr w14:paraId="581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507FDD4C">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2</w:t>
            </w:r>
          </w:p>
        </w:tc>
        <w:tc>
          <w:tcPr>
            <w:tcW w:w="3058" w:type="dxa"/>
            <w:vAlign w:val="center"/>
          </w:tcPr>
          <w:p w14:paraId="7B356D32">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技  术</w:t>
            </w:r>
          </w:p>
        </w:tc>
        <w:tc>
          <w:tcPr>
            <w:tcW w:w="2911" w:type="dxa"/>
            <w:vAlign w:val="center"/>
          </w:tcPr>
          <w:p w14:paraId="70F8318F">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40%</w:t>
            </w:r>
          </w:p>
        </w:tc>
      </w:tr>
      <w:tr w14:paraId="774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2F78AC30">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3</w:t>
            </w:r>
          </w:p>
        </w:tc>
        <w:tc>
          <w:tcPr>
            <w:tcW w:w="3058" w:type="dxa"/>
            <w:vAlign w:val="center"/>
          </w:tcPr>
          <w:p w14:paraId="5CB0F603">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商  务</w:t>
            </w:r>
          </w:p>
        </w:tc>
        <w:tc>
          <w:tcPr>
            <w:tcW w:w="2911" w:type="dxa"/>
            <w:vAlign w:val="center"/>
          </w:tcPr>
          <w:p w14:paraId="1A66B234">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20%</w:t>
            </w:r>
          </w:p>
        </w:tc>
      </w:tr>
      <w:tr w14:paraId="7B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0D043D11">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4</w:t>
            </w:r>
          </w:p>
        </w:tc>
        <w:tc>
          <w:tcPr>
            <w:tcW w:w="3058" w:type="dxa"/>
            <w:vAlign w:val="center"/>
          </w:tcPr>
          <w:p w14:paraId="60F67CD7">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其  他</w:t>
            </w:r>
          </w:p>
        </w:tc>
        <w:tc>
          <w:tcPr>
            <w:tcW w:w="2911" w:type="dxa"/>
            <w:vAlign w:val="center"/>
          </w:tcPr>
          <w:p w14:paraId="4E518ECC">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0%</w:t>
            </w:r>
          </w:p>
        </w:tc>
      </w:tr>
      <w:tr w14:paraId="39E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14:paraId="33308E10">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eastAsia="zh-CN"/>
              </w:rPr>
              <w:t>∑（</w:t>
            </w:r>
            <w:r>
              <w:rPr>
                <w:rFonts w:hint="eastAsia" w:ascii="方正仿宋_GB2312" w:hAnsi="方正仿宋_GB2312" w:eastAsia="方正仿宋_GB2312" w:cs="方正仿宋_GB2312"/>
                <w:sz w:val="28"/>
                <w:szCs w:val="28"/>
                <w:vertAlign w:val="baseline"/>
                <w:lang w:val="en-US" w:eastAsia="zh-CN"/>
              </w:rPr>
              <w:t>1+2+3+4</w:t>
            </w:r>
            <w:r>
              <w:rPr>
                <w:rFonts w:hint="eastAsia" w:ascii="方正仿宋_GB2312" w:hAnsi="方正仿宋_GB2312" w:eastAsia="方正仿宋_GB2312" w:cs="方正仿宋_GB2312"/>
                <w:sz w:val="28"/>
                <w:szCs w:val="28"/>
                <w:vertAlign w:val="baseline"/>
                <w:lang w:eastAsia="zh-CN"/>
              </w:rPr>
              <w:t>）</w:t>
            </w:r>
            <w:r>
              <w:rPr>
                <w:rFonts w:hint="eastAsia" w:ascii="方正仿宋_GB2312" w:hAnsi="方正仿宋_GB2312" w:eastAsia="方正仿宋_GB2312" w:cs="方正仿宋_GB2312"/>
                <w:sz w:val="28"/>
                <w:szCs w:val="28"/>
                <w:vertAlign w:val="baseline"/>
                <w:lang w:val="en-US" w:eastAsia="zh-CN"/>
              </w:rPr>
              <w:t>=1</w:t>
            </w:r>
          </w:p>
        </w:tc>
        <w:tc>
          <w:tcPr>
            <w:tcW w:w="2911" w:type="dxa"/>
            <w:vAlign w:val="center"/>
          </w:tcPr>
          <w:p w14:paraId="3A8FFADF">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100%</w:t>
            </w:r>
          </w:p>
        </w:tc>
      </w:tr>
    </w:tbl>
    <w:p w14:paraId="4F92E4FB">
      <w:pPr>
        <w:keepLines w:val="0"/>
        <w:pageBreakBefore w:val="0"/>
        <w:numPr>
          <w:ilvl w:val="0"/>
          <w:numId w:val="0"/>
        </w:numPr>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sz w:val="28"/>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14:paraId="013F5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607" w:type="dxa"/>
            <w:vAlign w:val="center"/>
          </w:tcPr>
          <w:p w14:paraId="22D0DD5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1253" w:type="dxa"/>
            <w:vAlign w:val="center"/>
          </w:tcPr>
          <w:p w14:paraId="6D23728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评审</w:t>
            </w:r>
          </w:p>
          <w:p w14:paraId="425EDAD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因素</w:t>
            </w:r>
          </w:p>
        </w:tc>
        <w:tc>
          <w:tcPr>
            <w:tcW w:w="7065" w:type="dxa"/>
            <w:gridSpan w:val="2"/>
            <w:vAlign w:val="center"/>
          </w:tcPr>
          <w:p w14:paraId="0AE7072E">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评分标准</w:t>
            </w:r>
          </w:p>
        </w:tc>
      </w:tr>
      <w:tr w14:paraId="4B665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8" w:hRule="atLeast"/>
        </w:trPr>
        <w:tc>
          <w:tcPr>
            <w:tcW w:w="607" w:type="dxa"/>
            <w:vMerge w:val="restart"/>
            <w:vAlign w:val="center"/>
          </w:tcPr>
          <w:p w14:paraId="585D728F">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253" w:type="dxa"/>
            <w:vMerge w:val="restart"/>
            <w:tcBorders>
              <w:right w:val="single" w:color="auto" w:sz="4" w:space="0"/>
            </w:tcBorders>
            <w:vAlign w:val="center"/>
          </w:tcPr>
          <w:p w14:paraId="6D0F47B8">
            <w:pPr>
              <w:keepNext w:val="0"/>
              <w:keepLines w:val="0"/>
              <w:pageBreakBefore w:val="0"/>
              <w:widowControl/>
              <w:kinsoku/>
              <w:wordWrap/>
              <w:overflowPunct/>
              <w:topLinePunct w:val="0"/>
              <w:autoSpaceDE/>
              <w:autoSpaceDN/>
              <w:bidi w:val="0"/>
              <w:snapToGrid w:val="0"/>
              <w:spacing w:line="24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报价部分</w:t>
            </w:r>
          </w:p>
          <w:p w14:paraId="23AF6422">
            <w:pPr>
              <w:keepNext w:val="0"/>
              <w:keepLines w:val="0"/>
              <w:pageBreakBefore w:val="0"/>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40</w:t>
            </w:r>
            <w:r>
              <w:rPr>
                <w:rFonts w:hint="eastAsia" w:asciiTheme="minorEastAsia" w:hAnsiTheme="minorEastAsia" w:eastAsiaTheme="minorEastAsia" w:cstheme="minorEastAsia"/>
                <w:kern w:val="0"/>
                <w:sz w:val="24"/>
                <w:szCs w:val="24"/>
              </w:rPr>
              <w:t>分）</w:t>
            </w:r>
          </w:p>
        </w:tc>
        <w:tc>
          <w:tcPr>
            <w:tcW w:w="1207" w:type="dxa"/>
            <w:tcBorders>
              <w:left w:val="single" w:color="auto" w:sz="4" w:space="0"/>
              <w:bottom w:val="single" w:color="auto" w:sz="4" w:space="0"/>
              <w:right w:val="single" w:color="auto" w:sz="4" w:space="0"/>
            </w:tcBorders>
            <w:vAlign w:val="center"/>
          </w:tcPr>
          <w:p w14:paraId="70CD8CF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耗材报价（10分）</w:t>
            </w:r>
          </w:p>
        </w:tc>
        <w:tc>
          <w:tcPr>
            <w:tcW w:w="5858" w:type="dxa"/>
            <w:tcBorders>
              <w:left w:val="single" w:color="auto" w:sz="4" w:space="0"/>
              <w:bottom w:val="single" w:color="auto" w:sz="4" w:space="0"/>
            </w:tcBorders>
            <w:vAlign w:val="center"/>
          </w:tcPr>
          <w:p w14:paraId="459E103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以经评委会一致认定满足招标文件要求且投标价格最低的投标报价为评标基准价，其价格得分计</w:t>
            </w:r>
            <w:r>
              <w:rPr>
                <w:rFonts w:hint="eastAsia" w:asciiTheme="minorEastAsia" w:hAnsi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en-US" w:eastAsia="zh-CN"/>
              </w:rPr>
              <w:t>分。其他投标人的价格得分统一按公式计算：报价得分＝评标基准价÷投标报价×</w:t>
            </w:r>
            <w:r>
              <w:rPr>
                <w:rFonts w:hint="eastAsia" w:asciiTheme="minorEastAsia" w:hAnsi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en-US" w:eastAsia="zh-CN"/>
              </w:rPr>
              <w:t>。</w:t>
            </w:r>
          </w:p>
        </w:tc>
      </w:tr>
      <w:tr w14:paraId="56C2CA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1" w:hRule="atLeast"/>
        </w:trPr>
        <w:tc>
          <w:tcPr>
            <w:tcW w:w="607" w:type="dxa"/>
            <w:vMerge w:val="continue"/>
            <w:vAlign w:val="center"/>
          </w:tcPr>
          <w:p w14:paraId="7E87DFCE">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val="en-US" w:eastAsia="zh-CN"/>
              </w:rPr>
            </w:pPr>
          </w:p>
        </w:tc>
        <w:tc>
          <w:tcPr>
            <w:tcW w:w="1253" w:type="dxa"/>
            <w:vMerge w:val="continue"/>
            <w:tcBorders>
              <w:right w:val="single" w:color="auto" w:sz="4" w:space="0"/>
            </w:tcBorders>
            <w:vAlign w:val="center"/>
          </w:tcPr>
          <w:p w14:paraId="7D406589">
            <w:pPr>
              <w:keepNext w:val="0"/>
              <w:keepLines w:val="0"/>
              <w:pageBreakBefore w:val="0"/>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kern w:val="0"/>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20FFF67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设备报价（30分）</w:t>
            </w:r>
          </w:p>
        </w:tc>
        <w:tc>
          <w:tcPr>
            <w:tcW w:w="5858" w:type="dxa"/>
            <w:tcBorders>
              <w:top w:val="single" w:color="auto" w:sz="4" w:space="0"/>
              <w:left w:val="single" w:color="auto" w:sz="4" w:space="0"/>
              <w:bottom w:val="single" w:color="auto" w:sz="4" w:space="0"/>
            </w:tcBorders>
            <w:vAlign w:val="center"/>
          </w:tcPr>
          <w:p w14:paraId="6434341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以经评委会一致认定满足招标文件要求且投标价格最低的投标报价为评标基准价，其价格得分计30分。其他投标人的价格得分统一按公式计算：报价得分＝评标基准价÷投标报价×30。</w:t>
            </w:r>
          </w:p>
        </w:tc>
      </w:tr>
      <w:tr w14:paraId="04229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607" w:type="dxa"/>
            <w:vAlign w:val="center"/>
          </w:tcPr>
          <w:p w14:paraId="11671190">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val="en-US" w:eastAsia="zh-CN"/>
              </w:rPr>
            </w:pPr>
          </w:p>
        </w:tc>
        <w:tc>
          <w:tcPr>
            <w:tcW w:w="1253" w:type="dxa"/>
            <w:vMerge w:val="continue"/>
            <w:tcBorders>
              <w:right w:val="single" w:color="auto" w:sz="4" w:space="0"/>
            </w:tcBorders>
            <w:vAlign w:val="center"/>
          </w:tcPr>
          <w:p w14:paraId="1CD64E8E">
            <w:pPr>
              <w:keepNext w:val="0"/>
              <w:keepLines w:val="0"/>
              <w:pageBreakBefore w:val="0"/>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kern w:val="0"/>
                <w:sz w:val="24"/>
                <w:szCs w:val="24"/>
              </w:rPr>
            </w:pPr>
          </w:p>
        </w:tc>
        <w:tc>
          <w:tcPr>
            <w:tcW w:w="7065" w:type="dxa"/>
            <w:gridSpan w:val="2"/>
            <w:tcBorders>
              <w:top w:val="single" w:color="auto" w:sz="4" w:space="0"/>
              <w:left w:val="single" w:color="auto" w:sz="4" w:space="0"/>
              <w:bottom w:val="single" w:color="auto" w:sz="4" w:space="0"/>
            </w:tcBorders>
            <w:vAlign w:val="center"/>
          </w:tcPr>
          <w:p w14:paraId="3F87BC9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AB487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3" w:hRule="atLeast"/>
        </w:trPr>
        <w:tc>
          <w:tcPr>
            <w:tcW w:w="607" w:type="dxa"/>
            <w:vMerge w:val="restart"/>
            <w:vAlign w:val="center"/>
          </w:tcPr>
          <w:p w14:paraId="1FF99515">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253" w:type="dxa"/>
            <w:vMerge w:val="restart"/>
            <w:tcBorders>
              <w:right w:val="single" w:color="auto" w:sz="4" w:space="0"/>
            </w:tcBorders>
            <w:vAlign w:val="center"/>
          </w:tcPr>
          <w:p w14:paraId="495677F8">
            <w:pPr>
              <w:keepNext w:val="0"/>
              <w:keepLines w:val="0"/>
              <w:pageBreakBefore w:val="0"/>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技术部分 </w:t>
            </w:r>
          </w:p>
          <w:p w14:paraId="73B7A26C">
            <w:pPr>
              <w:keepNext w:val="0"/>
              <w:keepLines w:val="0"/>
              <w:pageBreakBefore w:val="0"/>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40</w:t>
            </w:r>
            <w:r>
              <w:rPr>
                <w:rFonts w:hint="eastAsia" w:asciiTheme="minorEastAsia" w:hAnsiTheme="minorEastAsia" w:eastAsiaTheme="minorEastAsia" w:cstheme="minorEastAsia"/>
                <w:sz w:val="24"/>
                <w:szCs w:val="24"/>
              </w:rPr>
              <w:t>分）</w:t>
            </w:r>
          </w:p>
        </w:tc>
        <w:tc>
          <w:tcPr>
            <w:tcW w:w="1207" w:type="dxa"/>
            <w:vMerge w:val="restart"/>
            <w:tcBorders>
              <w:left w:val="single" w:color="auto" w:sz="4" w:space="0"/>
              <w:right w:val="single" w:color="auto" w:sz="4" w:space="0"/>
            </w:tcBorders>
            <w:vAlign w:val="center"/>
          </w:tcPr>
          <w:p w14:paraId="610A4BF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采购需求</w:t>
            </w:r>
          </w:p>
          <w:p w14:paraId="067E2C7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响应程度</w:t>
            </w:r>
          </w:p>
          <w:p w14:paraId="5351FB42">
            <w:pPr>
              <w:pStyle w:val="2"/>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shd w:val="clear" w:color="auto" w:fill="FFFFFF"/>
                <w:lang w:val="en-US" w:eastAsia="zh-CN" w:bidi="ar"/>
              </w:rPr>
              <w:t>（2</w:t>
            </w:r>
            <w:r>
              <w:rPr>
                <w:rFonts w:hint="eastAsia" w:asciiTheme="minorEastAsia" w:hAnsiTheme="minorEastAsia" w:cstheme="minorEastAsia"/>
                <w:sz w:val="24"/>
                <w:szCs w:val="24"/>
                <w:shd w:val="clear" w:color="auto" w:fill="FFFFFF"/>
                <w:lang w:val="en-US" w:eastAsia="zh-CN" w:bidi="ar"/>
              </w:rPr>
              <w:t>2</w:t>
            </w:r>
            <w:r>
              <w:rPr>
                <w:rFonts w:hint="eastAsia" w:asciiTheme="minorEastAsia" w:hAnsiTheme="minorEastAsia" w:eastAsiaTheme="minorEastAsia" w:cstheme="minorEastAsia"/>
                <w:sz w:val="24"/>
                <w:szCs w:val="24"/>
                <w:shd w:val="clear" w:color="auto" w:fill="FFFFFF"/>
                <w:lang w:val="en-US" w:eastAsia="zh-CN" w:bidi="ar"/>
              </w:rPr>
              <w:t>分）</w:t>
            </w:r>
          </w:p>
        </w:tc>
        <w:tc>
          <w:tcPr>
            <w:tcW w:w="5858" w:type="dxa"/>
            <w:tcBorders>
              <w:left w:val="single" w:color="auto" w:sz="4" w:space="0"/>
              <w:bottom w:val="single" w:color="auto" w:sz="4" w:space="0"/>
            </w:tcBorders>
            <w:vAlign w:val="center"/>
          </w:tcPr>
          <w:p w14:paraId="63C5837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lang w:bidi="ar"/>
              </w:rPr>
            </w:pPr>
            <w:r>
              <w:rPr>
                <w:rFonts w:hint="eastAsia" w:asciiTheme="minorEastAsia" w:hAnsiTheme="minorEastAsia" w:eastAsiaTheme="minorEastAsia" w:cstheme="minorEastAsia"/>
                <w:color w:val="auto"/>
                <w:sz w:val="24"/>
                <w:szCs w:val="24"/>
                <w:lang w:bidi="ar"/>
              </w:rPr>
              <w:t>投标文件没有</w:t>
            </w:r>
            <w:r>
              <w:rPr>
                <w:rFonts w:hint="eastAsia" w:asciiTheme="minorEastAsia" w:hAnsiTheme="minorEastAsia" w:eastAsiaTheme="minorEastAsia" w:cstheme="minorEastAsia"/>
                <w:color w:val="auto"/>
                <w:sz w:val="24"/>
                <w:szCs w:val="32"/>
                <w:lang w:val="en-US" w:eastAsia="zh-CN"/>
              </w:rPr>
              <w:t>货物说明一览表或技术规格、</w:t>
            </w:r>
            <w:r>
              <w:rPr>
                <w:rFonts w:hint="eastAsia" w:asciiTheme="minorEastAsia" w:hAnsiTheme="minorEastAsia" w:eastAsiaTheme="minorEastAsia" w:cstheme="minorEastAsia"/>
                <w:color w:val="auto"/>
                <w:sz w:val="24"/>
                <w:szCs w:val="24"/>
                <w:lang w:val="en-US" w:eastAsia="zh-CN" w:bidi="ar"/>
              </w:rPr>
              <w:t>参数响应/偏离表或未逐条对参数进行</w:t>
            </w:r>
            <w:r>
              <w:rPr>
                <w:rFonts w:hint="eastAsia" w:asciiTheme="minorEastAsia" w:hAnsiTheme="minorEastAsia" w:eastAsiaTheme="minorEastAsia" w:cstheme="minorEastAsia"/>
                <w:color w:val="auto"/>
                <w:sz w:val="24"/>
                <w:szCs w:val="24"/>
                <w:lang w:bidi="ar"/>
              </w:rPr>
              <w:t>响应/偏离</w:t>
            </w:r>
            <w:r>
              <w:rPr>
                <w:rFonts w:hint="eastAsia" w:asciiTheme="minorEastAsia" w:hAnsiTheme="minorEastAsia" w:eastAsiaTheme="minorEastAsia" w:cstheme="minorEastAsia"/>
                <w:color w:val="auto"/>
                <w:sz w:val="24"/>
                <w:szCs w:val="24"/>
                <w:lang w:val="en-US" w:eastAsia="zh-CN" w:bidi="ar"/>
              </w:rPr>
              <w:t>描述</w:t>
            </w:r>
            <w:r>
              <w:rPr>
                <w:rFonts w:hint="eastAsia" w:asciiTheme="minorEastAsia" w:hAnsiTheme="minorEastAsia" w:eastAsiaTheme="minorEastAsia" w:cstheme="minorEastAsia"/>
                <w:color w:val="auto"/>
                <w:sz w:val="24"/>
                <w:szCs w:val="24"/>
                <w:lang w:bidi="ar"/>
              </w:rPr>
              <w:t>的，不计分。</w:t>
            </w:r>
          </w:p>
          <w:p w14:paraId="736CD4C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eastAsiaTheme="minorEastAsia" w:cstheme="minorEastAsia"/>
                <w:color w:val="auto"/>
                <w:sz w:val="24"/>
                <w:szCs w:val="24"/>
                <w:lang w:val="en-US" w:eastAsia="zh-CN" w:bidi="ar"/>
              </w:rPr>
              <w:t>参数响应内容</w:t>
            </w:r>
            <w:r>
              <w:rPr>
                <w:rFonts w:hint="eastAsia" w:asciiTheme="minorEastAsia" w:hAnsiTheme="minorEastAsia" w:eastAsiaTheme="minorEastAsia" w:cstheme="minorEastAsia"/>
                <w:color w:val="auto"/>
                <w:sz w:val="24"/>
                <w:szCs w:val="24"/>
                <w:lang w:bidi="ar"/>
              </w:rPr>
              <w:t>经</w:t>
            </w:r>
            <w:r>
              <w:rPr>
                <w:rFonts w:hint="eastAsia" w:asciiTheme="minorEastAsia" w:hAnsiTheme="minorEastAsia" w:eastAsiaTheme="minorEastAsia" w:cstheme="minorEastAsia"/>
                <w:color w:val="auto"/>
                <w:sz w:val="24"/>
                <w:szCs w:val="32"/>
                <w:lang w:bidi="ar"/>
              </w:rPr>
              <w:t>评</w:t>
            </w:r>
            <w:r>
              <w:rPr>
                <w:rFonts w:hint="eastAsia" w:asciiTheme="minorEastAsia" w:hAnsiTheme="minorEastAsia" w:eastAsiaTheme="minorEastAsia" w:cstheme="minorEastAsia"/>
                <w:color w:val="auto"/>
                <w:sz w:val="24"/>
                <w:szCs w:val="32"/>
                <w:lang w:eastAsia="zh-CN" w:bidi="ar"/>
              </w:rPr>
              <w:t>标委员</w:t>
            </w:r>
            <w:r>
              <w:rPr>
                <w:rFonts w:hint="eastAsia" w:asciiTheme="minorEastAsia" w:hAnsiTheme="minorEastAsia" w:eastAsiaTheme="minorEastAsia" w:cstheme="minorEastAsia"/>
                <w:color w:val="auto"/>
                <w:sz w:val="24"/>
                <w:szCs w:val="32"/>
                <w:lang w:bidi="ar"/>
              </w:rPr>
              <w:t>会</w:t>
            </w:r>
            <w:r>
              <w:rPr>
                <w:rFonts w:hint="eastAsia" w:asciiTheme="minorEastAsia" w:hAnsiTheme="minorEastAsia" w:eastAsiaTheme="minorEastAsia" w:cstheme="minorEastAsia"/>
                <w:color w:val="auto"/>
                <w:sz w:val="24"/>
                <w:szCs w:val="24"/>
                <w:lang w:bidi="ar"/>
              </w:rPr>
              <w:t>一致认定为重大偏离的，视为无效投标。</w:t>
            </w:r>
          </w:p>
        </w:tc>
      </w:tr>
      <w:tr w14:paraId="2A14C3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2" w:hRule="atLeast"/>
        </w:trPr>
        <w:tc>
          <w:tcPr>
            <w:tcW w:w="607" w:type="dxa"/>
            <w:vMerge w:val="continue"/>
            <w:vAlign w:val="center"/>
          </w:tcPr>
          <w:p w14:paraId="5B37396D">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val="en-US" w:eastAsia="zh-CN"/>
              </w:rPr>
            </w:pPr>
          </w:p>
        </w:tc>
        <w:tc>
          <w:tcPr>
            <w:tcW w:w="1253" w:type="dxa"/>
            <w:vMerge w:val="continue"/>
            <w:tcBorders>
              <w:right w:val="single" w:color="auto" w:sz="4" w:space="0"/>
            </w:tcBorders>
            <w:vAlign w:val="center"/>
          </w:tcPr>
          <w:p w14:paraId="72ED96E7">
            <w:pPr>
              <w:keepNext w:val="0"/>
              <w:keepLines w:val="0"/>
              <w:pageBreakBefore w:val="0"/>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sz w:val="24"/>
                <w:szCs w:val="24"/>
              </w:rPr>
            </w:pPr>
          </w:p>
        </w:tc>
        <w:tc>
          <w:tcPr>
            <w:tcW w:w="1207" w:type="dxa"/>
            <w:vMerge w:val="continue"/>
            <w:tcBorders>
              <w:left w:val="single" w:color="auto" w:sz="4" w:space="0"/>
              <w:bottom w:val="single" w:color="auto" w:sz="4" w:space="0"/>
              <w:right w:val="single" w:color="auto" w:sz="4" w:space="0"/>
            </w:tcBorders>
            <w:vAlign w:val="center"/>
          </w:tcPr>
          <w:p w14:paraId="667C2D6C">
            <w:pPr>
              <w:pStyle w:val="2"/>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sz w:val="24"/>
                <w:szCs w:val="24"/>
                <w:shd w:val="clear" w:color="auto" w:fill="FFFFFF"/>
                <w:lang w:val="en-US" w:eastAsia="zh-CN" w:bidi="ar"/>
              </w:rPr>
            </w:pPr>
          </w:p>
        </w:tc>
        <w:tc>
          <w:tcPr>
            <w:tcW w:w="5858" w:type="dxa"/>
            <w:tcBorders>
              <w:top w:val="single" w:color="auto" w:sz="4" w:space="0"/>
              <w:left w:val="single" w:color="auto" w:sz="4" w:space="0"/>
              <w:bottom w:val="single" w:color="auto" w:sz="4" w:space="0"/>
            </w:tcBorders>
            <w:vAlign w:val="center"/>
          </w:tcPr>
          <w:p w14:paraId="75DDE26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eastAsiaTheme="minorEastAsia" w:cstheme="minorEastAsia"/>
                <w:color w:val="auto"/>
                <w:sz w:val="24"/>
                <w:szCs w:val="24"/>
                <w:lang w:val="en-US" w:eastAsia="zh-CN" w:bidi="ar"/>
              </w:rPr>
              <w:t>投标文件参数响应/偏离：</w:t>
            </w:r>
          </w:p>
          <w:p w14:paraId="623FC33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lang w:eastAsia="zh-CN" w:bidi="ar"/>
              </w:rPr>
            </w:pPr>
            <w:r>
              <w:rPr>
                <w:rFonts w:hint="eastAsia" w:asciiTheme="minorEastAsia" w:hAnsiTheme="minorEastAsia" w:eastAsiaTheme="minorEastAsia" w:cstheme="minorEastAsia"/>
                <w:color w:val="auto"/>
                <w:sz w:val="24"/>
                <w:szCs w:val="24"/>
                <w:lang w:bidi="ar"/>
              </w:rPr>
              <w:t>完全满足</w:t>
            </w:r>
            <w:r>
              <w:rPr>
                <w:rFonts w:hint="eastAsia" w:asciiTheme="minorEastAsia" w:hAnsiTheme="minorEastAsia" w:eastAsiaTheme="minorEastAsia" w:cstheme="minorEastAsia"/>
                <w:color w:val="auto"/>
                <w:sz w:val="24"/>
                <w:szCs w:val="24"/>
                <w:lang w:val="en-US" w:eastAsia="zh-CN" w:bidi="ar"/>
              </w:rPr>
              <w:t>比选</w:t>
            </w:r>
            <w:r>
              <w:rPr>
                <w:rFonts w:hint="eastAsia" w:asciiTheme="minorEastAsia" w:hAnsiTheme="minorEastAsia" w:eastAsiaTheme="minorEastAsia" w:cstheme="minorEastAsia"/>
                <w:color w:val="auto"/>
                <w:sz w:val="24"/>
                <w:szCs w:val="24"/>
                <w:lang w:bidi="ar"/>
              </w:rPr>
              <w:t>文件要求，无偏离计</w:t>
            </w:r>
            <w:r>
              <w:rPr>
                <w:rFonts w:hint="eastAsia" w:asciiTheme="minorEastAsia" w:hAnsiTheme="minorEastAsia" w:eastAsiaTheme="minorEastAsia" w:cstheme="minorEastAsia"/>
                <w:color w:val="auto"/>
                <w:sz w:val="24"/>
                <w:szCs w:val="24"/>
                <w:lang w:val="en-US" w:eastAsia="zh-CN" w:bidi="ar"/>
              </w:rPr>
              <w:t>2</w:t>
            </w:r>
            <w:r>
              <w:rPr>
                <w:rFonts w:hint="eastAsia" w:asciiTheme="minorEastAsia" w:hAnsiTheme="minorEastAsia" w:cstheme="minorEastAsia"/>
                <w:color w:val="auto"/>
                <w:sz w:val="24"/>
                <w:szCs w:val="24"/>
                <w:lang w:val="en-US" w:eastAsia="zh-CN" w:bidi="ar"/>
              </w:rPr>
              <w:t>2</w:t>
            </w:r>
            <w:r>
              <w:rPr>
                <w:rFonts w:hint="eastAsia" w:asciiTheme="minorEastAsia" w:hAnsiTheme="minorEastAsia" w:eastAsiaTheme="minorEastAsia" w:cstheme="minorEastAsia"/>
                <w:color w:val="auto"/>
                <w:sz w:val="24"/>
                <w:szCs w:val="24"/>
                <w:lang w:bidi="ar"/>
              </w:rPr>
              <w:t>分</w:t>
            </w:r>
            <w:r>
              <w:rPr>
                <w:rFonts w:hint="eastAsia" w:asciiTheme="minorEastAsia" w:hAnsiTheme="minorEastAsia" w:eastAsiaTheme="minorEastAsia" w:cstheme="minorEastAsia"/>
                <w:color w:val="auto"/>
                <w:sz w:val="24"/>
                <w:szCs w:val="24"/>
                <w:lang w:eastAsia="zh-CN" w:bidi="ar"/>
              </w:rPr>
              <w:t>；</w:t>
            </w:r>
          </w:p>
          <w:p w14:paraId="58E1B2B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eastAsiaTheme="minorEastAsia" w:cstheme="minorEastAsia"/>
                <w:color w:val="auto"/>
                <w:sz w:val="24"/>
                <w:szCs w:val="24"/>
                <w:lang w:val="en-US" w:eastAsia="zh-CN" w:bidi="ar"/>
              </w:rPr>
              <w:t>缺失采购需求内容中任意项或响应条款描述不清或负偏离的，每项扣</w:t>
            </w:r>
            <w:r>
              <w:rPr>
                <w:rFonts w:hint="eastAsia" w:asciiTheme="minorEastAsia" w:hAnsiTheme="minorEastAsia" w:cstheme="minorEastAsia"/>
                <w:color w:val="auto"/>
                <w:sz w:val="24"/>
                <w:szCs w:val="24"/>
                <w:lang w:val="en-US" w:eastAsia="zh-CN" w:bidi="ar"/>
              </w:rPr>
              <w:t>3</w:t>
            </w:r>
            <w:r>
              <w:rPr>
                <w:rFonts w:hint="eastAsia" w:asciiTheme="minorEastAsia" w:hAnsiTheme="minorEastAsia" w:eastAsiaTheme="minorEastAsia" w:cstheme="minorEastAsia"/>
                <w:color w:val="auto"/>
                <w:sz w:val="24"/>
                <w:szCs w:val="24"/>
                <w:lang w:val="en-US" w:eastAsia="zh-CN" w:bidi="ar"/>
              </w:rPr>
              <w:t>分；扣完为止。</w:t>
            </w:r>
          </w:p>
          <w:p w14:paraId="4BF022A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eastAsiaTheme="minorEastAsia" w:cstheme="minorEastAsia"/>
                <w:color w:val="auto"/>
                <w:sz w:val="24"/>
                <w:szCs w:val="24"/>
                <w:lang w:val="en-US" w:eastAsia="zh-CN" w:bidi="ar"/>
              </w:rPr>
              <w:t>标“★”参数为必须满足项，一项不满足为无效投标（标“★”参数需出具证明材料：包括但不限于技术白皮书、产品彩页、生产厂家对所投产品参数的确认函等。）</w:t>
            </w:r>
          </w:p>
        </w:tc>
      </w:tr>
      <w:tr w14:paraId="34553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607" w:type="dxa"/>
            <w:vMerge w:val="continue"/>
            <w:vAlign w:val="center"/>
          </w:tcPr>
          <w:p w14:paraId="0D718230">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val="en-US" w:eastAsia="zh-CN"/>
              </w:rPr>
            </w:pPr>
          </w:p>
        </w:tc>
        <w:tc>
          <w:tcPr>
            <w:tcW w:w="1253" w:type="dxa"/>
            <w:vMerge w:val="continue"/>
            <w:tcBorders>
              <w:right w:val="single" w:color="auto" w:sz="4" w:space="0"/>
            </w:tcBorders>
            <w:vAlign w:val="center"/>
          </w:tcPr>
          <w:p w14:paraId="4B0D0281">
            <w:pPr>
              <w:keepNext w:val="0"/>
              <w:keepLines w:val="0"/>
              <w:pageBreakBefore w:val="0"/>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sz w:val="24"/>
                <w:szCs w:val="24"/>
              </w:rPr>
            </w:pPr>
          </w:p>
        </w:tc>
        <w:tc>
          <w:tcPr>
            <w:tcW w:w="1207" w:type="dxa"/>
            <w:tcBorders>
              <w:left w:val="single" w:color="auto" w:sz="4" w:space="0"/>
              <w:bottom w:val="single" w:color="auto" w:sz="4" w:space="0"/>
              <w:right w:val="single" w:color="auto" w:sz="4" w:space="0"/>
            </w:tcBorders>
            <w:vAlign w:val="center"/>
          </w:tcPr>
          <w:p w14:paraId="60687687">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售后服务</w:t>
            </w:r>
            <w:r>
              <w:rPr>
                <w:rFonts w:hint="eastAsia" w:asciiTheme="minorEastAsia" w:hAnsiTheme="minorEastAsia" w:eastAsiaTheme="minorEastAsia" w:cstheme="minorEastAsia"/>
                <w:color w:val="auto"/>
                <w:sz w:val="24"/>
                <w:szCs w:val="24"/>
              </w:rPr>
              <w:t>方案</w:t>
            </w:r>
          </w:p>
          <w:p w14:paraId="54852C5F">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lang w:val="en-US" w:eastAsia="zh-CN"/>
              </w:rPr>
              <w:t>分</w:t>
            </w:r>
            <w:r>
              <w:rPr>
                <w:rFonts w:hint="eastAsia" w:asciiTheme="minorEastAsia" w:hAnsiTheme="minorEastAsia" w:eastAsiaTheme="minorEastAsia" w:cstheme="minorEastAsia"/>
                <w:color w:val="auto"/>
                <w:sz w:val="24"/>
                <w:szCs w:val="24"/>
                <w:lang w:eastAsia="zh-CN"/>
              </w:rPr>
              <w:t>）</w:t>
            </w:r>
          </w:p>
          <w:p w14:paraId="248D5B48">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lang w:eastAsia="zh-CN"/>
              </w:rPr>
            </w:pPr>
          </w:p>
        </w:tc>
        <w:tc>
          <w:tcPr>
            <w:tcW w:w="5858" w:type="dxa"/>
            <w:tcBorders>
              <w:left w:val="single" w:color="auto" w:sz="4" w:space="0"/>
              <w:bottom w:val="single" w:color="auto" w:sz="4" w:space="0"/>
            </w:tcBorders>
            <w:vAlign w:val="center"/>
          </w:tcPr>
          <w:p w14:paraId="09DFE8D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根据投标人对本项目售后服务方案（包括但不限于①故障处理措施；②维保人员配置；③服务内容、响应时间、方式、服务团队等方面；④质量保障措施；⑤验收方案等内容）的合理及完善程度计分。</w:t>
            </w:r>
          </w:p>
          <w:p w14:paraId="252CF0E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SA"/>
              </w:rPr>
              <w:t>①-</w:t>
            </w:r>
            <w:r>
              <w:rPr>
                <w:rFonts w:hint="eastAsia" w:asciiTheme="minorEastAsia" w:hAnsiTheme="minorEastAsia" w:eastAsiaTheme="minorEastAsia" w:cstheme="minorEastAsia"/>
                <w:color w:val="auto"/>
                <w:kern w:val="0"/>
                <w:sz w:val="24"/>
                <w:szCs w:val="24"/>
                <w:lang w:val="en-US" w:eastAsia="zh-CN"/>
              </w:rPr>
              <w:t>⑤项内容符合采购需求，完整详实、充分结合项目实际情况、科学合理、理念先进、思路清晰，具体措施完整可行的每项计</w:t>
            </w:r>
            <w:r>
              <w:rPr>
                <w:rFonts w:hint="eastAsia" w:asciiTheme="minorEastAsia" w:hAnsi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val="en-US" w:eastAsia="zh-CN"/>
              </w:rPr>
              <w:t>分，最多计</w:t>
            </w:r>
            <w:r>
              <w:rPr>
                <w:rFonts w:hint="eastAsia" w:asciiTheme="minorEastAsia" w:hAnsiTheme="minorEastAsia" w:cstheme="minorEastAsia"/>
                <w:color w:val="auto"/>
                <w:kern w:val="0"/>
                <w:sz w:val="24"/>
                <w:szCs w:val="24"/>
                <w:lang w:val="en-US" w:eastAsia="zh-CN"/>
              </w:rPr>
              <w:t>15</w:t>
            </w:r>
            <w:r>
              <w:rPr>
                <w:rFonts w:hint="eastAsia" w:asciiTheme="minorEastAsia" w:hAnsiTheme="minorEastAsia" w:eastAsiaTheme="minorEastAsia" w:cstheme="minorEastAsia"/>
                <w:color w:val="auto"/>
                <w:kern w:val="0"/>
                <w:sz w:val="24"/>
                <w:szCs w:val="24"/>
                <w:lang w:val="en-US" w:eastAsia="zh-CN"/>
              </w:rPr>
              <w:t>分；</w:t>
            </w:r>
          </w:p>
          <w:p w14:paraId="13CB6863">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①-⑤项内容中任意一项内容有不科学不合理或内容不完整或表述模糊不清的，则该项扣</w:t>
            </w:r>
            <w:r>
              <w:rPr>
                <w:rFonts w:hint="eastAsia" w:asciiTheme="minorEastAsia" w:hAnsiTheme="minorEastAsia" w:cstheme="minorEastAsia"/>
                <w:color w:val="auto"/>
                <w:kern w:val="0"/>
                <w:sz w:val="24"/>
                <w:szCs w:val="24"/>
                <w:lang w:val="en-US" w:eastAsia="zh-CN"/>
              </w:rPr>
              <w:t>1.5</w:t>
            </w:r>
            <w:r>
              <w:rPr>
                <w:rFonts w:hint="eastAsia" w:asciiTheme="minorEastAsia" w:hAnsiTheme="minorEastAsia" w:eastAsiaTheme="minorEastAsia" w:cstheme="minorEastAsia"/>
                <w:color w:val="auto"/>
                <w:kern w:val="0"/>
                <w:sz w:val="24"/>
                <w:szCs w:val="24"/>
                <w:lang w:val="en-US" w:eastAsia="zh-CN"/>
              </w:rPr>
              <w:t>分。</w:t>
            </w:r>
          </w:p>
        </w:tc>
      </w:tr>
      <w:tr w14:paraId="01B02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5" w:hRule="atLeast"/>
        </w:trPr>
        <w:tc>
          <w:tcPr>
            <w:tcW w:w="607" w:type="dxa"/>
            <w:vMerge w:val="continue"/>
            <w:vAlign w:val="center"/>
          </w:tcPr>
          <w:p w14:paraId="04BA18B1">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val="en-US" w:eastAsia="zh-CN"/>
              </w:rPr>
            </w:pPr>
          </w:p>
        </w:tc>
        <w:tc>
          <w:tcPr>
            <w:tcW w:w="1253" w:type="dxa"/>
            <w:vMerge w:val="continue"/>
            <w:tcBorders>
              <w:right w:val="single" w:color="auto" w:sz="4" w:space="0"/>
            </w:tcBorders>
            <w:vAlign w:val="center"/>
          </w:tcPr>
          <w:p w14:paraId="1569476A">
            <w:pPr>
              <w:keepNext w:val="0"/>
              <w:keepLines w:val="0"/>
              <w:pageBreakBefore w:val="0"/>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sz w:val="24"/>
                <w:szCs w:val="24"/>
              </w:rPr>
            </w:pPr>
          </w:p>
        </w:tc>
        <w:tc>
          <w:tcPr>
            <w:tcW w:w="1207" w:type="dxa"/>
            <w:tcBorders>
              <w:left w:val="single" w:color="auto" w:sz="4" w:space="0"/>
              <w:right w:val="single" w:color="auto" w:sz="4" w:space="0"/>
            </w:tcBorders>
            <w:vAlign w:val="center"/>
          </w:tcPr>
          <w:p w14:paraId="401D566F">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培训方案（</w:t>
            </w:r>
            <w:r>
              <w:rPr>
                <w:rFonts w:hint="eastAsia" w:asciiTheme="minorEastAsia" w:hAnsi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val="en-US" w:eastAsia="zh-CN"/>
              </w:rPr>
              <w:t>）</w:t>
            </w:r>
          </w:p>
        </w:tc>
        <w:tc>
          <w:tcPr>
            <w:tcW w:w="5858" w:type="dxa"/>
            <w:tcBorders>
              <w:left w:val="single" w:color="auto" w:sz="4" w:space="0"/>
              <w:bottom w:val="single" w:color="auto" w:sz="4" w:space="0"/>
            </w:tcBorders>
            <w:vAlign w:val="center"/>
          </w:tcPr>
          <w:p w14:paraId="12A67B9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根据投标人针对本项目提供的培训方案内容进行横向对比，包括但不仅限于①具体的培训内容、方式、时间；②培训目标；③专业的培训人员队伍。</w:t>
            </w:r>
          </w:p>
          <w:p w14:paraId="57C5C9C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SA"/>
              </w:rPr>
              <w:t>①-</w:t>
            </w:r>
            <w:r>
              <w:rPr>
                <w:rFonts w:hint="eastAsia" w:asciiTheme="minorEastAsia" w:hAnsiTheme="minorEastAsia" w:eastAsiaTheme="minorEastAsia" w:cstheme="minorEastAsia"/>
                <w:color w:val="auto"/>
                <w:kern w:val="0"/>
                <w:sz w:val="24"/>
                <w:szCs w:val="24"/>
                <w:lang w:val="en-US" w:eastAsia="zh-CN"/>
              </w:rPr>
              <w:t>③项内容符合采购需求，方案内容完整、充分结合项目实际情况、内容科学合理、考虑周到、安排详细，具体执行切实可行的每项计</w:t>
            </w:r>
            <w:r>
              <w:rPr>
                <w:rFonts w:hint="eastAsia" w:asciiTheme="minorEastAsia" w:hAnsi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val="en-US" w:eastAsia="zh-CN"/>
              </w:rPr>
              <w:t>分，最多计</w:t>
            </w:r>
            <w:r>
              <w:rPr>
                <w:rFonts w:hint="eastAsia" w:asciiTheme="minorEastAsia" w:hAnsi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val="en-US" w:eastAsia="zh-CN"/>
              </w:rPr>
              <w:t>分；</w:t>
            </w:r>
          </w:p>
          <w:p w14:paraId="29D34E9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①-③项内容中任意一项内容有不科学不合理或内容不完整或表述模糊不清的，则该项扣</w:t>
            </w:r>
            <w:r>
              <w:rPr>
                <w:rFonts w:hint="eastAsia" w:asciiTheme="minorEastAsia" w:hAnsi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lang w:val="en-US" w:eastAsia="zh-CN"/>
              </w:rPr>
              <w:t>.5分。</w:t>
            </w:r>
          </w:p>
        </w:tc>
      </w:tr>
      <w:tr w14:paraId="488AD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5" w:hRule="atLeast"/>
        </w:trPr>
        <w:tc>
          <w:tcPr>
            <w:tcW w:w="607" w:type="dxa"/>
            <w:vMerge w:val="restart"/>
            <w:vAlign w:val="center"/>
          </w:tcPr>
          <w:p w14:paraId="0DA88C16">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253" w:type="dxa"/>
            <w:vMerge w:val="restart"/>
            <w:tcBorders>
              <w:right w:val="single" w:color="auto" w:sz="4" w:space="0"/>
            </w:tcBorders>
            <w:vAlign w:val="center"/>
          </w:tcPr>
          <w:p w14:paraId="348AFF88">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分）</w:t>
            </w:r>
          </w:p>
        </w:tc>
        <w:tc>
          <w:tcPr>
            <w:tcW w:w="1207" w:type="dxa"/>
            <w:tcBorders>
              <w:left w:val="single" w:color="auto" w:sz="4" w:space="0"/>
              <w:right w:val="single" w:color="auto" w:sz="4" w:space="0"/>
            </w:tcBorders>
            <w:vAlign w:val="center"/>
          </w:tcPr>
          <w:p w14:paraId="370798C2">
            <w:pPr>
              <w:keepNext w:val="0"/>
              <w:keepLines w:val="0"/>
              <w:pageBreakBefore w:val="0"/>
              <w:kinsoku/>
              <w:wordWrap/>
              <w:overflowPunct/>
              <w:topLinePunct w:val="0"/>
              <w:autoSpaceDE/>
              <w:autoSpaceDN/>
              <w:bidi w:val="0"/>
              <w:snapToGrid w:val="0"/>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商务</w:t>
            </w:r>
          </w:p>
          <w:p w14:paraId="6C2454A1">
            <w:pPr>
              <w:keepNext w:val="0"/>
              <w:keepLines w:val="0"/>
              <w:pageBreakBefore w:val="0"/>
              <w:kinsoku/>
              <w:wordWrap/>
              <w:overflowPunct/>
              <w:topLinePunct w:val="0"/>
              <w:autoSpaceDE/>
              <w:autoSpaceDN/>
              <w:bidi w:val="0"/>
              <w:snapToGrid w:val="0"/>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响应</w:t>
            </w:r>
          </w:p>
          <w:p w14:paraId="2D2228C8">
            <w:pPr>
              <w:keepNext w:val="0"/>
              <w:keepLines w:val="0"/>
              <w:pageBreakBefore w:val="0"/>
              <w:kinsoku/>
              <w:wordWrap/>
              <w:overflowPunct/>
              <w:topLinePunct w:val="0"/>
              <w:autoSpaceDE/>
              <w:autoSpaceDN/>
              <w:bidi w:val="0"/>
              <w:snapToGrid w:val="0"/>
              <w:spacing w:line="240" w:lineRule="auto"/>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val="en-US" w:eastAsia="zh-CN"/>
              </w:rPr>
              <w:t>)</w:t>
            </w:r>
          </w:p>
        </w:tc>
        <w:tc>
          <w:tcPr>
            <w:tcW w:w="5858" w:type="dxa"/>
            <w:tcBorders>
              <w:left w:val="single" w:color="auto" w:sz="4" w:space="0"/>
            </w:tcBorders>
            <w:vAlign w:val="center"/>
          </w:tcPr>
          <w:p w14:paraId="7F7E5422">
            <w:pPr>
              <w:keepNext w:val="0"/>
              <w:keepLines w:val="0"/>
              <w:pageBreakBefore w:val="0"/>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rPr>
              <w:t>响应文件没有商务条款响应／偏离表、不满足交货期的，此项不计分。商务条款完全满足</w:t>
            </w:r>
            <w:r>
              <w:rPr>
                <w:rFonts w:hint="eastAsia" w:asciiTheme="minorEastAsia" w:hAnsiTheme="minorEastAsia" w:eastAsiaTheme="minorEastAsia" w:cstheme="minorEastAsia"/>
                <w:color w:val="000000"/>
                <w:kern w:val="0"/>
                <w:sz w:val="24"/>
                <w:szCs w:val="24"/>
                <w:lang w:val="en-US" w:eastAsia="zh-CN"/>
              </w:rPr>
              <w:t>比选</w:t>
            </w:r>
            <w:r>
              <w:rPr>
                <w:rFonts w:hint="eastAsia" w:asciiTheme="minorEastAsia" w:hAnsiTheme="minorEastAsia" w:eastAsiaTheme="minorEastAsia" w:cstheme="minorEastAsia"/>
                <w:color w:val="000000"/>
                <w:kern w:val="0"/>
                <w:sz w:val="24"/>
                <w:szCs w:val="24"/>
              </w:rPr>
              <w:t>文件要求的计</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分；缺项或负偏离每处扣</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分，扣完为止。</w:t>
            </w:r>
          </w:p>
        </w:tc>
      </w:tr>
      <w:tr w14:paraId="5F74C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0" w:hRule="atLeast"/>
        </w:trPr>
        <w:tc>
          <w:tcPr>
            <w:tcW w:w="607" w:type="dxa"/>
            <w:vMerge w:val="continue"/>
            <w:vAlign w:val="center"/>
          </w:tcPr>
          <w:p w14:paraId="0CE4AD87">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val="en-US" w:eastAsia="zh-CN"/>
              </w:rPr>
            </w:pPr>
          </w:p>
        </w:tc>
        <w:tc>
          <w:tcPr>
            <w:tcW w:w="1253" w:type="dxa"/>
            <w:vMerge w:val="continue"/>
            <w:tcBorders>
              <w:right w:val="single" w:color="auto" w:sz="4" w:space="0"/>
            </w:tcBorders>
            <w:vAlign w:val="center"/>
          </w:tcPr>
          <w:p w14:paraId="4B28A92F">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rPr>
            </w:pPr>
          </w:p>
        </w:tc>
        <w:tc>
          <w:tcPr>
            <w:tcW w:w="1207" w:type="dxa"/>
            <w:tcBorders>
              <w:left w:val="single" w:color="auto" w:sz="4" w:space="0"/>
              <w:right w:val="single" w:color="auto" w:sz="4" w:space="0"/>
            </w:tcBorders>
            <w:vAlign w:val="center"/>
          </w:tcPr>
          <w:p w14:paraId="45E611D6">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同类</w:t>
            </w:r>
            <w:r>
              <w:rPr>
                <w:rFonts w:hint="eastAsia" w:asciiTheme="minorEastAsia" w:hAnsiTheme="minorEastAsia" w:eastAsiaTheme="minorEastAsia" w:cstheme="minorEastAsia"/>
                <w:kern w:val="0"/>
                <w:sz w:val="24"/>
                <w:szCs w:val="24"/>
              </w:rPr>
              <w:t>业绩</w:t>
            </w:r>
          </w:p>
          <w:p w14:paraId="42CC23B6">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p>
        </w:tc>
        <w:tc>
          <w:tcPr>
            <w:tcW w:w="5858" w:type="dxa"/>
            <w:tcBorders>
              <w:left w:val="single" w:color="auto" w:sz="4" w:space="0"/>
            </w:tcBorders>
            <w:vAlign w:val="center"/>
          </w:tcPr>
          <w:p w14:paraId="2391E84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投标人需提供202</w:t>
            </w: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en-US" w:eastAsia="zh-CN"/>
              </w:rPr>
              <w:t>年7月1日以来类似项目业绩，每个业绩得</w:t>
            </w: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en-US" w:eastAsia="zh-CN"/>
              </w:rPr>
              <w:t>分，本项最高计</w:t>
            </w:r>
            <w:r>
              <w:rPr>
                <w:rFonts w:hint="eastAsia" w:asciiTheme="minorEastAsia" w:hAnsi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en-US" w:eastAsia="zh-CN"/>
              </w:rPr>
              <w:t xml:space="preserve">分。 </w:t>
            </w:r>
          </w:p>
          <w:p w14:paraId="7F1BCFB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rPr>
              <w:t>（提供业绩合同原件扫描件，以合同签订时间为准，如提供的资料不能体现上述内容，按无效业绩处理）</w:t>
            </w:r>
          </w:p>
        </w:tc>
      </w:tr>
      <w:tr w14:paraId="3B7C4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7" w:type="dxa"/>
            <w:vMerge w:val="continue"/>
            <w:vAlign w:val="center"/>
          </w:tcPr>
          <w:p w14:paraId="5B66F4B8">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eastAsia="zh-CN"/>
              </w:rPr>
            </w:pPr>
          </w:p>
        </w:tc>
        <w:tc>
          <w:tcPr>
            <w:tcW w:w="1253" w:type="dxa"/>
            <w:vMerge w:val="continue"/>
            <w:tcBorders>
              <w:right w:val="single" w:color="auto" w:sz="4" w:space="0"/>
            </w:tcBorders>
            <w:vAlign w:val="center"/>
          </w:tcPr>
          <w:p w14:paraId="1BB76E9A">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rPr>
            </w:pPr>
          </w:p>
        </w:tc>
        <w:tc>
          <w:tcPr>
            <w:tcW w:w="1207" w:type="dxa"/>
            <w:tcBorders>
              <w:top w:val="single" w:color="auto" w:sz="4" w:space="0"/>
              <w:right w:val="single" w:color="auto" w:sz="4" w:space="0"/>
            </w:tcBorders>
            <w:vAlign w:val="center"/>
          </w:tcPr>
          <w:p w14:paraId="784BF8E8">
            <w:pPr>
              <w:keepNext w:val="0"/>
              <w:keepLines w:val="0"/>
              <w:pageBreakBefore w:val="0"/>
              <w:kinsoku/>
              <w:wordWrap/>
              <w:overflowPunct/>
              <w:topLinePunct w:val="0"/>
              <w:autoSpaceDE/>
              <w:autoSpaceDN/>
              <w:bidi w:val="0"/>
              <w:adjustRightInd w:val="0"/>
              <w:snapToGrid w:val="0"/>
              <w:spacing w:before="156" w:beforeLines="50"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投标文件编制</w:t>
            </w:r>
          </w:p>
          <w:p w14:paraId="0A852241">
            <w:pPr>
              <w:keepNext w:val="0"/>
              <w:keepLines w:val="0"/>
              <w:pageBreakBefore w:val="0"/>
              <w:kinsoku/>
              <w:wordWrap/>
              <w:overflowPunct/>
              <w:topLinePunct w:val="0"/>
              <w:autoSpaceDE/>
              <w:autoSpaceDN/>
              <w:bidi w:val="0"/>
              <w:adjustRightInd w:val="0"/>
              <w:snapToGrid w:val="0"/>
              <w:spacing w:before="156" w:beforeLines="50"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p>
        </w:tc>
        <w:tc>
          <w:tcPr>
            <w:tcW w:w="5858" w:type="dxa"/>
            <w:tcBorders>
              <w:top w:val="single" w:color="auto" w:sz="4" w:space="0"/>
              <w:left w:val="single" w:color="auto" w:sz="4" w:space="0"/>
            </w:tcBorders>
            <w:vAlign w:val="center"/>
          </w:tcPr>
          <w:p w14:paraId="7FF84925">
            <w:pPr>
              <w:keepNext w:val="0"/>
              <w:keepLines w:val="0"/>
              <w:pageBreakBefore w:val="0"/>
              <w:kinsoku/>
              <w:wordWrap/>
              <w:overflowPunct/>
              <w:topLinePunct w:val="0"/>
              <w:autoSpaceDE/>
              <w:autoSpaceDN/>
              <w:bidi w:val="0"/>
              <w:adjustRightInd w:val="0"/>
              <w:snapToGrid w:val="0"/>
              <w:spacing w:before="156" w:beforeLines="50"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投标书按招标文件规定的格式、顺序编制，有目录、编页码，装订成册，书面完整无涂改，没有缺漏页等，计3分；投标文件制作不严谨的评委酌情扣分。</w:t>
            </w:r>
          </w:p>
        </w:tc>
      </w:tr>
      <w:tr w14:paraId="68AE85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860" w:type="dxa"/>
            <w:gridSpan w:val="2"/>
            <w:vAlign w:val="center"/>
          </w:tcPr>
          <w:p w14:paraId="3E3C9446">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合计</w:t>
            </w:r>
          </w:p>
        </w:tc>
        <w:tc>
          <w:tcPr>
            <w:tcW w:w="7065" w:type="dxa"/>
            <w:gridSpan w:val="2"/>
            <w:vAlign w:val="center"/>
          </w:tcPr>
          <w:p w14:paraId="4A45274A">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100分</w:t>
            </w:r>
          </w:p>
        </w:tc>
      </w:tr>
    </w:tbl>
    <w:p w14:paraId="61D49A27">
      <w:pPr>
        <w:rPr>
          <w:rFonts w:hint="eastAsia" w:ascii="方正仿宋_GB2312" w:hAnsi="方正仿宋_GB2312" w:eastAsia="方正仿宋_GB2312" w:cs="方正仿宋_GB2312"/>
          <w:b/>
          <w:bCs/>
          <w:kern w:val="0"/>
          <w:sz w:val="28"/>
          <w:szCs w:val="32"/>
          <w:lang w:val="en-US" w:eastAsia="zh-CN" w:bidi="ar-SA"/>
        </w:rPr>
      </w:pPr>
      <w:bookmarkStart w:id="13" w:name="_Toc467675508"/>
      <w:bookmarkEnd w:id="13"/>
      <w:r>
        <w:rPr>
          <w:rFonts w:hint="eastAsia" w:ascii="方正仿宋_GB2312" w:hAnsi="方正仿宋_GB2312" w:eastAsia="方正仿宋_GB2312" w:cs="方正仿宋_GB2312"/>
          <w:b/>
          <w:bCs/>
          <w:kern w:val="0"/>
          <w:sz w:val="28"/>
          <w:szCs w:val="32"/>
          <w:lang w:val="en-US" w:eastAsia="zh-CN" w:bidi="ar-SA"/>
        </w:rPr>
        <w:br w:type="page"/>
      </w:r>
    </w:p>
    <w:p w14:paraId="6750DDB4">
      <w:pPr>
        <w:pStyle w:val="4"/>
        <w:keepLines w:val="0"/>
        <w:pageBreakBefore w:val="0"/>
        <w:widowControl/>
        <w:kinsoku/>
        <w:wordWrap/>
        <w:overflowPunct/>
        <w:topLinePunct w:val="0"/>
        <w:autoSpaceDE/>
        <w:autoSpaceDN/>
        <w:bidi w:val="0"/>
        <w:spacing w:line="594" w:lineRule="exact"/>
        <w:ind w:firstLine="562" w:firstLineChars="200"/>
        <w:textAlignment w:val="auto"/>
        <w:rPr>
          <w:rFonts w:hint="eastAsia" w:ascii="方正仿宋_GB2312" w:hAnsi="方正仿宋_GB2312" w:eastAsia="方正仿宋_GB2312" w:cs="方正仿宋_GB2312"/>
          <w:b/>
          <w:bCs/>
          <w:kern w:val="0"/>
          <w:sz w:val="28"/>
          <w:szCs w:val="32"/>
          <w:lang w:val="en-US" w:eastAsia="zh-CN" w:bidi="ar-SA"/>
        </w:rPr>
      </w:pPr>
      <w:r>
        <w:rPr>
          <w:rFonts w:hint="eastAsia" w:ascii="方正仿宋_GB2312" w:hAnsi="方正仿宋_GB2312" w:eastAsia="方正仿宋_GB2312" w:cs="方正仿宋_GB2312"/>
          <w:b/>
          <w:bCs/>
          <w:kern w:val="0"/>
          <w:sz w:val="28"/>
          <w:szCs w:val="32"/>
          <w:lang w:val="en-US" w:eastAsia="zh-CN" w:bidi="ar-SA"/>
        </w:rPr>
        <w:t>二、</w:t>
      </w:r>
      <w:bookmarkStart w:id="14" w:name="_Toc426705217"/>
      <w:bookmarkEnd w:id="14"/>
      <w:bookmarkStart w:id="15" w:name="_Toc364782679"/>
      <w:r>
        <w:rPr>
          <w:rFonts w:hint="eastAsia" w:ascii="方正仿宋_GB2312" w:hAnsi="方正仿宋_GB2312" w:eastAsia="方正仿宋_GB2312" w:cs="方正仿宋_GB2312"/>
          <w:b/>
          <w:bCs/>
          <w:kern w:val="0"/>
          <w:sz w:val="28"/>
          <w:szCs w:val="32"/>
          <w:lang w:val="en-US" w:eastAsia="zh-CN" w:bidi="ar-SA"/>
        </w:rPr>
        <w:t>无效投标条款</w:t>
      </w:r>
      <w:bookmarkEnd w:id="15"/>
    </w:p>
    <w:p w14:paraId="17C46FC5">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评标委员会评审时，投标人或其</w:t>
      </w:r>
      <w:r>
        <w:rPr>
          <w:rFonts w:hint="eastAsia" w:ascii="方正仿宋_GB2312" w:hAnsi="方正仿宋_GB2312" w:eastAsia="方正仿宋_GB2312" w:cs="方正仿宋_GB2312"/>
          <w:sz w:val="28"/>
          <w:szCs w:val="32"/>
          <w:lang w:eastAsia="zh-CN"/>
        </w:rPr>
        <w:t>响应</w:t>
      </w:r>
      <w:r>
        <w:rPr>
          <w:rFonts w:hint="eastAsia" w:ascii="方正仿宋_GB2312" w:hAnsi="方正仿宋_GB2312" w:eastAsia="方正仿宋_GB2312" w:cs="方正仿宋_GB2312"/>
          <w:sz w:val="28"/>
          <w:szCs w:val="32"/>
        </w:rPr>
        <w:t>文件出现下列情况之一者，应为无效投标：</w:t>
      </w:r>
    </w:p>
    <w:p w14:paraId="57F88A7D">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w:t>
      </w:r>
      <w:r>
        <w:rPr>
          <w:rFonts w:hint="eastAsia" w:ascii="方正仿宋_GB2312" w:hAnsi="方正仿宋_GB2312" w:eastAsia="方正仿宋_GB2312" w:cs="方正仿宋_GB2312"/>
          <w:sz w:val="28"/>
          <w:szCs w:val="32"/>
          <w:lang w:eastAsia="zh-CN"/>
        </w:rPr>
        <w:t>一</w:t>
      </w:r>
      <w:r>
        <w:rPr>
          <w:rFonts w:hint="eastAsia" w:ascii="方正仿宋_GB2312" w:hAnsi="方正仿宋_GB2312" w:eastAsia="方正仿宋_GB2312" w:cs="方正仿宋_GB2312"/>
          <w:sz w:val="28"/>
          <w:szCs w:val="32"/>
        </w:rPr>
        <w:t>）投标人未通符合性检查的；</w:t>
      </w:r>
    </w:p>
    <w:p w14:paraId="264AA3BD">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w:t>
      </w:r>
      <w:r>
        <w:rPr>
          <w:rFonts w:hint="eastAsia" w:ascii="方正仿宋_GB2312" w:hAnsi="方正仿宋_GB2312" w:eastAsia="方正仿宋_GB2312" w:cs="方正仿宋_GB2312"/>
          <w:sz w:val="28"/>
          <w:szCs w:val="32"/>
          <w:lang w:eastAsia="zh-CN"/>
        </w:rPr>
        <w:t>二</w:t>
      </w:r>
      <w:r>
        <w:rPr>
          <w:rFonts w:hint="eastAsia" w:ascii="方正仿宋_GB2312" w:hAnsi="方正仿宋_GB2312" w:eastAsia="方正仿宋_GB2312" w:cs="方正仿宋_GB2312"/>
          <w:sz w:val="28"/>
          <w:szCs w:val="32"/>
        </w:rPr>
        <w:t>）投标人超出其营业执照或事业单位法人证书上经营范围（业务范围）投标的；</w:t>
      </w:r>
    </w:p>
    <w:p w14:paraId="21E493A9">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w:t>
      </w:r>
      <w:r>
        <w:rPr>
          <w:rFonts w:hint="eastAsia" w:ascii="方正仿宋_GB2312" w:hAnsi="方正仿宋_GB2312" w:eastAsia="方正仿宋_GB2312" w:cs="方正仿宋_GB2312"/>
          <w:sz w:val="28"/>
          <w:szCs w:val="32"/>
          <w:lang w:eastAsia="zh-CN"/>
        </w:rPr>
        <w:t>三</w:t>
      </w:r>
      <w:r>
        <w:rPr>
          <w:rFonts w:hint="eastAsia" w:ascii="方正仿宋_GB2312" w:hAnsi="方正仿宋_GB2312" w:eastAsia="方正仿宋_GB2312" w:cs="方正仿宋_GB2312"/>
          <w:sz w:val="28"/>
          <w:szCs w:val="32"/>
        </w:rPr>
        <w:t>）法定代表人为同一个人的两个及两个以上法人，母公司、全资子公司及其控股公司，在同一货物招标中同时投标的；</w:t>
      </w:r>
    </w:p>
    <w:p w14:paraId="647C1F72">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w:t>
      </w:r>
      <w:r>
        <w:rPr>
          <w:rFonts w:hint="eastAsia" w:ascii="方正仿宋_GB2312" w:hAnsi="方正仿宋_GB2312" w:eastAsia="方正仿宋_GB2312" w:cs="方正仿宋_GB2312"/>
          <w:sz w:val="28"/>
          <w:szCs w:val="32"/>
          <w:lang w:eastAsia="zh-CN"/>
        </w:rPr>
        <w:t>四</w:t>
      </w:r>
      <w:r>
        <w:rPr>
          <w:rFonts w:hint="eastAsia" w:ascii="方正仿宋_GB2312" w:hAnsi="方正仿宋_GB2312" w:eastAsia="方正仿宋_GB2312" w:cs="方正仿宋_GB2312"/>
          <w:sz w:val="28"/>
          <w:szCs w:val="32"/>
        </w:rPr>
        <w:t>）投标产品不符合必须强制执行的国家标准的；</w:t>
      </w:r>
    </w:p>
    <w:p w14:paraId="65B4E49E">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lang w:eastAsia="zh-CN"/>
        </w:rPr>
      </w:pPr>
      <w:r>
        <w:rPr>
          <w:rFonts w:hint="eastAsia" w:ascii="方正仿宋_GB2312" w:hAnsi="方正仿宋_GB2312" w:eastAsia="方正仿宋_GB2312" w:cs="方正仿宋_GB2312"/>
          <w:sz w:val="28"/>
          <w:szCs w:val="32"/>
        </w:rPr>
        <w:t>（</w:t>
      </w:r>
      <w:r>
        <w:rPr>
          <w:rFonts w:hint="eastAsia" w:ascii="方正仿宋_GB2312" w:hAnsi="方正仿宋_GB2312" w:eastAsia="方正仿宋_GB2312" w:cs="方正仿宋_GB2312"/>
          <w:sz w:val="28"/>
          <w:szCs w:val="32"/>
          <w:lang w:eastAsia="zh-CN"/>
        </w:rPr>
        <w:t>五</w:t>
      </w:r>
      <w:r>
        <w:rPr>
          <w:rFonts w:hint="eastAsia" w:ascii="方正仿宋_GB2312" w:hAnsi="方正仿宋_GB2312" w:eastAsia="方正仿宋_GB2312" w:cs="方正仿宋_GB2312"/>
          <w:sz w:val="28"/>
          <w:szCs w:val="32"/>
        </w:rPr>
        <w:t>）</w:t>
      </w:r>
      <w:r>
        <w:rPr>
          <w:rFonts w:hint="eastAsia" w:ascii="方正仿宋_GB2312" w:hAnsi="方正仿宋_GB2312" w:eastAsia="方正仿宋_GB2312" w:cs="方正仿宋_GB2312"/>
          <w:sz w:val="28"/>
          <w:szCs w:val="32"/>
          <w:lang w:eastAsia="zh-CN"/>
        </w:rPr>
        <w:t>响应</w:t>
      </w:r>
      <w:r>
        <w:rPr>
          <w:rFonts w:hint="eastAsia" w:ascii="方正仿宋_GB2312" w:hAnsi="方正仿宋_GB2312" w:eastAsia="方正仿宋_GB2312" w:cs="方正仿宋_GB2312"/>
          <w:sz w:val="28"/>
          <w:szCs w:val="32"/>
        </w:rPr>
        <w:t>文件含有违反国家法律、法规的内容，或附有采购人不能接受的条件的</w:t>
      </w:r>
      <w:r>
        <w:rPr>
          <w:rFonts w:hint="eastAsia" w:ascii="方正仿宋_GB2312" w:hAnsi="方正仿宋_GB2312" w:eastAsia="方正仿宋_GB2312" w:cs="方正仿宋_GB2312"/>
          <w:sz w:val="28"/>
          <w:szCs w:val="32"/>
          <w:lang w:eastAsia="zh-CN"/>
        </w:rPr>
        <w:t>；</w:t>
      </w:r>
    </w:p>
    <w:p w14:paraId="6CB039B1">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lang w:val="en-US" w:eastAsia="zh-CN"/>
        </w:rPr>
      </w:pPr>
      <w:r>
        <w:rPr>
          <w:rFonts w:hint="eastAsia" w:ascii="方正仿宋_GB2312" w:hAnsi="方正仿宋_GB2312" w:eastAsia="方正仿宋_GB2312" w:cs="方正仿宋_GB2312"/>
          <w:sz w:val="28"/>
          <w:szCs w:val="32"/>
          <w:lang w:val="en-US" w:eastAsia="zh-CN"/>
        </w:rPr>
        <w:t>（六）响应文件未按照要求签署、盖章的；</w:t>
      </w:r>
    </w:p>
    <w:p w14:paraId="72C44CC8">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lang w:val="en-US" w:eastAsia="zh-CN"/>
        </w:rPr>
      </w:pPr>
      <w:r>
        <w:rPr>
          <w:rFonts w:hint="eastAsia" w:ascii="方正仿宋_GB2312" w:hAnsi="方正仿宋_GB2312" w:eastAsia="方正仿宋_GB2312" w:cs="方正仿宋_GB2312"/>
          <w:sz w:val="28"/>
          <w:szCs w:val="32"/>
          <w:lang w:val="en-US" w:eastAsia="zh-CN"/>
        </w:rPr>
        <w:t>（七）响应文件未响应比选文件依法作出的其他规定的。</w:t>
      </w:r>
    </w:p>
    <w:p w14:paraId="03D28B3B">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bookmarkStart w:id="16" w:name="_Toc467675509"/>
      <w:bookmarkEnd w:id="16"/>
      <w:bookmarkStart w:id="17" w:name="_Toc426705218"/>
      <w:bookmarkEnd w:id="17"/>
      <w:r>
        <w:rPr>
          <w:rFonts w:hint="eastAsia" w:ascii="方正仿宋_GB2312" w:hAnsi="方正仿宋_GB2312" w:eastAsia="方正仿宋_GB2312" w:cs="方正仿宋_GB2312"/>
          <w:sz w:val="28"/>
          <w:szCs w:val="32"/>
          <w:lang w:val="en-US" w:eastAsia="zh-CN"/>
        </w:rPr>
        <w:t>（八）</w:t>
      </w:r>
      <w:r>
        <w:rPr>
          <w:rFonts w:hint="eastAsia" w:ascii="方正仿宋_GB2312" w:hAnsi="方正仿宋_GB2312" w:eastAsia="方正仿宋_GB2312" w:cs="方正仿宋_GB2312"/>
          <w:sz w:val="28"/>
          <w:szCs w:val="32"/>
          <w:lang w:eastAsia="zh-CN"/>
        </w:rPr>
        <w:t>响应</w:t>
      </w:r>
      <w:r>
        <w:rPr>
          <w:rFonts w:hint="eastAsia" w:ascii="方正仿宋_GB2312" w:hAnsi="方正仿宋_GB2312" w:eastAsia="方正仿宋_GB2312" w:cs="方正仿宋_GB2312"/>
          <w:sz w:val="28"/>
          <w:szCs w:val="32"/>
        </w:rPr>
        <w:t>文件逾期送达的或者未送达指定地点的；</w:t>
      </w:r>
    </w:p>
    <w:p w14:paraId="2DC21E85">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（九）</w:t>
      </w:r>
      <w:r>
        <w:rPr>
          <w:rFonts w:hint="eastAsia" w:ascii="方正仿宋_GB2312" w:hAnsi="方正仿宋_GB2312" w:eastAsia="方正仿宋_GB2312" w:cs="方正仿宋_GB2312"/>
          <w:sz w:val="28"/>
          <w:szCs w:val="32"/>
        </w:rPr>
        <w:t>投标人的法定代表人或委托代理人未按本次</w:t>
      </w:r>
      <w:r>
        <w:rPr>
          <w:rFonts w:hint="eastAsia" w:ascii="方正仿宋_GB2312" w:hAnsi="方正仿宋_GB2312" w:eastAsia="方正仿宋_GB2312" w:cs="方正仿宋_GB2312"/>
          <w:sz w:val="28"/>
          <w:szCs w:val="32"/>
          <w:lang w:eastAsia="zh-CN"/>
        </w:rPr>
        <w:t>比选</w:t>
      </w:r>
      <w:r>
        <w:rPr>
          <w:rFonts w:hint="eastAsia" w:ascii="方正仿宋_GB2312" w:hAnsi="方正仿宋_GB2312" w:eastAsia="方正仿宋_GB2312" w:cs="方正仿宋_GB2312"/>
          <w:sz w:val="28"/>
          <w:szCs w:val="32"/>
        </w:rPr>
        <w:t>文件的要求参加评选会议的；</w:t>
      </w:r>
    </w:p>
    <w:p w14:paraId="44D00CBF">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（十）</w:t>
      </w:r>
      <w:r>
        <w:rPr>
          <w:rFonts w:hint="eastAsia" w:ascii="方正仿宋_GB2312" w:hAnsi="方正仿宋_GB2312" w:eastAsia="方正仿宋_GB2312" w:cs="方正仿宋_GB2312"/>
          <w:sz w:val="28"/>
          <w:szCs w:val="32"/>
        </w:rPr>
        <w:t>投标人名称与资格审查投标申请人名称不一致的；</w:t>
      </w:r>
    </w:p>
    <w:p w14:paraId="47DA7E0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（十一）</w:t>
      </w:r>
      <w:r>
        <w:rPr>
          <w:rFonts w:hint="eastAsia" w:ascii="方正仿宋_GB2312" w:hAnsi="方正仿宋_GB2312" w:eastAsia="方正仿宋_GB2312" w:cs="方正仿宋_GB2312"/>
          <w:sz w:val="28"/>
          <w:szCs w:val="32"/>
          <w:lang w:eastAsia="zh-CN"/>
        </w:rPr>
        <w:t>响应</w:t>
      </w:r>
      <w:r>
        <w:rPr>
          <w:rFonts w:hint="eastAsia" w:ascii="方正仿宋_GB2312" w:hAnsi="方正仿宋_GB2312" w:eastAsia="方正仿宋_GB2312" w:cs="方正仿宋_GB2312"/>
          <w:sz w:val="28"/>
          <w:szCs w:val="32"/>
        </w:rPr>
        <w:t>文件未按规定的格式和要求填写，内容不全或者关键内容字迹模糊、无法辨认的；</w:t>
      </w:r>
    </w:p>
    <w:p w14:paraId="504E6F7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（十二）</w:t>
      </w:r>
      <w:r>
        <w:rPr>
          <w:rFonts w:hint="eastAsia" w:ascii="方正仿宋_GB2312" w:hAnsi="方正仿宋_GB2312" w:eastAsia="方正仿宋_GB2312" w:cs="方正仿宋_GB2312"/>
          <w:sz w:val="28"/>
          <w:szCs w:val="32"/>
        </w:rPr>
        <w:t>投标人同时提交两份或者多份内容不同的参选文件的；</w:t>
      </w:r>
    </w:p>
    <w:p w14:paraId="23363BC1">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（十三）</w:t>
      </w:r>
      <w:r>
        <w:rPr>
          <w:rFonts w:hint="eastAsia" w:ascii="方正仿宋_GB2312" w:hAnsi="方正仿宋_GB2312" w:eastAsia="方正仿宋_GB2312" w:cs="方正仿宋_GB2312"/>
          <w:sz w:val="28"/>
          <w:szCs w:val="32"/>
          <w:lang w:eastAsia="zh-CN"/>
        </w:rPr>
        <w:t>比选</w:t>
      </w:r>
      <w:r>
        <w:rPr>
          <w:rFonts w:hint="eastAsia" w:ascii="方正仿宋_GB2312" w:hAnsi="方正仿宋_GB2312" w:eastAsia="方正仿宋_GB2312" w:cs="方正仿宋_GB2312"/>
          <w:sz w:val="28"/>
          <w:szCs w:val="32"/>
        </w:rPr>
        <w:t>文件附有投标人不能接受的条件的；</w:t>
      </w:r>
    </w:p>
    <w:p w14:paraId="169473AC">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（十四）</w:t>
      </w:r>
      <w:r>
        <w:rPr>
          <w:rFonts w:hint="eastAsia" w:ascii="方正仿宋_GB2312" w:hAnsi="方正仿宋_GB2312" w:eastAsia="方正仿宋_GB2312" w:cs="方正仿宋_GB2312"/>
          <w:sz w:val="28"/>
          <w:szCs w:val="32"/>
          <w:lang w:eastAsia="zh-CN"/>
        </w:rPr>
        <w:t>响应</w:t>
      </w:r>
      <w:r>
        <w:rPr>
          <w:rFonts w:hint="eastAsia" w:ascii="方正仿宋_GB2312" w:hAnsi="方正仿宋_GB2312" w:eastAsia="方正仿宋_GB2312" w:cs="方正仿宋_GB2312"/>
          <w:sz w:val="28"/>
          <w:szCs w:val="32"/>
        </w:rPr>
        <w:t>文件中要求的参选文件的几个组成部分的任一部分被认定为无效的；</w:t>
      </w:r>
    </w:p>
    <w:p w14:paraId="6235397C">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（十五）</w:t>
      </w:r>
      <w:r>
        <w:rPr>
          <w:rFonts w:hint="eastAsia" w:ascii="方正仿宋_GB2312" w:hAnsi="方正仿宋_GB2312" w:eastAsia="方正仿宋_GB2312" w:cs="方正仿宋_GB2312"/>
          <w:sz w:val="28"/>
          <w:szCs w:val="32"/>
        </w:rPr>
        <w:t>投标人未按评选委员会要求提供原件核验的；</w:t>
      </w:r>
    </w:p>
    <w:p w14:paraId="20F3DEF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（十六）</w:t>
      </w:r>
      <w:r>
        <w:rPr>
          <w:rFonts w:hint="eastAsia" w:ascii="方正仿宋_GB2312" w:hAnsi="方正仿宋_GB2312" w:eastAsia="方正仿宋_GB2312" w:cs="方正仿宋_GB2312"/>
          <w:sz w:val="28"/>
          <w:szCs w:val="32"/>
        </w:rPr>
        <w:t>投标报价为手工填写的或报价超过</w:t>
      </w:r>
      <w:r>
        <w:rPr>
          <w:rFonts w:hint="eastAsia" w:ascii="方正仿宋_GB2312" w:hAnsi="方正仿宋_GB2312" w:eastAsia="方正仿宋_GB2312" w:cs="方正仿宋_GB2312"/>
          <w:sz w:val="28"/>
          <w:szCs w:val="32"/>
          <w:lang w:val="en-US" w:eastAsia="zh-CN"/>
        </w:rPr>
        <w:t>预算金额</w:t>
      </w:r>
      <w:r>
        <w:rPr>
          <w:rFonts w:hint="eastAsia" w:ascii="方正仿宋_GB2312" w:hAnsi="方正仿宋_GB2312" w:eastAsia="方正仿宋_GB2312" w:cs="方正仿宋_GB2312"/>
          <w:sz w:val="28"/>
          <w:szCs w:val="32"/>
        </w:rPr>
        <w:t>的；</w:t>
      </w:r>
    </w:p>
    <w:p w14:paraId="691FA4DD">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lang w:val="en-US" w:eastAsia="zh-CN"/>
        </w:rPr>
      </w:pPr>
      <w:r>
        <w:rPr>
          <w:rFonts w:hint="eastAsia" w:ascii="方正仿宋_GB2312" w:hAnsi="方正仿宋_GB2312" w:eastAsia="方正仿宋_GB2312" w:cs="方正仿宋_GB2312"/>
          <w:sz w:val="28"/>
          <w:szCs w:val="32"/>
          <w:lang w:val="en-US" w:eastAsia="zh-CN"/>
        </w:rPr>
        <w:t>（十七）</w:t>
      </w:r>
      <w:r>
        <w:rPr>
          <w:rFonts w:hint="eastAsia" w:ascii="方正仿宋_GB2312" w:hAnsi="方正仿宋_GB2312" w:eastAsia="方正仿宋_GB2312" w:cs="方正仿宋_GB2312"/>
          <w:sz w:val="28"/>
          <w:szCs w:val="32"/>
        </w:rPr>
        <w:t>清单单价×</w:t>
      </w:r>
      <w:r>
        <w:rPr>
          <w:rFonts w:hint="eastAsia" w:ascii="方正仿宋_GB2312" w:hAnsi="方正仿宋_GB2312" w:eastAsia="方正仿宋_GB2312" w:cs="方正仿宋_GB2312"/>
          <w:sz w:val="28"/>
          <w:szCs w:val="32"/>
          <w:lang w:eastAsia="zh-CN"/>
        </w:rPr>
        <w:t>数量</w:t>
      </w:r>
      <w:r>
        <w:rPr>
          <w:rFonts w:hint="eastAsia" w:ascii="方正仿宋_GB2312" w:hAnsi="方正仿宋_GB2312" w:eastAsia="方正仿宋_GB2312" w:cs="方正仿宋_GB2312"/>
          <w:sz w:val="28"/>
          <w:szCs w:val="32"/>
        </w:rPr>
        <w:t>的合计与报价函的总价不一致</w:t>
      </w:r>
      <w:r>
        <w:rPr>
          <w:rFonts w:hint="eastAsia" w:ascii="方正仿宋_GB2312" w:hAnsi="方正仿宋_GB2312" w:eastAsia="方正仿宋_GB2312" w:cs="方正仿宋_GB2312"/>
          <w:sz w:val="28"/>
          <w:szCs w:val="32"/>
          <w:lang w:eastAsia="zh-CN"/>
        </w:rPr>
        <w:t>，</w:t>
      </w:r>
      <w:r>
        <w:rPr>
          <w:rFonts w:hint="eastAsia" w:ascii="方正仿宋_GB2312" w:hAnsi="方正仿宋_GB2312" w:eastAsia="方正仿宋_GB2312" w:cs="方正仿宋_GB2312"/>
          <w:sz w:val="28"/>
          <w:szCs w:val="32"/>
          <w:lang w:val="en-US" w:eastAsia="zh-CN"/>
        </w:rPr>
        <w:t>计算错误的</w:t>
      </w:r>
      <w:r>
        <w:rPr>
          <w:rFonts w:hint="eastAsia" w:ascii="方正仿宋_GB2312" w:hAnsi="方正仿宋_GB2312" w:eastAsia="方正仿宋_GB2312" w:cs="方正仿宋_GB2312"/>
          <w:sz w:val="28"/>
          <w:szCs w:val="32"/>
        </w:rPr>
        <w:t>；</w:t>
      </w:r>
    </w:p>
    <w:p w14:paraId="23107D0A">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（十八）</w:t>
      </w:r>
      <w:r>
        <w:rPr>
          <w:rFonts w:hint="eastAsia" w:ascii="方正仿宋_GB2312" w:hAnsi="方正仿宋_GB2312" w:eastAsia="方正仿宋_GB2312" w:cs="方正仿宋_GB2312"/>
          <w:sz w:val="28"/>
          <w:szCs w:val="32"/>
        </w:rPr>
        <w:t>带“★”号的技术参数出现负偏离的；</w:t>
      </w:r>
    </w:p>
    <w:p w14:paraId="6B619FDB">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lang w:val="en-US" w:eastAsia="zh-CN"/>
        </w:rPr>
        <w:t>（十九）评审组一致认为应当废标的。</w:t>
      </w:r>
    </w:p>
    <w:p w14:paraId="29676870">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bCs/>
          <w:sz w:val="28"/>
          <w:szCs w:val="28"/>
        </w:rPr>
      </w:pPr>
      <w:r>
        <w:rPr>
          <w:rFonts w:hint="eastAsia" w:ascii="方正楷体_GB2312" w:hAnsi="方正楷体_GB2312" w:eastAsia="方正楷体_GB2312" w:cs="方正楷体_GB2312"/>
          <w:b w:val="0"/>
          <w:bCs w:val="0"/>
          <w:color w:val="auto"/>
          <w:sz w:val="28"/>
          <w:szCs w:val="32"/>
          <w:lang w:val="en-US" w:eastAsia="zh-CN"/>
        </w:rPr>
        <w:t>若有效投标人只有2家时，按照评标程序继续组织评标；若有效投标人只有1家时，通过医院政府采购分管领导、纪委书记、院长、党委书记批准同意，改成院内谈价采购或者终止采购活动。</w:t>
      </w:r>
      <w:r>
        <w:rPr>
          <w:rFonts w:hint="eastAsia" w:ascii="宋体" w:hAnsi="宋体"/>
          <w:bCs/>
          <w:sz w:val="28"/>
          <w:szCs w:val="28"/>
        </w:rPr>
        <w:t xml:space="preserve"> </w:t>
      </w:r>
    </w:p>
    <w:p w14:paraId="4FE39A62">
      <w:pPr>
        <w:pageBreakBefore w:val="0"/>
        <w:numPr>
          <w:ilvl w:val="0"/>
          <w:numId w:val="0"/>
        </w:numPr>
        <w:kinsoku/>
        <w:overflowPunct/>
        <w:topLinePunct w:val="0"/>
        <w:bidi w:val="0"/>
        <w:spacing w:line="594" w:lineRule="exact"/>
        <w:jc w:val="center"/>
        <w:rPr>
          <w:rFonts w:hint="eastAsia" w:ascii="宋体" w:hAnsi="宋体"/>
          <w:sz w:val="28"/>
          <w:szCs w:val="28"/>
        </w:rPr>
      </w:pPr>
      <w:r>
        <w:rPr>
          <w:rFonts w:hint="eastAsia" w:ascii="宋体" w:hAnsi="宋体"/>
          <w:sz w:val="28"/>
          <w:szCs w:val="28"/>
        </w:rPr>
        <w:br w:type="page"/>
      </w:r>
    </w:p>
    <w:p w14:paraId="6B070A4D">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kern w:val="2"/>
          <w:sz w:val="36"/>
          <w:szCs w:val="36"/>
          <w:highlight w:val="none"/>
          <w:lang w:val="en-US" w:eastAsia="zh-CN" w:bidi="ar-SA"/>
        </w:rPr>
        <w:t>第四章 采购合同（格式）</w:t>
      </w:r>
    </w:p>
    <w:p w14:paraId="70AED002">
      <w:pPr>
        <w:pageBreakBefore w:val="0"/>
        <w:kinsoku/>
        <w:overflowPunct/>
        <w:topLinePunct w:val="0"/>
        <w:bidi w:val="0"/>
        <w:adjustRightInd w:val="0"/>
        <w:snapToGrid w:val="0"/>
        <w:spacing w:line="594" w:lineRule="exact"/>
        <w:jc w:val="center"/>
        <w:rPr>
          <w:rFonts w:hint="eastAsia" w:ascii="宋体"/>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32"/>
          <w14:textFill>
            <w14:solidFill>
              <w14:schemeClr w14:val="tx1"/>
            </w14:solidFill>
          </w14:textFill>
        </w:rPr>
        <w:t>采购合同格式条款</w:t>
      </w:r>
    </w:p>
    <w:p w14:paraId="24D42EEF">
      <w:pPr>
        <w:pageBreakBefore w:val="0"/>
        <w:kinsoku/>
        <w:overflowPunct/>
        <w:topLinePunct w:val="0"/>
        <w:bidi w:val="0"/>
        <w:spacing w:line="594" w:lineRule="exac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采购合同编号：      </w:t>
      </w:r>
    </w:p>
    <w:p w14:paraId="37BF0EA5">
      <w:pPr>
        <w:pageBreakBefore w:val="0"/>
        <w:kinsoku/>
        <w:overflowPunct/>
        <w:topLinePunct w:val="0"/>
        <w:bidi w:val="0"/>
        <w:spacing w:line="594" w:lineRule="exac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w:t>
      </w:r>
    </w:p>
    <w:p w14:paraId="56B409B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采购人（全称）：</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t>以下简称</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甲方）</w:t>
      </w:r>
    </w:p>
    <w:p w14:paraId="49BA08E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t>法定代表人：</w:t>
      </w:r>
    </w:p>
    <w:p w14:paraId="467F31D9">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t>统一社会信用代码：</w:t>
      </w:r>
    </w:p>
    <w:p w14:paraId="217B4D84">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000000" w:themeColor="text1"/>
          <w:sz w:val="28"/>
          <w:szCs w:val="28"/>
          <w:lang w:val="en-US"/>
          <w14:textFill>
            <w14:solidFill>
              <w14:schemeClr w14:val="tx1"/>
            </w14:solidFill>
          </w14:textFill>
        </w:rPr>
      </w:pPr>
      <w:r>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t>联系地址：</w:t>
      </w:r>
    </w:p>
    <w:p w14:paraId="38B6F25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供应商（全称）：</w:t>
      </w:r>
      <w:r>
        <w:rPr>
          <w:rFonts w:hint="eastAsia" w:ascii="方正仿宋_GB2312" w:hAnsi="方正仿宋_GB2312" w:eastAsia="方正仿宋_GB2312" w:cs="方正仿宋_GB2312"/>
          <w:color w:val="000000" w:themeColor="text1"/>
          <w:sz w:val="28"/>
          <w:szCs w:val="28"/>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u w:val="none"/>
          <w:lang w:eastAsia="zh-CN"/>
          <w14:textFill>
            <w14:solidFill>
              <w14:schemeClr w14:val="tx1"/>
            </w14:solidFill>
          </w14:textFill>
        </w:rPr>
        <w:t>以下简称</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乙方）</w:t>
      </w:r>
    </w:p>
    <w:p w14:paraId="059C4172">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t>法定代表人：</w:t>
      </w:r>
    </w:p>
    <w:p w14:paraId="42024EBB">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000000" w:themeColor="text1"/>
          <w:sz w:val="28"/>
          <w:szCs w:val="28"/>
          <w:u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t>统一社会信用代码：</w:t>
      </w:r>
    </w:p>
    <w:p w14:paraId="347A7727">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t>联系地址：</w:t>
      </w:r>
    </w:p>
    <w:p w14:paraId="661051A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pPr>
    </w:p>
    <w:p w14:paraId="427D8916">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28"/>
          <w:szCs w:val="28"/>
          <w:u w:val="none"/>
          <w:lang w:eastAsia="zh-CN"/>
          <w14:textFill>
            <w14:solidFill>
              <w14:schemeClr w14:val="tx1"/>
            </w14:solidFill>
          </w14:textFill>
        </w:rPr>
        <w:t>为了保护甲、乙双方合法权益，根据《中华人民共和国民法典》、《中华人民共和国政府采购法》及其他有关法律、法规、规章，双方签订本合同协议书。</w:t>
      </w:r>
    </w:p>
    <w:p w14:paraId="511643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一、</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项目信息</w:t>
      </w: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w:t>
      </w:r>
    </w:p>
    <w:p w14:paraId="15ECB2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（1）采购项目名称：</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w:t>
      </w:r>
    </w:p>
    <w:p w14:paraId="78FAA5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（2）采购计划编号：</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p>
    <w:p w14:paraId="1C7039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（3）项目内容：</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p>
    <w:p w14:paraId="5F436B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p>
    <w:p w14:paraId="5F30F2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二、</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合同金额</w:t>
      </w: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w:t>
      </w:r>
    </w:p>
    <w:p w14:paraId="6602F9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（1）合同金额小写：</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p>
    <w:p w14:paraId="1EC22B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大</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写：</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p>
    <w:p w14:paraId="2904A5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（2）具体标的见附件。</w:t>
      </w:r>
    </w:p>
    <w:p w14:paraId="3EBA34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（3）合同价格形式：</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固定总价合同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14:paraId="7792D6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三、</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 xml:space="preserve">履行合同的时间、地点及方式 </w:t>
      </w: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w:t>
      </w:r>
    </w:p>
    <w:p w14:paraId="2CBE43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起始日期：</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日，完成日期：</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日。</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p>
    <w:p w14:paraId="6161DD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总日历天数：</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天。</w:t>
      </w:r>
    </w:p>
    <w:p w14:paraId="13523B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地点：</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p>
    <w:p w14:paraId="6E9AEC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方式：</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w:t>
      </w:r>
    </w:p>
    <w:p w14:paraId="7F2311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p>
    <w:p w14:paraId="6C11D7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四、</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付款方式：</w:t>
      </w:r>
    </w:p>
    <w:p w14:paraId="2104B5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设备安装验收合格后支付合同总金额的</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50%</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；设备正常运行六个月后，支付合同总金额的</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40%</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；余款</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在设备质保期结束后一次性支付，不计利息。</w:t>
      </w:r>
    </w:p>
    <w:p w14:paraId="2C33750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w:t>
      </w:r>
    </w:p>
    <w:p w14:paraId="7D233653">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五、设备</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质量要求</w:t>
      </w: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w:t>
      </w:r>
    </w:p>
    <w:p w14:paraId="36A403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w:t>
      </w:r>
    </w:p>
    <w:p w14:paraId="2A61FD09">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pPr>
    </w:p>
    <w:p w14:paraId="6C8D436A">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六、</w:t>
      </w: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设备验收：</w:t>
      </w:r>
    </w:p>
    <w:p w14:paraId="713CF0F2">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1、乙方完成</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测评服务并达标后</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，由甲方组织相关人员，</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会同乙方相关人员</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按照招</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投标文件的条款内容进行验收。</w:t>
      </w:r>
    </w:p>
    <w:p w14:paraId="37A4C306">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2、验收地点：桃江县人民医院。</w:t>
      </w:r>
    </w:p>
    <w:p w14:paraId="0B43B5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pPr>
    </w:p>
    <w:p w14:paraId="0ED150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七</w:t>
      </w: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、双方职责</w:t>
      </w:r>
    </w:p>
    <w:p w14:paraId="5FC91E7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投标方在履行合同过程中应遵守法律和工程建设标准规范，并履行以下义务：</w:t>
      </w:r>
    </w:p>
    <w:p w14:paraId="4AD705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（1）办理法律规定应由投标方办理的许可和批准，并将办理结果书面报送招标方留存；</w:t>
      </w:r>
    </w:p>
    <w:p w14:paraId="269561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（2）按法律规定和合同约定完成工程，并在保修期内承担保修义务；</w:t>
      </w:r>
    </w:p>
    <w:p w14:paraId="2AF2AD9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（3）按法律规定和合同约定采取施工安全和环境保护措施，办理工伤保险，确保工程及人员、材料、设备和设施的安全；</w:t>
      </w:r>
    </w:p>
    <w:p w14:paraId="74A188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（4）按合同约定的工作内容和施工进度要求，编制施工组织设计和施工措施计划，并对所有施工作业和施工方法的完备性和安全可靠性负责；</w:t>
      </w:r>
    </w:p>
    <w:p w14:paraId="59435C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（5）在进行合同约定的各项工作时，不得</w:t>
      </w:r>
      <w:r>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t>损坏</w:t>
      </w: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招标方</w:t>
      </w:r>
      <w:r>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t>场地和机房</w:t>
      </w: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w:t>
      </w:r>
    </w:p>
    <w:p w14:paraId="1374FA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（6）落实施工安全措施，确保工程及其人员、材料、设备和设施的安全，防止因工程施工造成的人身伤害和财产损失；</w:t>
      </w:r>
    </w:p>
    <w:p w14:paraId="0B605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（7）应履行的</w:t>
      </w:r>
      <w:r>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t>等保测评的</w:t>
      </w: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其他义务。</w:t>
      </w:r>
    </w:p>
    <w:p w14:paraId="25FE26F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八</w:t>
      </w: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解决合同纠纷方式</w:t>
      </w:r>
    </w:p>
    <w:p w14:paraId="006911A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首先通过双方协商解决，协商解决不成，则通过以下途径之一解决纠纷：</w:t>
      </w:r>
    </w:p>
    <w:p w14:paraId="0B9A1D1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提请仲裁       </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向人民法院提起诉讼</w:t>
      </w:r>
    </w:p>
    <w:p w14:paraId="5C10BE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p>
    <w:p w14:paraId="470C46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十、</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组成合同的文件</w:t>
      </w:r>
    </w:p>
    <w:p w14:paraId="0181C8B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本协议书与下列文件一起构成合同文件，如下述文件之间有任何抵触、矛盾或歧义，应按以下顺序解释：</w:t>
      </w:r>
    </w:p>
    <w:p w14:paraId="6C15BD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（1）在采购或合同履行过程中乙方作出的承诺以及双方协商达成的变更或补充协议</w:t>
      </w:r>
    </w:p>
    <w:p w14:paraId="368633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（2）成交通知书</w:t>
      </w:r>
    </w:p>
    <w:p w14:paraId="5D5B63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（3）响应文件</w:t>
      </w:r>
    </w:p>
    <w:p w14:paraId="368385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（4）政府采购合同格式条款及其附件</w:t>
      </w:r>
    </w:p>
    <w:p w14:paraId="17D06B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（5）专用合同条款</w:t>
      </w:r>
    </w:p>
    <w:p w14:paraId="1AA88B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（6）通用合同条款（如果有）</w:t>
      </w:r>
    </w:p>
    <w:p w14:paraId="5BCB32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（7）标准、规范及有关技术文件，图纸，已标价工程量清单或预算书（如果有）</w:t>
      </w:r>
    </w:p>
    <w:p w14:paraId="281ED3E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（8）其他合同文件。</w:t>
      </w:r>
    </w:p>
    <w:p w14:paraId="04861C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pPr>
    </w:p>
    <w:p w14:paraId="1D2937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十一、</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合同生效</w:t>
      </w: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本合同自双方签字</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并</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盖章之日起生效。</w:t>
      </w:r>
    </w:p>
    <w:p w14:paraId="170E145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十二、</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合同份数</w:t>
      </w: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w:t>
      </w:r>
    </w:p>
    <w:p w14:paraId="13BDD1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本合同一式</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份，采购人执</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份，供应商执</w:t>
      </w: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份，均具有同等法律效力。 </w:t>
      </w:r>
    </w:p>
    <w:p w14:paraId="02357785">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t>本合同正式签订时，在不影响本次采购实质性内容的情况下，可经双方协商，增减相关内容。</w:t>
      </w:r>
    </w:p>
    <w:p w14:paraId="62711E73">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其它</w:t>
      </w:r>
    </w:p>
    <w:p w14:paraId="6591A0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t>合同未尽事宜，双方协商解决，协商不成，可以向甲方所在</w:t>
      </w:r>
      <w:r>
        <w:rPr>
          <w:rFonts w:hint="eastAsia" w:ascii="方正仿宋_GB2312" w:hAnsi="方正仿宋_GB2312" w:eastAsia="方正仿宋_GB2312" w:cs="方正仿宋_GB2312"/>
          <w:b w:val="0"/>
          <w:bCs w:val="0"/>
          <w:color w:val="000000" w:themeColor="text1"/>
          <w:sz w:val="28"/>
          <w:szCs w:val="28"/>
          <w:lang w:eastAsia="zh-CN"/>
          <w14:textFill>
            <w14:solidFill>
              <w14:schemeClr w14:val="tx1"/>
            </w14:solidFill>
          </w14:textFill>
        </w:rPr>
        <w:t>人民法院提起诉讼</w:t>
      </w:r>
      <w:r>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t>。协商结果以“纪要”形式作为合同的附件。</w:t>
      </w:r>
    </w:p>
    <w:p w14:paraId="0438BFBD">
      <w:pPr>
        <w:pStyle w:val="3"/>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p>
    <w:p w14:paraId="3329D1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甲      方：（公章）          乙      方：（公章）</w:t>
      </w:r>
    </w:p>
    <w:p w14:paraId="57CD9E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委托代理人：</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委托代理人：</w:t>
      </w: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w:t>
      </w:r>
    </w:p>
    <w:p w14:paraId="266218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联系</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电话：</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联系</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电话：</w:t>
      </w:r>
    </w:p>
    <w:p w14:paraId="311C72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开户银行：  </w:t>
      </w:r>
    </w:p>
    <w:p w14:paraId="4DB89A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帐 </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号： </w:t>
      </w:r>
    </w:p>
    <w:p w14:paraId="653C43DF">
      <w:pPr>
        <w:pageBreakBefore w:val="0"/>
        <w:kinsoku/>
        <w:overflowPunct/>
        <w:topLinePunct w:val="0"/>
        <w:bidi w:val="0"/>
        <w:spacing w:line="594" w:lineRule="exac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ab/>
      </w:r>
      <w:r>
        <w:rPr>
          <w:rFonts w:hint="eastAsia" w:ascii="方正仿宋_GB2312" w:hAnsi="方正仿宋_GB2312" w:eastAsia="方正仿宋_GB2312" w:cs="方正仿宋_GB2312"/>
          <w:color w:val="000000" w:themeColor="text1"/>
          <w:sz w:val="28"/>
          <w:szCs w:val="28"/>
          <w14:textFill>
            <w14:solidFill>
              <w14:schemeClr w14:val="tx1"/>
            </w14:solidFill>
          </w14:textFill>
        </w:rPr>
        <w:tab/>
      </w:r>
    </w:p>
    <w:p w14:paraId="58C6F251">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合同订立时间：202</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日</w:t>
      </w:r>
    </w:p>
    <w:p w14:paraId="1A73B9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sz w:val="44"/>
          <w:szCs w:val="44"/>
          <w:lang w:eastAsia="zh-CN"/>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合同订立地点：桃江县人民医院</w:t>
      </w:r>
      <w:r>
        <w:rPr>
          <w:rFonts w:hint="eastAsia" w:ascii="宋体" w:hAnsi="宋体" w:eastAsia="宋体" w:cs="Times New Roman"/>
          <w:color w:val="000000" w:themeColor="text1"/>
          <w:sz w:val="28"/>
          <w:szCs w:val="28"/>
          <w14:textFill>
            <w14:solidFill>
              <w14:schemeClr w14:val="tx1"/>
            </w14:solidFill>
          </w14:textFill>
        </w:rPr>
        <w:t xml:space="preserve">  </w:t>
      </w:r>
      <w:r>
        <w:rPr>
          <w:rFonts w:hint="eastAsia" w:ascii="宋体"/>
          <w:b/>
          <w:bCs/>
          <w:color w:val="000000" w:themeColor="text1"/>
          <w:sz w:val="22"/>
          <w:szCs w:val="22"/>
          <w14:textFill>
            <w14:solidFill>
              <w14:schemeClr w14:val="tx1"/>
            </w14:solidFill>
          </w14:textFill>
        </w:rPr>
        <w:t xml:space="preserve"> </w:t>
      </w:r>
      <w:r>
        <w:rPr>
          <w:rFonts w:hint="eastAsia" w:ascii="宋体"/>
          <w:b/>
          <w:bCs/>
          <w:color w:val="FF0000"/>
          <w:sz w:val="22"/>
          <w:szCs w:val="22"/>
        </w:rPr>
        <w:t xml:space="preserve"> </w:t>
      </w:r>
    </w:p>
    <w:p w14:paraId="310DF62D">
      <w:pPr>
        <w:pageBreakBefore w:val="0"/>
        <w:numPr>
          <w:ilvl w:val="0"/>
          <w:numId w:val="0"/>
        </w:numPr>
        <w:kinsoku/>
        <w:overflowPunct/>
        <w:topLinePunct w:val="0"/>
        <w:bidi w:val="0"/>
        <w:spacing w:line="594" w:lineRule="exact"/>
        <w:jc w:val="center"/>
        <w:rPr>
          <w:rFonts w:hint="eastAsia" w:ascii="方正仿宋_GB2312" w:hAnsi="方正仿宋_GB2312" w:eastAsia="方正仿宋_GB2312" w:cs="方正仿宋_GB2312"/>
          <w:b/>
          <w:sz w:val="40"/>
          <w:szCs w:val="40"/>
          <w:lang w:eastAsia="zh-CN"/>
        </w:rPr>
      </w:pPr>
    </w:p>
    <w:p w14:paraId="73F3F34F">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kern w:val="2"/>
          <w:sz w:val="36"/>
          <w:szCs w:val="36"/>
          <w:highlight w:val="none"/>
          <w:lang w:val="en-US" w:eastAsia="zh-CN" w:bidi="ar-SA"/>
        </w:rPr>
        <w:t>第五章 响应文件格式</w:t>
      </w:r>
    </w:p>
    <w:p w14:paraId="3EEE8925">
      <w:pPr>
        <w:pStyle w:val="6"/>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sz w:val="28"/>
          <w:szCs w:val="28"/>
          <w:lang w:eastAsia="zh-CN"/>
        </w:rPr>
      </w:pPr>
      <w:r>
        <w:rPr>
          <w:rFonts w:hint="eastAsia" w:ascii="方正仿宋_GB2312" w:hAnsi="方正仿宋_GB2312" w:eastAsia="方正仿宋_GB2312" w:cs="方正仿宋_GB2312"/>
          <w:b w:val="0"/>
          <w:bCs/>
          <w:sz w:val="28"/>
          <w:szCs w:val="28"/>
          <w:lang w:eastAsia="zh-CN"/>
        </w:rPr>
        <w:t>（注意：</w:t>
      </w:r>
      <w:r>
        <w:rPr>
          <w:rFonts w:hint="eastAsia" w:ascii="方正仿宋_GB2312" w:hAnsi="方正仿宋_GB2312" w:eastAsia="方正仿宋_GB2312" w:cs="方正仿宋_GB2312"/>
          <w:b w:val="0"/>
          <w:bCs/>
          <w:sz w:val="28"/>
          <w:szCs w:val="28"/>
          <w:lang w:val="en-US" w:eastAsia="zh-CN"/>
        </w:rPr>
        <w:t>1、</w:t>
      </w:r>
      <w:r>
        <w:rPr>
          <w:rFonts w:hint="eastAsia" w:ascii="方正仿宋_GB2312" w:hAnsi="方正仿宋_GB2312" w:eastAsia="方正仿宋_GB2312" w:cs="方正仿宋_GB2312"/>
          <w:b w:val="0"/>
          <w:bCs/>
          <w:sz w:val="28"/>
          <w:szCs w:val="28"/>
          <w:lang w:eastAsia="zh-CN"/>
        </w:rPr>
        <w:t>响应文件必须装订成册密封递交，其中报价</w:t>
      </w:r>
      <w:r>
        <w:rPr>
          <w:rFonts w:hint="eastAsia" w:ascii="方正仿宋_GB2312" w:hAnsi="方正仿宋_GB2312" w:eastAsia="方正仿宋_GB2312" w:cs="方正仿宋_GB2312"/>
          <w:b w:val="0"/>
          <w:bCs/>
          <w:sz w:val="28"/>
          <w:szCs w:val="28"/>
          <w:lang w:val="en-US" w:eastAsia="zh-CN"/>
        </w:rPr>
        <w:t>一览</w:t>
      </w:r>
      <w:r>
        <w:rPr>
          <w:rFonts w:hint="eastAsia" w:ascii="方正仿宋_GB2312" w:hAnsi="方正仿宋_GB2312" w:eastAsia="方正仿宋_GB2312" w:cs="方正仿宋_GB2312"/>
          <w:b w:val="0"/>
          <w:bCs/>
          <w:sz w:val="28"/>
          <w:szCs w:val="28"/>
          <w:lang w:eastAsia="zh-CN"/>
        </w:rPr>
        <w:t>表单独密封递交；</w:t>
      </w:r>
      <w:r>
        <w:rPr>
          <w:rFonts w:hint="eastAsia" w:ascii="方正仿宋_GB2312" w:hAnsi="方正仿宋_GB2312" w:eastAsia="方正仿宋_GB2312" w:cs="方正仿宋_GB2312"/>
          <w:b w:val="0"/>
          <w:bCs/>
          <w:sz w:val="28"/>
          <w:szCs w:val="28"/>
          <w:lang w:val="en-US" w:eastAsia="zh-CN"/>
        </w:rPr>
        <w:t>2、签字、盖章必须齐全</w:t>
      </w:r>
      <w:r>
        <w:rPr>
          <w:rFonts w:hint="eastAsia" w:ascii="方正仿宋_GB2312" w:hAnsi="方正仿宋_GB2312" w:eastAsia="方正仿宋_GB2312" w:cs="方正仿宋_GB2312"/>
          <w:b w:val="0"/>
          <w:bCs/>
          <w:sz w:val="28"/>
          <w:szCs w:val="28"/>
          <w:lang w:eastAsia="zh-CN"/>
        </w:rPr>
        <w:t>）</w:t>
      </w:r>
    </w:p>
    <w:p w14:paraId="056E3CC5">
      <w:pPr>
        <w:pStyle w:val="6"/>
        <w:pageBreakBefore w:val="0"/>
        <w:kinsoku/>
        <w:overflowPunct/>
        <w:topLinePunct w:val="0"/>
        <w:bidi w:val="0"/>
        <w:spacing w:line="594" w:lineRule="exact"/>
        <w:rPr>
          <w:rFonts w:hint="eastAsia"/>
        </w:rPr>
      </w:pPr>
    </w:p>
    <w:p w14:paraId="434C8796">
      <w:pPr>
        <w:pStyle w:val="7"/>
        <w:pageBreakBefore w:val="0"/>
        <w:kinsoku/>
        <w:overflowPunct/>
        <w:topLinePunct w:val="0"/>
        <w:bidi w:val="0"/>
        <w:spacing w:line="594" w:lineRule="exact"/>
        <w:rPr>
          <w:rFonts w:hint="eastAsia"/>
        </w:rPr>
      </w:pPr>
    </w:p>
    <w:p w14:paraId="1CC46BD6">
      <w:pPr>
        <w:pStyle w:val="7"/>
        <w:pageBreakBefore w:val="0"/>
        <w:kinsoku/>
        <w:overflowPunct/>
        <w:topLinePunct w:val="0"/>
        <w:bidi w:val="0"/>
        <w:spacing w:line="594" w:lineRule="exact"/>
        <w:rPr>
          <w:rFonts w:hint="eastAsia"/>
        </w:rPr>
      </w:pPr>
    </w:p>
    <w:p w14:paraId="415C502B">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3053E048">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7C690235">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6E0CDFEC">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1E334DF3">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7AE767DE">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4C04FFF8">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180438D7">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77748B92">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08E1BDD7">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374C599C">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4479CF7B">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1118D788">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0892F9C8">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42804BA4">
      <w:pPr>
        <w:pageBreakBefore w:val="0"/>
        <w:kinsoku/>
        <w:overflowPunct/>
        <w:topLinePunct w:val="0"/>
        <w:bidi w:val="0"/>
        <w:spacing w:line="594" w:lineRule="exact"/>
        <w:jc w:val="center"/>
        <w:rPr>
          <w:rFonts w:hint="eastAsia" w:ascii="宋体" w:hAnsi="宋体"/>
          <w:b/>
          <w:sz w:val="36"/>
          <w:szCs w:val="36"/>
        </w:rPr>
      </w:pPr>
      <w:r>
        <w:rPr>
          <w:rFonts w:hint="eastAsia" w:ascii="宋体" w:hAnsi="宋体"/>
          <w:b/>
          <w:sz w:val="36"/>
          <w:szCs w:val="36"/>
        </w:rPr>
        <w:t xml:space="preserve"> </w:t>
      </w:r>
    </w:p>
    <w:p w14:paraId="15E8E213">
      <w:pPr>
        <w:pageBreakBefore w:val="0"/>
        <w:kinsoku/>
        <w:overflowPunct/>
        <w:topLinePunct w:val="0"/>
        <w:bidi w:val="0"/>
        <w:spacing w:line="594" w:lineRule="exact"/>
        <w:jc w:val="center"/>
        <w:rPr>
          <w:rFonts w:hint="eastAsia" w:ascii="黑体" w:hAnsi="黑体" w:eastAsia="黑体" w:cs="黑体"/>
          <w:sz w:val="52"/>
          <w:szCs w:val="52"/>
          <w:lang w:eastAsia="zh-CN"/>
        </w:rPr>
      </w:pPr>
      <w:r>
        <w:rPr>
          <w:rFonts w:hint="eastAsia" w:ascii="宋体" w:hAnsi="宋体"/>
          <w:b/>
          <w:sz w:val="36"/>
          <w:szCs w:val="36"/>
        </w:rPr>
        <w:t xml:space="preserve">  </w:t>
      </w:r>
    </w:p>
    <w:p w14:paraId="0373E12F">
      <w:pPr>
        <w:pageBreakBefore w:val="0"/>
        <w:kinsoku/>
        <w:overflowPunct/>
        <w:topLinePunct w:val="0"/>
        <w:bidi w:val="0"/>
        <w:spacing w:line="594" w:lineRule="exact"/>
        <w:jc w:val="center"/>
        <w:rPr>
          <w:rFonts w:hint="eastAsia" w:ascii="黑体" w:hAnsi="黑体" w:eastAsia="黑体" w:cs="黑体"/>
          <w:sz w:val="52"/>
          <w:szCs w:val="52"/>
          <w:lang w:eastAsia="zh-CN"/>
        </w:rPr>
      </w:pPr>
      <w:r>
        <w:rPr>
          <w:rFonts w:hint="eastAsia" w:ascii="宋体" w:hAnsi="宋体"/>
          <w:b/>
          <w:sz w:val="36"/>
          <w:szCs w:val="36"/>
        </w:rPr>
        <w:t xml:space="preserve"> </w:t>
      </w:r>
    </w:p>
    <w:p w14:paraId="0DB91AB9">
      <w:pPr>
        <w:jc w:val="center"/>
        <w:rPr>
          <w:rFonts w:hint="eastAsia" w:ascii="方正公文小标宋" w:hAnsi="方正公文小标宋" w:eastAsia="方正公文小标宋" w:cs="方正公文小标宋"/>
          <w:b w:val="0"/>
          <w:bCs/>
          <w:spacing w:val="120"/>
          <w:w w:val="90"/>
          <w:kern w:val="56"/>
          <w:sz w:val="96"/>
          <w:szCs w:val="96"/>
          <w:lang w:eastAsia="zh-CN"/>
        </w:rPr>
      </w:pPr>
      <w:r>
        <w:rPr>
          <w:rFonts w:hint="eastAsia" w:ascii="方正公文小标宋" w:hAnsi="方正公文小标宋" w:eastAsia="方正公文小标宋" w:cs="方正公文小标宋"/>
          <w:b w:val="0"/>
          <w:bCs/>
          <w:spacing w:val="120"/>
          <w:w w:val="90"/>
          <w:kern w:val="56"/>
          <w:sz w:val="96"/>
          <w:szCs w:val="96"/>
          <w:lang w:eastAsia="zh-CN"/>
        </w:rPr>
        <w:t>院内比选采购</w:t>
      </w:r>
    </w:p>
    <w:p w14:paraId="1915C58D">
      <w:pPr>
        <w:jc w:val="center"/>
        <w:rPr>
          <w:rFonts w:hint="eastAsia" w:ascii="方正公文小标宋" w:hAnsi="方正公文小标宋" w:eastAsia="方正公文小标宋" w:cs="方正公文小标宋"/>
          <w:b w:val="0"/>
          <w:bCs/>
          <w:spacing w:val="120"/>
          <w:w w:val="90"/>
          <w:kern w:val="56"/>
          <w:sz w:val="96"/>
          <w:szCs w:val="96"/>
          <w:lang w:eastAsia="zh-CN"/>
        </w:rPr>
      </w:pPr>
      <w:r>
        <w:rPr>
          <w:rFonts w:hint="eastAsia" w:ascii="方正公文小标宋" w:hAnsi="方正公文小标宋" w:eastAsia="方正公文小标宋" w:cs="方正公文小标宋"/>
          <w:b w:val="0"/>
          <w:bCs/>
          <w:spacing w:val="120"/>
          <w:w w:val="90"/>
          <w:kern w:val="56"/>
          <w:sz w:val="96"/>
          <w:szCs w:val="96"/>
          <w:lang w:eastAsia="zh-CN"/>
        </w:rPr>
        <w:t>响应文件</w:t>
      </w:r>
    </w:p>
    <w:p w14:paraId="0F2C2C4E">
      <w:pPr>
        <w:pageBreakBefore w:val="0"/>
        <w:kinsoku/>
        <w:overflowPunct/>
        <w:topLinePunct w:val="0"/>
        <w:bidi w:val="0"/>
        <w:spacing w:line="594" w:lineRule="exact"/>
        <w:jc w:val="center"/>
        <w:rPr>
          <w:rFonts w:hint="eastAsia" w:ascii="黑体" w:hAnsi="黑体" w:eastAsia="黑体" w:cs="黑体"/>
          <w:sz w:val="84"/>
          <w:szCs w:val="84"/>
          <w:lang w:eastAsia="zh-CN"/>
        </w:rPr>
      </w:pPr>
    </w:p>
    <w:p w14:paraId="7A46F204">
      <w:pPr>
        <w:pStyle w:val="18"/>
        <w:pageBreakBefore w:val="0"/>
        <w:kinsoku/>
        <w:overflowPunct/>
        <w:topLinePunct w:val="0"/>
        <w:bidi w:val="0"/>
        <w:spacing w:line="594" w:lineRule="exact"/>
        <w:rPr>
          <w:rFonts w:hint="eastAsia"/>
          <w:lang w:eastAsia="zh-CN"/>
        </w:rPr>
      </w:pPr>
    </w:p>
    <w:p w14:paraId="793A9698">
      <w:pPr>
        <w:pageBreakBefore w:val="0"/>
        <w:kinsoku/>
        <w:overflowPunct/>
        <w:topLinePunct w:val="0"/>
        <w:bidi w:val="0"/>
        <w:spacing w:line="594" w:lineRule="exact"/>
        <w:jc w:val="center"/>
        <w:rPr>
          <w:rFonts w:hint="eastAsia" w:ascii="黑体" w:hAnsi="黑体" w:eastAsia="黑体" w:cs="黑体"/>
          <w:sz w:val="84"/>
          <w:szCs w:val="84"/>
          <w:lang w:eastAsia="zh-CN"/>
        </w:rPr>
      </w:pPr>
    </w:p>
    <w:p w14:paraId="495CC8FA">
      <w:pPr>
        <w:pStyle w:val="18"/>
        <w:pageBreakBefore w:val="0"/>
        <w:kinsoku/>
        <w:overflowPunct/>
        <w:topLinePunct w:val="0"/>
        <w:bidi w:val="0"/>
        <w:spacing w:line="594" w:lineRule="exact"/>
        <w:rPr>
          <w:rFonts w:hint="eastAsia"/>
          <w:lang w:eastAsia="zh-CN"/>
        </w:rPr>
      </w:pPr>
    </w:p>
    <w:p w14:paraId="1F334225">
      <w:pPr>
        <w:pStyle w:val="11"/>
        <w:adjustRightInd w:val="0"/>
        <w:snapToGrid w:val="0"/>
        <w:spacing w:line="480" w:lineRule="auto"/>
        <w:ind w:firstLine="1440" w:firstLineChars="400"/>
        <w:jc w:val="left"/>
        <w:rPr>
          <w:rFonts w:hint="default" w:ascii="黑体" w:hAnsi="黑体" w:eastAsia="黑体" w:cs="黑体"/>
          <w:b w:val="0"/>
          <w:bCs w:val="0"/>
          <w:color w:val="000000" w:themeColor="text1"/>
          <w:sz w:val="36"/>
          <w:szCs w:val="36"/>
          <w:lang w:val="en-US" w:eastAsia="zh-CN"/>
          <w14:textFill>
            <w14:solidFill>
              <w14:schemeClr w14:val="tx1"/>
            </w14:solidFill>
          </w14:textFill>
        </w:rPr>
      </w:pPr>
      <w:r>
        <w:rPr>
          <w:rFonts w:hint="eastAsia" w:ascii="黑体" w:hAnsi="黑体" w:eastAsia="黑体" w:cs="黑体"/>
          <w:b w:val="0"/>
          <w:bCs w:val="0"/>
          <w:color w:val="000000" w:themeColor="text1"/>
          <w:sz w:val="36"/>
          <w:szCs w:val="36"/>
          <w:lang w:eastAsia="zh-CN"/>
          <w14:textFill>
            <w14:solidFill>
              <w14:schemeClr w14:val="tx1"/>
            </w14:solidFill>
          </w14:textFill>
        </w:rPr>
        <w:t>采购项目名称：</w:t>
      </w:r>
      <w:r>
        <w:rPr>
          <w:rFonts w:hint="eastAsia" w:ascii="黑体" w:hAnsi="黑体" w:eastAsia="黑体" w:cs="黑体"/>
          <w:b w:val="0"/>
          <w:bCs w:val="0"/>
          <w:color w:val="000000" w:themeColor="text1"/>
          <w:sz w:val="36"/>
          <w:szCs w:val="36"/>
          <w:u w:val="single"/>
          <w:lang w:val="en-US" w:eastAsia="zh-CN"/>
          <w14:textFill>
            <w14:solidFill>
              <w14:schemeClr w14:val="tx1"/>
            </w14:solidFill>
          </w14:textFill>
        </w:rPr>
        <w:t>婴幼儿肺功能仪采购项目</w:t>
      </w:r>
    </w:p>
    <w:p w14:paraId="3F0E09F9">
      <w:pPr>
        <w:pStyle w:val="11"/>
        <w:adjustRightInd w:val="0"/>
        <w:snapToGrid w:val="0"/>
        <w:spacing w:line="480" w:lineRule="auto"/>
        <w:ind w:firstLine="1440" w:firstLineChars="400"/>
        <w:jc w:val="left"/>
        <w:rPr>
          <w:rFonts w:hint="default" w:ascii="黑体" w:hAnsi="黑体" w:eastAsia="黑体" w:cs="黑体"/>
          <w:b w:val="0"/>
          <w:bCs w:val="0"/>
          <w:color w:val="000000" w:themeColor="text1"/>
          <w:sz w:val="36"/>
          <w:szCs w:val="36"/>
          <w:u w:val="single"/>
          <w:lang w:val="en-US" w:eastAsia="zh-CN"/>
          <w14:textFill>
            <w14:solidFill>
              <w14:schemeClr w14:val="tx1"/>
            </w14:solidFill>
          </w14:textFill>
        </w:rPr>
      </w:pPr>
      <w:r>
        <w:rPr>
          <w:rFonts w:hint="eastAsia" w:ascii="黑体" w:hAnsi="黑体" w:eastAsia="黑体" w:cs="黑体"/>
          <w:b w:val="0"/>
          <w:bCs w:val="0"/>
          <w:color w:val="000000" w:themeColor="text1"/>
          <w:sz w:val="36"/>
          <w:szCs w:val="36"/>
          <w:lang w:eastAsia="zh-CN"/>
          <w14:textFill>
            <w14:solidFill>
              <w14:schemeClr w14:val="tx1"/>
            </w14:solidFill>
          </w14:textFill>
        </w:rPr>
        <w:t>采    购  人：</w:t>
      </w:r>
      <w:r>
        <w:rPr>
          <w:rFonts w:hint="eastAsia" w:ascii="黑体" w:hAnsi="黑体" w:eastAsia="黑体" w:cs="黑体"/>
          <w:b w:val="0"/>
          <w:bCs w:val="0"/>
          <w:color w:val="000000" w:themeColor="text1"/>
          <w:sz w:val="36"/>
          <w:szCs w:val="36"/>
          <w:u w:val="single"/>
          <w:lang w:eastAsia="zh-CN"/>
          <w14:textFill>
            <w14:solidFill>
              <w14:schemeClr w14:val="tx1"/>
            </w14:solidFill>
          </w14:textFill>
        </w:rPr>
        <w:t>桃江县人民医院</w:t>
      </w:r>
      <w:r>
        <w:rPr>
          <w:rFonts w:hint="eastAsia" w:ascii="黑体" w:hAnsi="黑体" w:eastAsia="黑体" w:cs="黑体"/>
          <w:b w:val="0"/>
          <w:bCs w:val="0"/>
          <w:color w:val="000000" w:themeColor="text1"/>
          <w:sz w:val="36"/>
          <w:szCs w:val="36"/>
          <w:u w:val="single"/>
          <w:lang w:val="en-US" w:eastAsia="zh-CN"/>
          <w14:textFill>
            <w14:solidFill>
              <w14:schemeClr w14:val="tx1"/>
            </w14:solidFill>
          </w14:textFill>
        </w:rPr>
        <w:t xml:space="preserve">    </w:t>
      </w:r>
    </w:p>
    <w:p w14:paraId="5DE070B4">
      <w:pPr>
        <w:pStyle w:val="11"/>
        <w:adjustRightInd w:val="0"/>
        <w:snapToGrid w:val="0"/>
        <w:spacing w:line="480" w:lineRule="auto"/>
        <w:ind w:firstLine="1440" w:firstLineChars="400"/>
        <w:jc w:val="left"/>
        <w:rPr>
          <w:rFonts w:hint="default" w:ascii="黑体" w:hAnsi="黑体" w:eastAsia="黑体" w:cs="黑体"/>
          <w:b w:val="0"/>
          <w:bCs w:val="0"/>
          <w:color w:val="000000" w:themeColor="text1"/>
          <w:sz w:val="36"/>
          <w:szCs w:val="36"/>
          <w:lang w:val="en-US" w:eastAsia="zh-CN"/>
          <w14:textFill>
            <w14:solidFill>
              <w14:schemeClr w14:val="tx1"/>
            </w14:solidFill>
          </w14:textFill>
        </w:rPr>
      </w:pPr>
      <w:r>
        <w:rPr>
          <w:rFonts w:hint="eastAsia" w:ascii="黑体" w:hAnsi="黑体" w:eastAsia="黑体" w:cs="黑体"/>
          <w:b w:val="0"/>
          <w:bCs w:val="0"/>
          <w:color w:val="000000" w:themeColor="text1"/>
          <w:sz w:val="36"/>
          <w:szCs w:val="36"/>
          <w:lang w:eastAsia="zh-CN"/>
          <w14:textFill>
            <w14:solidFill>
              <w14:schemeClr w14:val="tx1"/>
            </w14:solidFill>
          </w14:textFill>
        </w:rPr>
        <w:t>采购项目编号：</w:t>
      </w:r>
      <w:r>
        <w:rPr>
          <w:rFonts w:hint="eastAsia" w:ascii="黑体" w:hAnsi="黑体" w:eastAsia="黑体" w:cs="黑体"/>
          <w:b w:val="0"/>
          <w:bCs w:val="0"/>
          <w:color w:val="000000" w:themeColor="text1"/>
          <w:sz w:val="36"/>
          <w:szCs w:val="36"/>
          <w:u w:val="single"/>
          <w:lang w:eastAsia="zh-CN"/>
          <w14:textFill>
            <w14:solidFill>
              <w14:schemeClr w14:val="tx1"/>
            </w14:solidFill>
          </w14:textFill>
        </w:rPr>
        <w:t>HNTJRY-TJ2024-010</w:t>
      </w:r>
      <w:r>
        <w:rPr>
          <w:rFonts w:hint="eastAsia" w:ascii="黑体" w:hAnsi="黑体" w:eastAsia="黑体" w:cs="黑体"/>
          <w:b w:val="0"/>
          <w:bCs w:val="0"/>
          <w:color w:val="000000" w:themeColor="text1"/>
          <w:sz w:val="36"/>
          <w:szCs w:val="36"/>
          <w:u w:val="single"/>
          <w:lang w:val="en-US" w:eastAsia="zh-CN"/>
          <w14:textFill>
            <w14:solidFill>
              <w14:schemeClr w14:val="tx1"/>
            </w14:solidFill>
          </w14:textFill>
        </w:rPr>
        <w:t xml:space="preserve"> </w:t>
      </w:r>
    </w:p>
    <w:p w14:paraId="51752734">
      <w:pPr>
        <w:pageBreakBefore w:val="0"/>
        <w:kinsoku/>
        <w:overflowPunct/>
        <w:topLinePunct w:val="0"/>
        <w:bidi w:val="0"/>
        <w:spacing w:line="594" w:lineRule="exact"/>
        <w:jc w:val="both"/>
        <w:rPr>
          <w:rFonts w:hint="eastAsia" w:ascii="黑体" w:hAnsi="黑体" w:eastAsia="黑体" w:cs="黑体"/>
          <w:sz w:val="28"/>
          <w:szCs w:val="32"/>
          <w:lang w:eastAsia="zh-CN"/>
        </w:rPr>
      </w:pPr>
    </w:p>
    <w:p w14:paraId="637FB124">
      <w:pPr>
        <w:pageBreakBefore w:val="0"/>
        <w:kinsoku/>
        <w:overflowPunct/>
        <w:topLinePunct w:val="0"/>
        <w:bidi w:val="0"/>
        <w:spacing w:line="594" w:lineRule="exact"/>
        <w:jc w:val="both"/>
        <w:rPr>
          <w:rFonts w:hint="eastAsia" w:ascii="黑体" w:hAnsi="黑体" w:eastAsia="黑体" w:cs="黑体"/>
          <w:sz w:val="28"/>
          <w:szCs w:val="32"/>
          <w:lang w:eastAsia="zh-CN"/>
        </w:rPr>
      </w:pPr>
    </w:p>
    <w:p w14:paraId="4E717265">
      <w:pPr>
        <w:pStyle w:val="18"/>
        <w:pageBreakBefore w:val="0"/>
        <w:kinsoku/>
        <w:overflowPunct/>
        <w:topLinePunct w:val="0"/>
        <w:bidi w:val="0"/>
        <w:spacing w:line="594" w:lineRule="exact"/>
        <w:rPr>
          <w:rFonts w:hint="eastAsia"/>
          <w:lang w:eastAsia="zh-CN"/>
        </w:rPr>
      </w:pPr>
    </w:p>
    <w:p w14:paraId="1E92222C">
      <w:pPr>
        <w:pStyle w:val="18"/>
        <w:pageBreakBefore w:val="0"/>
        <w:kinsoku/>
        <w:overflowPunct/>
        <w:topLinePunct w:val="0"/>
        <w:bidi w:val="0"/>
        <w:spacing w:line="594" w:lineRule="exact"/>
        <w:ind w:left="0" w:leftChars="0" w:firstLine="0" w:firstLineChars="0"/>
        <w:rPr>
          <w:rFonts w:hint="eastAsia"/>
          <w:lang w:eastAsia="zh-CN"/>
        </w:rPr>
      </w:pPr>
    </w:p>
    <w:p w14:paraId="6FBA2C37">
      <w:pPr>
        <w:pageBreakBefore w:val="0"/>
        <w:kinsoku/>
        <w:overflowPunct/>
        <w:topLinePunct w:val="0"/>
        <w:bidi w:val="0"/>
        <w:spacing w:line="594" w:lineRule="exact"/>
        <w:jc w:val="center"/>
        <w:rPr>
          <w:rFonts w:hint="eastAsia" w:ascii="黑体" w:hAnsi="黑体" w:eastAsia="黑体" w:cs="黑体"/>
          <w:sz w:val="28"/>
          <w:szCs w:val="32"/>
          <w:lang w:eastAsia="zh-CN"/>
        </w:rPr>
      </w:pPr>
    </w:p>
    <w:p w14:paraId="55F7495C">
      <w:pPr>
        <w:pageBreakBefore w:val="0"/>
        <w:kinsoku/>
        <w:overflowPunct/>
        <w:topLinePunct w:val="0"/>
        <w:bidi w:val="0"/>
        <w:spacing w:line="594" w:lineRule="exact"/>
        <w:jc w:val="center"/>
        <w:rPr>
          <w:rFonts w:hint="eastAsia" w:ascii="黑体" w:hAnsi="黑体" w:eastAsia="黑体" w:cs="黑体"/>
          <w:sz w:val="28"/>
          <w:szCs w:val="32"/>
          <w:u w:val="single"/>
          <w:lang w:val="en-US" w:eastAsia="zh-CN"/>
        </w:rPr>
      </w:pPr>
      <w:r>
        <w:rPr>
          <w:rFonts w:hint="eastAsia" w:ascii="黑体" w:hAnsi="黑体" w:eastAsia="黑体" w:cs="黑体"/>
          <w:sz w:val="28"/>
          <w:szCs w:val="32"/>
          <w:lang w:eastAsia="zh-CN"/>
        </w:rPr>
        <w:t>投标人：</w:t>
      </w:r>
      <w:r>
        <w:rPr>
          <w:rFonts w:hint="eastAsia" w:ascii="黑体" w:hAnsi="黑体" w:eastAsia="黑体" w:cs="黑体"/>
          <w:sz w:val="28"/>
          <w:szCs w:val="32"/>
          <w:u w:val="single"/>
          <w:lang w:val="en-US" w:eastAsia="zh-CN"/>
        </w:rPr>
        <w:t xml:space="preserve">            </w:t>
      </w:r>
      <w:r>
        <w:rPr>
          <w:rFonts w:hint="eastAsia" w:ascii="黑体" w:hAnsi="黑体" w:eastAsia="黑体" w:cs="黑体"/>
          <w:sz w:val="28"/>
          <w:szCs w:val="32"/>
          <w:u w:val="none"/>
          <w:lang w:val="en-US" w:eastAsia="zh-CN"/>
        </w:rPr>
        <w:t>（公章）</w:t>
      </w:r>
    </w:p>
    <w:p w14:paraId="1CC8F3F4">
      <w:pPr>
        <w:pageBreakBefore w:val="0"/>
        <w:kinsoku/>
        <w:overflowPunct/>
        <w:topLinePunct w:val="0"/>
        <w:bidi w:val="0"/>
        <w:spacing w:line="594" w:lineRule="exact"/>
        <w:ind w:firstLine="2520" w:firstLineChars="900"/>
        <w:jc w:val="both"/>
        <w:rPr>
          <w:rFonts w:hint="eastAsia" w:ascii="黑体" w:hAnsi="黑体" w:eastAsia="黑体" w:cs="黑体"/>
          <w:sz w:val="28"/>
          <w:szCs w:val="32"/>
          <w:u w:val="none"/>
          <w:lang w:val="en-US" w:eastAsia="zh-CN"/>
        </w:rPr>
      </w:pPr>
      <w:r>
        <w:rPr>
          <w:rFonts w:hint="eastAsia" w:ascii="黑体" w:hAnsi="黑体" w:eastAsia="黑体" w:cs="黑体"/>
          <w:sz w:val="28"/>
          <w:szCs w:val="32"/>
          <w:u w:val="single"/>
          <w:lang w:val="en-US" w:eastAsia="zh-CN"/>
        </w:rPr>
        <w:t xml:space="preserve">     </w:t>
      </w:r>
      <w:r>
        <w:rPr>
          <w:rFonts w:hint="eastAsia" w:ascii="黑体" w:hAnsi="黑体" w:eastAsia="黑体" w:cs="黑体"/>
          <w:sz w:val="28"/>
          <w:szCs w:val="32"/>
          <w:u w:val="none"/>
          <w:lang w:val="en-US" w:eastAsia="zh-CN"/>
        </w:rPr>
        <w:t>年</w:t>
      </w:r>
      <w:r>
        <w:rPr>
          <w:rFonts w:hint="eastAsia" w:ascii="黑体" w:hAnsi="黑体" w:eastAsia="黑体" w:cs="黑体"/>
          <w:sz w:val="28"/>
          <w:szCs w:val="32"/>
          <w:u w:val="single"/>
          <w:lang w:val="en-US" w:eastAsia="zh-CN"/>
        </w:rPr>
        <w:t xml:space="preserve">   </w:t>
      </w:r>
      <w:r>
        <w:rPr>
          <w:rFonts w:hint="eastAsia" w:ascii="黑体" w:hAnsi="黑体" w:eastAsia="黑体" w:cs="黑体"/>
          <w:sz w:val="28"/>
          <w:szCs w:val="32"/>
          <w:u w:val="none"/>
          <w:lang w:val="en-US" w:eastAsia="zh-CN"/>
        </w:rPr>
        <w:t>月</w:t>
      </w:r>
      <w:r>
        <w:rPr>
          <w:rFonts w:hint="eastAsia" w:ascii="黑体" w:hAnsi="黑体" w:eastAsia="黑体" w:cs="黑体"/>
          <w:sz w:val="28"/>
          <w:szCs w:val="32"/>
          <w:u w:val="single"/>
          <w:lang w:val="en-US" w:eastAsia="zh-CN"/>
        </w:rPr>
        <w:t xml:space="preserve">   </w:t>
      </w:r>
      <w:r>
        <w:rPr>
          <w:rFonts w:hint="eastAsia" w:ascii="黑体" w:hAnsi="黑体" w:eastAsia="黑体" w:cs="黑体"/>
          <w:sz w:val="28"/>
          <w:szCs w:val="32"/>
          <w:u w:val="none"/>
          <w:lang w:val="en-US" w:eastAsia="zh-CN"/>
        </w:rPr>
        <w:t>日</w:t>
      </w:r>
    </w:p>
    <w:p w14:paraId="0FC8872E">
      <w:pPr>
        <w:pStyle w:val="2"/>
        <w:pageBreakBefore w:val="0"/>
        <w:kinsoku/>
        <w:overflowPunct/>
        <w:topLinePunct w:val="0"/>
        <w:bidi w:val="0"/>
        <w:spacing w:line="594" w:lineRule="exact"/>
        <w:rPr>
          <w:rFonts w:hint="eastAsia"/>
          <w:lang w:eastAsia="zh-CN"/>
        </w:rPr>
      </w:pPr>
    </w:p>
    <w:p w14:paraId="3428DFA8">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kern w:val="2"/>
          <w:sz w:val="36"/>
          <w:szCs w:val="36"/>
          <w:highlight w:val="none"/>
          <w:lang w:val="en-US" w:eastAsia="zh-CN" w:bidi="ar-SA"/>
        </w:rPr>
        <w:t>（一）投标函</w:t>
      </w:r>
    </w:p>
    <w:p w14:paraId="076FD5BE">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14:paraId="745B3E0A">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14:paraId="2A63FAB9">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14:paraId="7BD3C78B">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14:paraId="7C6B8E00">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14:paraId="227FADF7">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14:paraId="1A05856E">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14:paraId="21A43F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14:paraId="4B2FD795">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269A70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15C8FEC1">
      <w:pPr>
        <w:pStyle w:val="11"/>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14:paraId="690449B4">
      <w:pPr>
        <w:pStyle w:val="11"/>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14:paraId="1792D28F">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黑体" w:hAnsi="宋体" w:eastAsia="黑体" w:cs="Times New Roman"/>
          <w:color w:val="auto"/>
          <w:sz w:val="28"/>
          <w:szCs w:val="32"/>
          <w:highlight w:val="none"/>
          <w:lang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14:paraId="7DAD67CE">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kern w:val="2"/>
          <w:sz w:val="36"/>
          <w:szCs w:val="36"/>
          <w:highlight w:val="none"/>
          <w:lang w:val="en-US" w:eastAsia="zh-CN" w:bidi="ar-SA"/>
        </w:rPr>
        <w:t>（二）投标人资格声明承诺函(格式)</w:t>
      </w:r>
    </w:p>
    <w:p w14:paraId="5014877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rPr>
        <w:t>(采购人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w:t>
      </w:r>
    </w:p>
    <w:p w14:paraId="639F412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按照《中华人民共和国政府采购法》第二十二条和招标文件的规定，我单位郑重声明如下：</w:t>
      </w:r>
    </w:p>
    <w:p w14:paraId="38C3706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一、我单位是按照中华人民共和国法律规定登记注册的，注册地点为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，全称</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，统一社会信用代码为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，法定代表人（单位负责人）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，具有独立承担民事责任的能力。</w:t>
      </w:r>
    </w:p>
    <w:p w14:paraId="555D7F4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二、我单位未被“国家企业信用信息系统”列入经营异常名录或者严重违法企业名单。</w:t>
      </w:r>
    </w:p>
    <w:p w14:paraId="1F3D66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三、我单位具有良好的商业信誉和健全的财务会计制度。</w:t>
      </w:r>
    </w:p>
    <w:p w14:paraId="6089D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四、我单位依法进行纳税和社会保险申报并实际履行了义务。</w:t>
      </w:r>
    </w:p>
    <w:p w14:paraId="47E8D68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五、我单位具有履行本项目采购合同所必需的设备和专业技术能力，并具有履行合同的良好记录。</w:t>
      </w:r>
    </w:p>
    <w:p w14:paraId="6DA26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六、我单位在参加采购项目政府采购活动前三年内，在经营活动中，未因违法经营受到刑事处罚或者责令停产停业、吊销许可证或者执照、较大数额罚款等行政处罚。</w:t>
      </w:r>
    </w:p>
    <w:p w14:paraId="53D949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七、我单位具备法律、行政法规规定的其他条件。</w:t>
      </w:r>
    </w:p>
    <w:p w14:paraId="3CAB6D9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八、与我单位存在“单位负责人为同一人或者存在直接控股、管理关系”的其他单位信息如下（如无，填写“无”）：</w:t>
      </w:r>
    </w:p>
    <w:p w14:paraId="2226FDD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1、与我单位的法定代表人（单位负责人）为同一人的其他单位如下：               </w:t>
      </w:r>
    </w:p>
    <w:p w14:paraId="1F4C0D2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2、我单位直接控股的其他单位如下：               </w:t>
      </w:r>
    </w:p>
    <w:p w14:paraId="39F0FFA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3、与我单位存在管理关系的其他单位如下：               </w:t>
      </w:r>
    </w:p>
    <w:p w14:paraId="227CDC9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九、我单位不属于为本项目提供整体设计、规范编制或者项目管理、监理、检测等服务的投标人。</w:t>
      </w:r>
    </w:p>
    <w:p w14:paraId="27B1DB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十、我单位无以下不良信用记录情形：</w:t>
      </w:r>
    </w:p>
    <w:p w14:paraId="7AC46A8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1、在“信用中国”网站被列入失信被执行人和重大税收违法案件当事人名单；</w:t>
      </w:r>
    </w:p>
    <w:p w14:paraId="1DFF262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2、在“中国政府采购网”网站被列入政府采购严重违法失信行为记录名单；</w:t>
      </w:r>
    </w:p>
    <w:p w14:paraId="758BFBD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3、不符合《政府采购法》第二十二条规定的条件。</w:t>
      </w:r>
    </w:p>
    <w:p w14:paraId="50170AC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我单位保证上述声明的事项都是真实的，如有虚假，我单位愿意承担相应的法律责任，并承担因此所造成的一切损失。</w:t>
      </w:r>
    </w:p>
    <w:p w14:paraId="42D6AC1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sz w:val="28"/>
          <w:szCs w:val="28"/>
        </w:rPr>
        <w:t>注：第三条“良好的商业信誉”是指投标人经营状况良好，无本资格声明第十条情形。</w:t>
      </w:r>
    </w:p>
    <w:p w14:paraId="7A69AD5D">
      <w:pPr>
        <w:pStyle w:val="11"/>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单位名称（盖单位公章）：</w:t>
      </w:r>
    </w:p>
    <w:p w14:paraId="7F28F16B">
      <w:pPr>
        <w:pStyle w:val="11"/>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 xml:space="preserve">      法定代表人或授权代表人：</w:t>
      </w:r>
      <w:r>
        <w:rPr>
          <w:rFonts w:hint="eastAsia" w:ascii="方正仿宋_GB2312" w:hAnsi="方正仿宋_GB2312" w:eastAsia="方正仿宋_GB2312" w:cs="方正仿宋_GB2312"/>
          <w:sz w:val="28"/>
          <w:szCs w:val="28"/>
          <w:u w:val="single"/>
          <w:lang w:val="en-US" w:eastAsia="zh-CN"/>
        </w:rPr>
        <w:t xml:space="preserve">                </w:t>
      </w:r>
    </w:p>
    <w:p w14:paraId="72B0BE3D">
      <w:pPr>
        <w:pStyle w:val="11"/>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（签字或印章）：</w:t>
      </w:r>
    </w:p>
    <w:p w14:paraId="73B6A9F6">
      <w:pPr>
        <w:pStyle w:val="11"/>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default" w:asciiTheme="minorEastAsia" w:hAnsiTheme="minorEastAsia" w:eastAsiaTheme="minorEastAsia" w:cstheme="minorEastAsia"/>
          <w:sz w:val="28"/>
          <w:szCs w:val="28"/>
          <w:u w:val="single"/>
          <w:lang w:val="en-US" w:eastAsia="zh-CN"/>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年</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月</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日</w:t>
      </w:r>
    </w:p>
    <w:p w14:paraId="1C001C69">
      <w:pPr>
        <w:rPr>
          <w:rFonts w:hint="eastAsia"/>
          <w:lang w:eastAsia="zh-CN"/>
        </w:rPr>
      </w:pPr>
    </w:p>
    <w:p w14:paraId="3D76EC5D">
      <w:pPr>
        <w:rPr>
          <w:rFonts w:hint="eastAsia"/>
          <w:lang w:eastAsia="zh-CN"/>
        </w:rPr>
      </w:pPr>
    </w:p>
    <w:p w14:paraId="0F9601DC">
      <w:pPr>
        <w:rPr>
          <w:rFonts w:hint="eastAsia"/>
          <w:lang w:eastAsia="zh-CN"/>
        </w:rPr>
      </w:pPr>
    </w:p>
    <w:p w14:paraId="45686BC9">
      <w:pPr>
        <w:rPr>
          <w:rFonts w:hint="eastAsia"/>
          <w:lang w:eastAsia="zh-CN"/>
        </w:rPr>
      </w:pPr>
    </w:p>
    <w:p w14:paraId="4ED783B5">
      <w:pPr>
        <w:rPr>
          <w:rFonts w:hint="eastAsia"/>
          <w:lang w:eastAsia="zh-CN"/>
        </w:rPr>
      </w:pPr>
    </w:p>
    <w:p w14:paraId="262F85E7">
      <w:pPr>
        <w:rPr>
          <w:rFonts w:hint="eastAsia"/>
          <w:lang w:eastAsia="zh-CN"/>
        </w:rPr>
      </w:pPr>
    </w:p>
    <w:p w14:paraId="1BA2F384">
      <w:pPr>
        <w:rPr>
          <w:rFonts w:hint="eastAsia"/>
          <w:lang w:eastAsia="zh-CN"/>
        </w:rPr>
      </w:pPr>
    </w:p>
    <w:p w14:paraId="39D5D711">
      <w:pPr>
        <w:rPr>
          <w:rFonts w:hint="eastAsia"/>
          <w:lang w:eastAsia="zh-CN"/>
        </w:rPr>
      </w:pPr>
    </w:p>
    <w:p w14:paraId="5C0720A2">
      <w:pPr>
        <w:rPr>
          <w:rFonts w:hint="eastAsia"/>
          <w:lang w:eastAsia="zh-CN"/>
        </w:rPr>
      </w:pPr>
    </w:p>
    <w:p w14:paraId="4919104E">
      <w:pPr>
        <w:rPr>
          <w:rFonts w:hint="eastAsia"/>
          <w:lang w:eastAsia="zh-CN"/>
        </w:rPr>
      </w:pPr>
      <w:r>
        <w:rPr>
          <w:rFonts w:hint="eastAsia"/>
          <w:lang w:eastAsia="zh-CN"/>
        </w:rPr>
        <w:br w:type="page"/>
      </w:r>
    </w:p>
    <w:p w14:paraId="5CAE733C">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kern w:val="2"/>
          <w:sz w:val="36"/>
          <w:szCs w:val="36"/>
          <w:highlight w:val="none"/>
          <w:lang w:val="en-US" w:eastAsia="zh-CN" w:bidi="ar-SA"/>
        </w:rPr>
        <w:t>（三）参加政府采购活动前三年内在经营活动中</w:t>
      </w:r>
    </w:p>
    <w:p w14:paraId="4BCEC6DA">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kern w:val="2"/>
          <w:sz w:val="36"/>
          <w:szCs w:val="36"/>
          <w:highlight w:val="none"/>
          <w:lang w:val="en-US" w:eastAsia="zh-CN" w:bidi="ar-SA"/>
        </w:rPr>
        <w:t>没有重大违法记录的书面声明</w:t>
      </w:r>
    </w:p>
    <w:p w14:paraId="5C3FF728">
      <w:pPr>
        <w:pageBreakBefore w:val="0"/>
        <w:kinsoku/>
        <w:overflowPunct/>
        <w:topLinePunct w:val="0"/>
        <w:bidi w:val="0"/>
        <w:adjustRightInd w:val="0"/>
        <w:snapToGrid w:val="0"/>
        <w:spacing w:beforeLines="50" w:line="594" w:lineRule="exact"/>
        <w:ind w:left="-88" w:leftChars="-42"/>
        <w:rPr>
          <w:rFonts w:hint="eastAsia" w:ascii="宋体" w:hAnsi="宋体" w:cs="宋体"/>
          <w:sz w:val="2"/>
          <w:szCs w:val="2"/>
        </w:rPr>
      </w:pPr>
    </w:p>
    <w:p w14:paraId="61007579">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(采购</w:t>
      </w:r>
      <w:r>
        <w:rPr>
          <w:rFonts w:hint="eastAsia" w:ascii="方正仿宋_GB2312" w:hAnsi="方正仿宋_GB2312" w:eastAsia="方正仿宋_GB2312" w:cs="方正仿宋_GB2312"/>
          <w:sz w:val="28"/>
          <w:szCs w:val="28"/>
          <w:lang w:val="en-US" w:eastAsia="zh-CN"/>
        </w:rPr>
        <w:t>人</w:t>
      </w:r>
      <w:r>
        <w:rPr>
          <w:rFonts w:hint="eastAsia" w:ascii="方正仿宋_GB2312" w:hAnsi="方正仿宋_GB2312" w:eastAsia="方正仿宋_GB2312" w:cs="方正仿宋_GB2312"/>
          <w:sz w:val="28"/>
          <w:szCs w:val="28"/>
        </w:rPr>
        <w:t>)：</w:t>
      </w:r>
    </w:p>
    <w:p w14:paraId="2F2D1B80">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sz w:val="2"/>
          <w:szCs w:val="2"/>
        </w:rPr>
      </w:pPr>
    </w:p>
    <w:p w14:paraId="10082F1E">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sz w:val="28"/>
          <w:szCs w:val="28"/>
        </w:rPr>
        <w:t>我单位在</w:t>
      </w:r>
      <w:r>
        <w:rPr>
          <w:rFonts w:hint="eastAsia" w:ascii="方正仿宋_GB2312" w:hAnsi="方正仿宋_GB2312" w:eastAsia="方正仿宋_GB2312" w:cs="方正仿宋_GB2312"/>
          <w:sz w:val="28"/>
          <w:szCs w:val="28"/>
        </w:rPr>
        <w:t>参加采购活动前三年内在经营活动中没有政府采购法第二十二条第一款第（五）项所称重大违法记录，包括：</w:t>
      </w:r>
    </w:p>
    <w:p w14:paraId="105BE47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sz w:val="28"/>
          <w:szCs w:val="28"/>
        </w:rPr>
        <w:t>我单位</w:t>
      </w:r>
      <w:r>
        <w:rPr>
          <w:rFonts w:hint="eastAsia" w:ascii="方正仿宋_GB2312" w:hAnsi="方正仿宋_GB2312" w:eastAsia="方正仿宋_GB2312" w:cs="方正仿宋_GB2312"/>
          <w:sz w:val="28"/>
          <w:szCs w:val="28"/>
        </w:rPr>
        <w:t>或者其法定代表人、董事、监事、高级管理人员因经营活动中的违法行为受到行政处罚，但警告和罚款额在三万元以下的行政处罚除外；</w:t>
      </w:r>
    </w:p>
    <w:p w14:paraId="48D33CA7">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w:t>
      </w:r>
      <w:r>
        <w:rPr>
          <w:rFonts w:hint="eastAsia" w:ascii="方正仿宋_GB2312" w:hAnsi="方正仿宋_GB2312" w:eastAsia="方正仿宋_GB2312" w:cs="方正仿宋_GB2312"/>
          <w:bCs/>
          <w:sz w:val="28"/>
          <w:szCs w:val="28"/>
        </w:rPr>
        <w:t>我单位</w:t>
      </w:r>
      <w:r>
        <w:rPr>
          <w:rFonts w:hint="eastAsia" w:ascii="方正仿宋_GB2312" w:hAnsi="方正仿宋_GB2312" w:eastAsia="方正仿宋_GB2312" w:cs="方正仿宋_GB2312"/>
          <w:sz w:val="28"/>
          <w:szCs w:val="28"/>
        </w:rPr>
        <w:t>或者其法定代表人、董事、监事、高级管理人员因经营活动中的违法行为受到刑事处罚。</w:t>
      </w:r>
    </w:p>
    <w:p w14:paraId="2013D0FD">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特此声明！</w:t>
      </w:r>
    </w:p>
    <w:p w14:paraId="0DFA68A1">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sz w:val="28"/>
          <w:szCs w:val="28"/>
        </w:rPr>
      </w:pPr>
    </w:p>
    <w:p w14:paraId="25B225E2">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sz w:val="28"/>
          <w:szCs w:val="28"/>
        </w:rPr>
      </w:pPr>
    </w:p>
    <w:p w14:paraId="16775790">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供应商名称（单位章）： </w:t>
      </w:r>
    </w:p>
    <w:p w14:paraId="29234A81">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法定代表人（签字或盖章）：</w:t>
      </w:r>
      <w:r>
        <w:rPr>
          <w:rFonts w:hint="eastAsia" w:ascii="方正仿宋_GB2312" w:hAnsi="方正仿宋_GB2312" w:eastAsia="方正仿宋_GB2312" w:cs="方正仿宋_GB2312"/>
          <w:sz w:val="28"/>
          <w:szCs w:val="28"/>
          <w:u w:val="single"/>
        </w:rPr>
        <w:t xml:space="preserve">              </w:t>
      </w:r>
    </w:p>
    <w:p w14:paraId="44931E41">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xml:space="preserve"> 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06D14A11">
      <w:pPr>
        <w:pStyle w:val="15"/>
        <w:pageBreakBefore w:val="0"/>
        <w:kinsoku/>
        <w:overflowPunct/>
        <w:topLinePunct w:val="0"/>
        <w:bidi w:val="0"/>
        <w:spacing w:line="594" w:lineRule="exact"/>
        <w:rPr>
          <w:rFonts w:hint="eastAsia"/>
          <w:sz w:val="28"/>
          <w:szCs w:val="28"/>
        </w:rPr>
      </w:pPr>
    </w:p>
    <w:p w14:paraId="74F1018C">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kern w:val="2"/>
          <w:sz w:val="36"/>
          <w:szCs w:val="36"/>
          <w:highlight w:val="none"/>
          <w:lang w:val="en-US" w:eastAsia="zh-CN" w:bidi="ar-SA"/>
        </w:rPr>
        <w:t>（四）法定代表人身份证明书</w:t>
      </w:r>
    </w:p>
    <w:p w14:paraId="3B1AFF75">
      <w:pPr>
        <w:pageBreakBefore w:val="0"/>
        <w:kinsoku/>
        <w:overflowPunct/>
        <w:topLinePunct w:val="0"/>
        <w:bidi w:val="0"/>
        <w:spacing w:line="594" w:lineRule="exact"/>
        <w:rPr>
          <w:rFonts w:hint="eastAsia"/>
        </w:rPr>
      </w:pPr>
      <w:r>
        <w:rPr>
          <w:rFonts w:hint="eastAsia"/>
        </w:rPr>
        <w:t xml:space="preserve">  </w:t>
      </w:r>
    </w:p>
    <w:p w14:paraId="65D3BDB6">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sz w:val="28"/>
          <w:szCs w:val="36"/>
          <w:u w:val="none"/>
          <w:lang w:val="en-US" w:eastAsia="zh-CN"/>
        </w:rPr>
      </w:pPr>
      <w:r>
        <w:rPr>
          <w:rFonts w:hint="eastAsia" w:ascii="方正仿宋_GB2312" w:hAnsi="方正仿宋_GB2312" w:eastAsia="方正仿宋_GB2312" w:cs="方正仿宋_GB2312"/>
          <w:sz w:val="28"/>
          <w:szCs w:val="36"/>
        </w:rPr>
        <w:t>兹证明</w:t>
      </w:r>
      <w:r>
        <w:rPr>
          <w:rFonts w:hint="eastAsia" w:ascii="方正仿宋_GB2312" w:hAnsi="方正仿宋_GB2312" w:eastAsia="方正仿宋_GB2312" w:cs="方正仿宋_GB2312"/>
          <w:sz w:val="28"/>
          <w:szCs w:val="36"/>
          <w:u w:val="single"/>
          <w:lang w:val="en-US" w:eastAsia="zh-CN"/>
        </w:rPr>
        <w:t xml:space="preserve">          </w:t>
      </w:r>
      <w:r>
        <w:rPr>
          <w:rFonts w:hint="eastAsia" w:ascii="方正仿宋_GB2312" w:hAnsi="方正仿宋_GB2312" w:eastAsia="方正仿宋_GB2312" w:cs="方正仿宋_GB2312"/>
          <w:sz w:val="28"/>
          <w:szCs w:val="36"/>
        </w:rPr>
        <w:t>（法定代表人姓名）</w:t>
      </w:r>
      <w:r>
        <w:rPr>
          <w:rFonts w:hint="eastAsia" w:ascii="方正仿宋_GB2312" w:hAnsi="方正仿宋_GB2312" w:eastAsia="方正仿宋_GB2312" w:cs="方正仿宋_GB2312"/>
          <w:sz w:val="28"/>
          <w:szCs w:val="36"/>
          <w:lang w:eastAsia="zh-CN"/>
        </w:rPr>
        <w:t>，</w:t>
      </w:r>
      <w:r>
        <w:rPr>
          <w:rFonts w:hint="eastAsia" w:ascii="方正仿宋_GB2312" w:hAnsi="方正仿宋_GB2312" w:eastAsia="方正仿宋_GB2312" w:cs="方正仿宋_GB2312"/>
          <w:sz w:val="28"/>
          <w:szCs w:val="36"/>
        </w:rPr>
        <w:t>性别</w:t>
      </w:r>
      <w:r>
        <w:rPr>
          <w:rFonts w:hint="eastAsia" w:ascii="方正仿宋_GB2312" w:hAnsi="方正仿宋_GB2312" w:eastAsia="方正仿宋_GB2312" w:cs="方正仿宋_GB2312"/>
          <w:sz w:val="28"/>
          <w:szCs w:val="36"/>
          <w:u w:val="single"/>
        </w:rPr>
        <w:t xml:space="preserve">      </w:t>
      </w:r>
      <w:r>
        <w:rPr>
          <w:rFonts w:hint="eastAsia" w:ascii="方正仿宋_GB2312" w:hAnsi="方正仿宋_GB2312" w:eastAsia="方正仿宋_GB2312" w:cs="方正仿宋_GB2312"/>
          <w:sz w:val="28"/>
          <w:szCs w:val="36"/>
          <w:u w:val="none"/>
          <w:lang w:eastAsia="zh-CN"/>
        </w:rPr>
        <w:t>，</w:t>
      </w:r>
      <w:r>
        <w:rPr>
          <w:rFonts w:hint="eastAsia" w:ascii="方正仿宋_GB2312" w:hAnsi="方正仿宋_GB2312" w:eastAsia="方正仿宋_GB2312" w:cs="方正仿宋_GB2312"/>
          <w:sz w:val="28"/>
          <w:szCs w:val="36"/>
        </w:rPr>
        <w:t>年龄</w:t>
      </w:r>
      <w:r>
        <w:rPr>
          <w:rFonts w:hint="eastAsia" w:ascii="方正仿宋_GB2312" w:hAnsi="方正仿宋_GB2312" w:eastAsia="方正仿宋_GB2312" w:cs="方正仿宋_GB2312"/>
          <w:sz w:val="28"/>
          <w:szCs w:val="36"/>
          <w:u w:val="single"/>
        </w:rPr>
        <w:t xml:space="preserve">      </w:t>
      </w:r>
      <w:r>
        <w:rPr>
          <w:rFonts w:hint="eastAsia" w:ascii="方正仿宋_GB2312" w:hAnsi="方正仿宋_GB2312" w:eastAsia="方正仿宋_GB2312" w:cs="方正仿宋_GB2312"/>
          <w:sz w:val="28"/>
          <w:szCs w:val="36"/>
        </w:rPr>
        <w:t>，职务</w:t>
      </w:r>
      <w:r>
        <w:rPr>
          <w:rFonts w:hint="eastAsia" w:ascii="方正仿宋_GB2312" w:hAnsi="方正仿宋_GB2312" w:eastAsia="方正仿宋_GB2312" w:cs="方正仿宋_GB2312"/>
          <w:sz w:val="28"/>
          <w:szCs w:val="36"/>
          <w:u w:val="single"/>
        </w:rPr>
        <w:t xml:space="preserve">            </w:t>
      </w:r>
      <w:r>
        <w:rPr>
          <w:rFonts w:hint="eastAsia" w:ascii="方正仿宋_GB2312" w:hAnsi="方正仿宋_GB2312" w:eastAsia="方正仿宋_GB2312" w:cs="方正仿宋_GB2312"/>
          <w:sz w:val="28"/>
          <w:szCs w:val="36"/>
        </w:rPr>
        <w:t>为我单位法定代表人</w:t>
      </w:r>
      <w:r>
        <w:rPr>
          <w:rFonts w:hint="eastAsia" w:ascii="方正仿宋_GB2312" w:hAnsi="方正仿宋_GB2312" w:eastAsia="方正仿宋_GB2312" w:cs="方正仿宋_GB2312"/>
          <w:sz w:val="28"/>
          <w:szCs w:val="36"/>
          <w:lang w:eastAsia="zh-CN"/>
        </w:rPr>
        <w:t>，</w:t>
      </w:r>
      <w:r>
        <w:rPr>
          <w:rFonts w:hint="eastAsia" w:ascii="方正仿宋_GB2312" w:hAnsi="方正仿宋_GB2312" w:eastAsia="方正仿宋_GB2312" w:cs="方正仿宋_GB2312"/>
          <w:sz w:val="28"/>
          <w:szCs w:val="36"/>
        </w:rPr>
        <w:t xml:space="preserve"> 单位地址：</w:t>
      </w:r>
      <w:r>
        <w:rPr>
          <w:rFonts w:hint="eastAsia" w:ascii="方正仿宋_GB2312" w:hAnsi="方正仿宋_GB2312" w:eastAsia="方正仿宋_GB2312" w:cs="方正仿宋_GB2312"/>
          <w:sz w:val="28"/>
          <w:szCs w:val="36"/>
          <w:u w:val="single"/>
          <w:lang w:val="en-US" w:eastAsia="zh-CN"/>
        </w:rPr>
        <w:t xml:space="preserve">               </w:t>
      </w:r>
      <w:r>
        <w:rPr>
          <w:rFonts w:hint="eastAsia" w:ascii="方正仿宋_GB2312" w:hAnsi="方正仿宋_GB2312" w:eastAsia="方正仿宋_GB2312" w:cs="方正仿宋_GB2312"/>
          <w:sz w:val="28"/>
          <w:szCs w:val="36"/>
          <w:u w:val="none"/>
          <w:lang w:val="en-US" w:eastAsia="zh-CN"/>
        </w:rPr>
        <w:t>。</w:t>
      </w:r>
    </w:p>
    <w:p w14:paraId="42A00DFB">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sz w:val="28"/>
          <w:szCs w:val="36"/>
        </w:rPr>
      </w:pPr>
    </w:p>
    <w:p w14:paraId="6294E1F0">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sz w:val="28"/>
          <w:szCs w:val="36"/>
          <w:lang w:eastAsia="zh-CN"/>
        </w:rPr>
      </w:pPr>
      <w:r>
        <w:rPr>
          <w:rFonts w:hint="eastAsia" w:ascii="方正仿宋_GB2312" w:hAnsi="方正仿宋_GB2312" w:eastAsia="方正仿宋_GB2312" w:cs="方正仿宋_GB2312"/>
          <w:sz w:val="28"/>
          <w:szCs w:val="36"/>
        </w:rPr>
        <w:t>特此证明</w:t>
      </w:r>
      <w:r>
        <w:rPr>
          <w:rFonts w:hint="eastAsia" w:ascii="方正仿宋_GB2312" w:hAnsi="方正仿宋_GB2312" w:eastAsia="方正仿宋_GB2312" w:cs="方正仿宋_GB2312"/>
          <w:sz w:val="28"/>
          <w:szCs w:val="36"/>
          <w:lang w:eastAsia="zh-CN"/>
        </w:rPr>
        <w:t>！</w:t>
      </w:r>
    </w:p>
    <w:p w14:paraId="68D020F0">
      <w:pPr>
        <w:pageBreakBefore w:val="0"/>
        <w:kinsoku/>
        <w:overflowPunct/>
        <w:topLinePunct w:val="0"/>
        <w:bidi w:val="0"/>
        <w:spacing w:line="594" w:lineRule="exac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 xml:space="preserve"> </w:t>
      </w:r>
    </w:p>
    <w:p w14:paraId="27975805">
      <w:pPr>
        <w:pageBreakBefore w:val="0"/>
        <w:kinsoku/>
        <w:overflowPunct/>
        <w:topLinePunct w:val="0"/>
        <w:bidi w:val="0"/>
        <w:spacing w:line="594" w:lineRule="exact"/>
        <w:rPr>
          <w:rFonts w:hint="eastAsia" w:ascii="方正仿宋_GB2312" w:hAnsi="方正仿宋_GB2312" w:eastAsia="方正仿宋_GB2312" w:cs="方正仿宋_GB2312"/>
          <w:sz w:val="28"/>
          <w:szCs w:val="36"/>
        </w:rPr>
      </w:pPr>
    </w:p>
    <w:p w14:paraId="08E13645">
      <w:pPr>
        <w:pageBreakBefore w:val="0"/>
        <w:kinsoku/>
        <w:overflowPunct/>
        <w:topLinePunct w:val="0"/>
        <w:bidi w:val="0"/>
        <w:spacing w:line="594" w:lineRule="exact"/>
        <w:rPr>
          <w:rFonts w:hint="eastAsia" w:ascii="方正仿宋_GB2312" w:hAnsi="方正仿宋_GB2312" w:eastAsia="方正仿宋_GB2312" w:cs="方正仿宋_GB2312"/>
          <w:sz w:val="28"/>
          <w:szCs w:val="36"/>
        </w:rPr>
      </w:pPr>
    </w:p>
    <w:p w14:paraId="08383D0F">
      <w:pPr>
        <w:pStyle w:val="11"/>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14:paraId="2168694A">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28"/>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14:paraId="5F19C90C">
      <w:pPr>
        <w:pageBreakBefore w:val="0"/>
        <w:kinsoku/>
        <w:overflowPunct/>
        <w:topLinePunct w:val="0"/>
        <w:bidi w:val="0"/>
        <w:spacing w:line="594" w:lineRule="exac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 xml:space="preserve"> </w:t>
      </w:r>
    </w:p>
    <w:p w14:paraId="00CC37F9">
      <w:pPr>
        <w:pageBreakBefore w:val="0"/>
        <w:kinsoku/>
        <w:overflowPunct/>
        <w:topLinePunct w:val="0"/>
        <w:bidi w:val="0"/>
        <w:spacing w:line="594" w:lineRule="exact"/>
        <w:rPr>
          <w:rFonts w:hint="eastAsia" w:ascii="方正仿宋_GB2312" w:hAnsi="方正仿宋_GB2312" w:eastAsia="方正仿宋_GB2312" w:cs="方正仿宋_GB2312"/>
          <w:sz w:val="28"/>
          <w:szCs w:val="36"/>
        </w:rPr>
      </w:pPr>
    </w:p>
    <w:p w14:paraId="19C6B56E">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附：法定代表人身份证复印件</w:t>
      </w:r>
    </w:p>
    <w:p w14:paraId="102C5BEE">
      <w:pPr>
        <w:pageBreakBefore w:val="0"/>
        <w:kinsoku/>
        <w:overflowPunct/>
        <w:topLinePunct w:val="0"/>
        <w:bidi w:val="0"/>
        <w:spacing w:line="594" w:lineRule="exact"/>
        <w:rPr>
          <w:rFonts w:hint="eastAsia" w:ascii="宋体" w:hAnsi="宋体"/>
          <w:sz w:val="28"/>
          <w:szCs w:val="28"/>
        </w:rPr>
      </w:pPr>
      <w:r>
        <w:rPr>
          <w:rFonts w:hint="eastAsia" w:ascii="宋体" w:hAnsi="宋体"/>
          <w:sz w:val="28"/>
          <w:szCs w:val="28"/>
        </w:rPr>
        <w:t xml:space="preserve"> </w:t>
      </w:r>
    </w:p>
    <w:p w14:paraId="14C9774F">
      <w:pPr>
        <w:pageBreakBefore w:val="0"/>
        <w:kinsoku/>
        <w:overflowPunct/>
        <w:topLinePunct w:val="0"/>
        <w:bidi w:val="0"/>
        <w:spacing w:line="594" w:lineRule="exact"/>
        <w:rPr>
          <w:rFonts w:hint="eastAsia" w:ascii="宋体" w:hAnsi="宋体"/>
          <w:sz w:val="28"/>
          <w:szCs w:val="28"/>
        </w:rPr>
      </w:pPr>
      <w:r>
        <w:rPr>
          <w:rFonts w:hint="eastAsia" w:ascii="宋体" w:hAnsi="宋体"/>
          <w:sz w:val="28"/>
          <w:szCs w:val="28"/>
        </w:rPr>
        <w:tab/>
      </w:r>
    </w:p>
    <w:p w14:paraId="0421D1F0">
      <w:pPr>
        <w:pageBreakBefore w:val="0"/>
        <w:kinsoku/>
        <w:overflowPunct/>
        <w:topLinePunct w:val="0"/>
        <w:bidi w:val="0"/>
        <w:spacing w:line="594" w:lineRule="exact"/>
        <w:rPr>
          <w:rFonts w:hint="eastAsia" w:ascii="宋体" w:hAnsi="宋体"/>
          <w:sz w:val="28"/>
          <w:szCs w:val="28"/>
        </w:rPr>
      </w:pPr>
      <w:r>
        <w:rPr>
          <w:rFonts w:hint="eastAsia" w:ascii="宋体" w:hAnsi="宋体"/>
          <w:sz w:val="28"/>
          <w:szCs w:val="28"/>
        </w:rPr>
        <w:t xml:space="preserve"> </w:t>
      </w:r>
    </w:p>
    <w:p w14:paraId="292801E2">
      <w:pPr>
        <w:pageBreakBefore w:val="0"/>
        <w:kinsoku/>
        <w:overflowPunct/>
        <w:topLinePunct w:val="0"/>
        <w:bidi w:val="0"/>
        <w:spacing w:line="594" w:lineRule="exact"/>
        <w:rPr>
          <w:rFonts w:hint="eastAsia" w:ascii="宋体" w:hAnsi="宋体"/>
          <w:sz w:val="28"/>
          <w:szCs w:val="28"/>
        </w:rPr>
      </w:pPr>
      <w:r>
        <w:rPr>
          <w:rFonts w:hint="eastAsia" w:ascii="宋体" w:hAnsi="宋体"/>
          <w:sz w:val="28"/>
          <w:szCs w:val="28"/>
        </w:rPr>
        <w:t xml:space="preserve"> </w:t>
      </w:r>
    </w:p>
    <w:p w14:paraId="1C6621A3">
      <w:pPr>
        <w:pageBreakBefore w:val="0"/>
        <w:kinsoku/>
        <w:overflowPunct/>
        <w:topLinePunct w:val="0"/>
        <w:bidi w:val="0"/>
        <w:spacing w:line="594" w:lineRule="exact"/>
        <w:rPr>
          <w:rFonts w:hint="eastAsia" w:ascii="宋体" w:hAnsi="宋体"/>
          <w:sz w:val="28"/>
          <w:szCs w:val="28"/>
        </w:rPr>
      </w:pPr>
      <w:r>
        <w:rPr>
          <w:rFonts w:hint="eastAsia" w:ascii="宋体" w:hAnsi="宋体"/>
          <w:sz w:val="28"/>
          <w:szCs w:val="28"/>
        </w:rPr>
        <w:t xml:space="preserve"> </w:t>
      </w:r>
    </w:p>
    <w:p w14:paraId="1F744963">
      <w:pPr>
        <w:pageBreakBefore w:val="0"/>
        <w:kinsoku/>
        <w:overflowPunct/>
        <w:topLinePunct w:val="0"/>
        <w:bidi w:val="0"/>
        <w:spacing w:line="594" w:lineRule="exact"/>
        <w:rPr>
          <w:rFonts w:hint="eastAsia" w:ascii="宋体" w:hAnsi="宋体"/>
          <w:sz w:val="28"/>
          <w:szCs w:val="28"/>
        </w:rPr>
      </w:pPr>
      <w:r>
        <w:rPr>
          <w:rFonts w:hint="eastAsia" w:ascii="宋体" w:hAnsi="宋体"/>
          <w:sz w:val="28"/>
          <w:szCs w:val="28"/>
        </w:rPr>
        <w:t xml:space="preserve"> </w:t>
      </w:r>
    </w:p>
    <w:p w14:paraId="485E5A1F">
      <w:pPr>
        <w:pageBreakBefore w:val="0"/>
        <w:kinsoku/>
        <w:overflowPunct/>
        <w:topLinePunct w:val="0"/>
        <w:bidi w:val="0"/>
        <w:spacing w:line="594" w:lineRule="exact"/>
        <w:rPr>
          <w:rFonts w:hint="eastAsia" w:ascii="宋体" w:hAnsi="宋体"/>
          <w:sz w:val="28"/>
          <w:szCs w:val="28"/>
        </w:rPr>
      </w:pPr>
      <w:r>
        <w:rPr>
          <w:rFonts w:hint="eastAsia" w:ascii="宋体" w:hAnsi="宋体"/>
          <w:sz w:val="28"/>
          <w:szCs w:val="28"/>
        </w:rPr>
        <w:t xml:space="preserve"> </w:t>
      </w:r>
    </w:p>
    <w:p w14:paraId="2F071319">
      <w:pPr>
        <w:pageBreakBefore w:val="0"/>
        <w:kinsoku/>
        <w:overflowPunct/>
        <w:topLinePunct w:val="0"/>
        <w:bidi w:val="0"/>
        <w:spacing w:line="594" w:lineRule="exact"/>
        <w:rPr>
          <w:rFonts w:hint="eastAsia" w:ascii="宋体" w:hAnsi="宋体"/>
          <w:sz w:val="24"/>
          <w:szCs w:val="24"/>
        </w:rPr>
      </w:pPr>
      <w:r>
        <w:rPr>
          <w:rFonts w:hint="eastAsia" w:ascii="宋体" w:hAnsi="宋体"/>
          <w:sz w:val="24"/>
          <w:szCs w:val="24"/>
        </w:rPr>
        <w:t xml:space="preserve"> </w:t>
      </w:r>
    </w:p>
    <w:p w14:paraId="02C67F6F">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bCs/>
          <w:color w:val="auto"/>
          <w:kern w:val="2"/>
          <w:sz w:val="36"/>
          <w:szCs w:val="36"/>
          <w:highlight w:val="none"/>
          <w:lang w:val="en-US" w:eastAsia="zh-CN" w:bidi="ar-SA"/>
        </w:rPr>
      </w:pPr>
      <w:r>
        <w:rPr>
          <w:rFonts w:hint="eastAsia" w:ascii="方正公文小标宋" w:hAnsi="方正公文小标宋" w:eastAsia="方正公文小标宋" w:cs="方正公文小标宋"/>
          <w:b/>
          <w:bCs/>
          <w:color w:val="auto"/>
          <w:kern w:val="2"/>
          <w:sz w:val="36"/>
          <w:szCs w:val="36"/>
          <w:highlight w:val="none"/>
          <w:lang w:val="en-US" w:eastAsia="zh-CN" w:bidi="ar-SA"/>
        </w:rPr>
        <w:t>（五）法定代表人授权委托书</w:t>
      </w:r>
    </w:p>
    <w:p w14:paraId="035E216F">
      <w:pPr>
        <w:pageBreakBefore w:val="0"/>
        <w:kinsoku/>
        <w:overflowPunct/>
        <w:topLinePunct w:val="0"/>
        <w:bidi w:val="0"/>
        <w:spacing w:line="594" w:lineRule="exact"/>
        <w:rPr>
          <w:rFonts w:hint="eastAsia" w:ascii="宋体" w:hAnsi="宋体"/>
          <w:sz w:val="24"/>
          <w:szCs w:val="24"/>
        </w:rPr>
      </w:pPr>
      <w:r>
        <w:rPr>
          <w:rFonts w:hint="eastAsia" w:ascii="宋体" w:hAnsi="宋体"/>
          <w:sz w:val="24"/>
          <w:szCs w:val="24"/>
        </w:rPr>
        <w:t xml:space="preserve"> </w:t>
      </w:r>
    </w:p>
    <w:p w14:paraId="5B7FCABE">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兹委托我单位</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rPr>
        <w:t>（全名）为法定代表人授权代表，参加</w:t>
      </w:r>
      <w:r>
        <w:rPr>
          <w:rFonts w:hint="eastAsia" w:ascii="方正仿宋_GB2312" w:hAnsi="方正仿宋_GB2312" w:eastAsia="方正仿宋_GB2312" w:cs="方正仿宋_GB2312"/>
          <w:sz w:val="28"/>
          <w:szCs w:val="28"/>
          <w:lang w:eastAsia="zh-CN"/>
        </w:rPr>
        <w:t>桃江县人民医院</w:t>
      </w:r>
      <w:r>
        <w:rPr>
          <w:rFonts w:hint="eastAsia" w:ascii="方正仿宋_GB2312" w:hAnsi="方正仿宋_GB2312" w:eastAsia="方正仿宋_GB2312" w:cs="方正仿宋_GB2312"/>
          <w:sz w:val="28"/>
          <w:szCs w:val="28"/>
        </w:rPr>
        <w:t>的</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rPr>
        <w:t>项目采购活动，并全权代表我单位参加处理采购活动及洽谈签订合同的一切事宜。</w:t>
      </w:r>
    </w:p>
    <w:p w14:paraId="2E5D9126">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我单位对被授权人的签名负全部责任。</w:t>
      </w:r>
    </w:p>
    <w:p w14:paraId="23464622">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在撤销授权的书面通知以前，本授权书一直有效。被授权人签署的所有文件（在授权书有效期内的）不因授权的撤销而失效。</w:t>
      </w:r>
    </w:p>
    <w:p w14:paraId="7973960C">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046FEADA">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rPr>
        <w:t>（签字）</w:t>
      </w:r>
    </w:p>
    <w:p w14:paraId="50F52F0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75E872D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none"/>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none"/>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none"/>
        </w:rPr>
        <w:t xml:space="preserve">日 </w:t>
      </w:r>
      <w:r>
        <w:rPr>
          <w:rFonts w:hint="eastAsia" w:ascii="方正仿宋_GB2312" w:hAnsi="方正仿宋_GB2312" w:eastAsia="方正仿宋_GB2312" w:cs="方正仿宋_GB2312"/>
          <w:sz w:val="28"/>
          <w:szCs w:val="28"/>
        </w:rPr>
        <w:t xml:space="preserve">     单位（盖章）：</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b/>
          <w:bCs/>
          <w:sz w:val="28"/>
          <w:szCs w:val="28"/>
        </w:rPr>
        <w:t xml:space="preserve"> </w:t>
      </w:r>
    </w:p>
    <w:p w14:paraId="565F73A0">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 </w:t>
      </w:r>
    </w:p>
    <w:p w14:paraId="1AD6DF42">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sz w:val="28"/>
          <w:szCs w:val="28"/>
        </w:rPr>
      </w:pPr>
    </w:p>
    <w:p w14:paraId="7A9296A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05ABD93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附：法定代表人授权代表情况（附身份证复印件） </w:t>
      </w:r>
    </w:p>
    <w:p w14:paraId="5CAA7EF1">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姓名</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none"/>
          <w:lang w:val="en-US" w:eastAsia="zh-CN"/>
        </w:rPr>
        <w:t xml:space="preserve">          </w:t>
      </w:r>
      <w:r>
        <w:rPr>
          <w:rFonts w:hint="eastAsia" w:ascii="方正仿宋_GB2312" w:hAnsi="方正仿宋_GB2312" w:eastAsia="方正仿宋_GB2312" w:cs="方正仿宋_GB2312"/>
          <w:sz w:val="28"/>
          <w:szCs w:val="28"/>
        </w:rPr>
        <w:t>性别</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 xml:space="preserve">             </w:t>
      </w:r>
      <w:r>
        <w:rPr>
          <w:rFonts w:hint="eastAsia" w:ascii="方正仿宋_GB2312" w:hAnsi="方正仿宋_GB2312" w:eastAsia="方正仿宋_GB2312" w:cs="方正仿宋_GB2312"/>
          <w:sz w:val="28"/>
          <w:szCs w:val="28"/>
        </w:rPr>
        <w:t>年龄</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p>
    <w:p w14:paraId="3B19529B">
      <w:pPr>
        <w:pageBreakBefore w:val="0"/>
        <w:kinsoku/>
        <w:overflowPunct/>
        <w:topLinePunct w:val="0"/>
        <w:autoSpaceDE w:val="0"/>
        <w:autoSpaceDN w:val="0"/>
        <w:bidi w:val="0"/>
        <w:adjustRightInd w:val="0"/>
        <w:spacing w:line="594" w:lineRule="exact"/>
        <w:rPr>
          <w:rFonts w:hint="default" w:ascii="宋体" w:hAnsi="宋体" w:eastAsia="方正仿宋_GB2312"/>
          <w:sz w:val="28"/>
          <w:szCs w:val="28"/>
          <w:lang w:val="en-US" w:eastAsia="zh-CN"/>
        </w:rPr>
      </w:pPr>
      <w:r>
        <w:rPr>
          <w:rFonts w:hint="eastAsia" w:ascii="方正仿宋_GB2312" w:hAnsi="方正仿宋_GB2312" w:eastAsia="方正仿宋_GB2312" w:cs="方正仿宋_GB2312"/>
          <w:sz w:val="28"/>
          <w:szCs w:val="28"/>
        </w:rPr>
        <w:t>职务</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 xml:space="preserve">      </w:t>
      </w:r>
      <w:r>
        <w:rPr>
          <w:rFonts w:hint="eastAsia" w:ascii="方正仿宋_GB2312" w:hAnsi="方正仿宋_GB2312" w:eastAsia="方正仿宋_GB2312" w:cs="方正仿宋_GB2312"/>
          <w:sz w:val="28"/>
          <w:szCs w:val="28"/>
        </w:rPr>
        <w:t>电话</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p>
    <w:p w14:paraId="5424FD4F">
      <w:pPr>
        <w:pageBreakBefore w:val="0"/>
        <w:kinsoku/>
        <w:overflowPunct/>
        <w:topLinePunct w:val="0"/>
        <w:bidi w:val="0"/>
        <w:spacing w:line="594" w:lineRule="exact"/>
        <w:rPr>
          <w:rFonts w:hint="eastAsia" w:ascii="宋体" w:hAnsi="宋体"/>
          <w:sz w:val="24"/>
          <w:szCs w:val="24"/>
        </w:rPr>
      </w:pPr>
      <w:r>
        <w:rPr>
          <w:rFonts w:hint="eastAsia" w:ascii="宋体" w:hAnsi="宋体"/>
          <w:sz w:val="24"/>
          <w:szCs w:val="24"/>
        </w:rPr>
        <w:t xml:space="preserve"> </w:t>
      </w:r>
    </w:p>
    <w:p w14:paraId="0A7730CF">
      <w:pPr>
        <w:pageBreakBefore w:val="0"/>
        <w:kinsoku/>
        <w:overflowPunct/>
        <w:topLinePunct w:val="0"/>
        <w:bidi w:val="0"/>
        <w:spacing w:line="594" w:lineRule="exact"/>
        <w:rPr>
          <w:rFonts w:hint="eastAsia" w:ascii="宋体" w:hAnsi="宋体"/>
          <w:sz w:val="24"/>
          <w:szCs w:val="24"/>
        </w:rPr>
      </w:pPr>
      <w:r>
        <w:rPr>
          <w:rFonts w:hint="eastAsia" w:ascii="宋体" w:hAnsi="宋体"/>
          <w:sz w:val="24"/>
          <w:szCs w:val="24"/>
        </w:rPr>
        <w:tab/>
      </w:r>
    </w:p>
    <w:p w14:paraId="1AC68F6A">
      <w:pPr>
        <w:pageBreakBefore w:val="0"/>
        <w:kinsoku/>
        <w:overflowPunct/>
        <w:topLinePunct w:val="0"/>
        <w:bidi w:val="0"/>
        <w:spacing w:line="594" w:lineRule="exact"/>
        <w:rPr>
          <w:rFonts w:hint="eastAsia" w:ascii="宋体" w:hAnsi="宋体"/>
          <w:sz w:val="24"/>
          <w:szCs w:val="24"/>
        </w:rPr>
      </w:pPr>
      <w:r>
        <w:rPr>
          <w:rFonts w:hint="eastAsia" w:ascii="宋体" w:hAnsi="宋体"/>
          <w:sz w:val="24"/>
          <w:szCs w:val="24"/>
        </w:rPr>
        <w:t xml:space="preserve"> </w:t>
      </w:r>
    </w:p>
    <w:p w14:paraId="43FB77A8">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bCs/>
          <w:color w:val="auto"/>
          <w:kern w:val="2"/>
          <w:sz w:val="36"/>
          <w:szCs w:val="36"/>
          <w:highlight w:val="none"/>
          <w:lang w:val="en-US" w:eastAsia="zh-CN" w:bidi="ar-SA"/>
        </w:rPr>
      </w:pPr>
      <w:r>
        <w:rPr>
          <w:rFonts w:hint="eastAsia" w:ascii="宋体" w:hAnsi="宋体"/>
          <w:b/>
          <w:sz w:val="24"/>
          <w:szCs w:val="24"/>
        </w:rPr>
        <w:br w:type="page"/>
      </w:r>
      <w:r>
        <w:rPr>
          <w:rFonts w:hint="eastAsia" w:ascii="方正公文小标宋" w:hAnsi="方正公文小标宋" w:eastAsia="方正公文小标宋" w:cs="方正公文小标宋"/>
          <w:b/>
          <w:bCs/>
          <w:color w:val="auto"/>
          <w:kern w:val="2"/>
          <w:sz w:val="36"/>
          <w:szCs w:val="36"/>
          <w:highlight w:val="none"/>
          <w:lang w:val="en-US" w:eastAsia="zh-CN" w:bidi="ar-SA"/>
        </w:rPr>
        <w:t>（六）服务承诺及服务质量保证承诺函</w:t>
      </w:r>
    </w:p>
    <w:p w14:paraId="7F33321D">
      <w:pPr>
        <w:pageBreakBefore w:val="0"/>
        <w:kinsoku/>
        <w:overflowPunct/>
        <w:topLinePunct w:val="0"/>
        <w:bidi w:val="0"/>
        <w:adjustRightInd w:val="0"/>
        <w:snapToGrid w:val="0"/>
        <w:spacing w:line="594" w:lineRule="exact"/>
        <w:jc w:val="center"/>
        <w:rPr>
          <w:rFonts w:hint="eastAsia" w:ascii="宋体"/>
          <w:b w:val="0"/>
          <w:bCs w:val="0"/>
          <w:sz w:val="28"/>
          <w:szCs w:val="28"/>
        </w:rPr>
      </w:pPr>
      <w:r>
        <w:rPr>
          <w:rFonts w:hint="eastAsia" w:ascii="方正仿宋_GB2312" w:hAnsi="方正仿宋_GB2312" w:eastAsia="方正仿宋_GB2312" w:cs="方正仿宋_GB2312"/>
          <w:b w:val="0"/>
          <w:bCs w:val="0"/>
          <w:sz w:val="28"/>
          <w:szCs w:val="28"/>
        </w:rPr>
        <w:t>（投标单位自行编制）</w:t>
      </w:r>
    </w:p>
    <w:p w14:paraId="5BF60B05">
      <w:pPr>
        <w:pageBreakBefore w:val="0"/>
        <w:kinsoku/>
        <w:overflowPunct/>
        <w:topLinePunct w:val="0"/>
        <w:bidi w:val="0"/>
        <w:adjustRightInd w:val="0"/>
        <w:snapToGrid w:val="0"/>
        <w:spacing w:line="594" w:lineRule="exact"/>
        <w:jc w:val="center"/>
        <w:rPr>
          <w:rFonts w:hint="eastAsia" w:ascii="宋体"/>
          <w:b/>
          <w:bCs/>
        </w:rPr>
      </w:pPr>
      <w:r>
        <w:rPr>
          <w:rFonts w:hint="eastAsia" w:ascii="宋体"/>
          <w:b/>
          <w:bCs/>
        </w:rPr>
        <w:t xml:space="preserve"> </w:t>
      </w:r>
    </w:p>
    <w:p w14:paraId="0AD6E2DD">
      <w:pPr>
        <w:pageBreakBefore w:val="0"/>
        <w:kinsoku/>
        <w:overflowPunct/>
        <w:topLinePunct w:val="0"/>
        <w:bidi w:val="0"/>
        <w:adjustRightInd w:val="0"/>
        <w:snapToGrid w:val="0"/>
        <w:spacing w:line="594" w:lineRule="exact"/>
        <w:jc w:val="center"/>
        <w:rPr>
          <w:rFonts w:hint="eastAsia" w:ascii="宋体"/>
          <w:b/>
          <w:bCs/>
        </w:rPr>
      </w:pPr>
      <w:r>
        <w:rPr>
          <w:rFonts w:hint="eastAsia" w:ascii="宋体"/>
          <w:b/>
          <w:bCs/>
        </w:rPr>
        <w:t xml:space="preserve"> </w:t>
      </w:r>
    </w:p>
    <w:p w14:paraId="61C2FF4E">
      <w:pPr>
        <w:pageBreakBefore w:val="0"/>
        <w:kinsoku/>
        <w:overflowPunct/>
        <w:topLinePunct w:val="0"/>
        <w:bidi w:val="0"/>
        <w:adjustRightInd w:val="0"/>
        <w:snapToGrid w:val="0"/>
        <w:spacing w:line="594" w:lineRule="exact"/>
        <w:jc w:val="center"/>
        <w:rPr>
          <w:rFonts w:hint="eastAsia" w:ascii="宋体"/>
          <w:b/>
          <w:bCs/>
        </w:rPr>
      </w:pPr>
      <w:r>
        <w:rPr>
          <w:rFonts w:hint="eastAsia" w:ascii="宋体"/>
          <w:b/>
          <w:bCs/>
        </w:rPr>
        <w:t xml:space="preserve"> </w:t>
      </w:r>
    </w:p>
    <w:p w14:paraId="6F73F958">
      <w:pPr>
        <w:pageBreakBefore w:val="0"/>
        <w:kinsoku/>
        <w:overflowPunct/>
        <w:topLinePunct w:val="0"/>
        <w:bidi w:val="0"/>
        <w:adjustRightInd w:val="0"/>
        <w:snapToGrid w:val="0"/>
        <w:spacing w:line="594" w:lineRule="exact"/>
        <w:jc w:val="center"/>
        <w:rPr>
          <w:rFonts w:hint="eastAsia" w:ascii="宋体"/>
          <w:b/>
          <w:bCs/>
        </w:rPr>
      </w:pPr>
      <w:r>
        <w:rPr>
          <w:rFonts w:hint="eastAsia" w:ascii="宋体"/>
          <w:b/>
          <w:bCs/>
        </w:rPr>
        <w:t xml:space="preserve"> </w:t>
      </w:r>
    </w:p>
    <w:p w14:paraId="31318C40">
      <w:pPr>
        <w:pageBreakBefore w:val="0"/>
        <w:kinsoku/>
        <w:overflowPunct/>
        <w:topLinePunct w:val="0"/>
        <w:bidi w:val="0"/>
        <w:adjustRightInd w:val="0"/>
        <w:snapToGrid w:val="0"/>
        <w:spacing w:line="594" w:lineRule="exact"/>
        <w:jc w:val="center"/>
        <w:rPr>
          <w:rFonts w:hint="eastAsia" w:ascii="宋体"/>
          <w:b/>
          <w:bCs/>
        </w:rPr>
      </w:pPr>
      <w:r>
        <w:rPr>
          <w:rFonts w:hint="eastAsia" w:ascii="宋体"/>
          <w:b/>
          <w:bCs/>
        </w:rPr>
        <w:t xml:space="preserve"> </w:t>
      </w:r>
    </w:p>
    <w:p w14:paraId="31CD0071">
      <w:pPr>
        <w:pageBreakBefore w:val="0"/>
        <w:kinsoku/>
        <w:overflowPunct/>
        <w:topLinePunct w:val="0"/>
        <w:bidi w:val="0"/>
        <w:adjustRightInd w:val="0"/>
        <w:snapToGrid w:val="0"/>
        <w:spacing w:line="594" w:lineRule="exact"/>
        <w:rPr>
          <w:rFonts w:hint="eastAsia" w:ascii="宋体"/>
          <w:b/>
          <w:bCs/>
        </w:rPr>
      </w:pPr>
      <w:r>
        <w:rPr>
          <w:rFonts w:hint="eastAsia" w:ascii="宋体"/>
          <w:b/>
          <w:bCs/>
        </w:rPr>
        <w:t xml:space="preserve"> </w:t>
      </w:r>
    </w:p>
    <w:p w14:paraId="10E24CF4">
      <w:pPr>
        <w:pageBreakBefore w:val="0"/>
        <w:kinsoku/>
        <w:overflowPunct/>
        <w:topLinePunct w:val="0"/>
        <w:bidi w:val="0"/>
        <w:adjustRightInd w:val="0"/>
        <w:snapToGrid w:val="0"/>
        <w:spacing w:line="594" w:lineRule="exact"/>
        <w:rPr>
          <w:rFonts w:hint="eastAsia" w:ascii="宋体"/>
          <w:b/>
          <w:bCs/>
        </w:rPr>
      </w:pPr>
      <w:r>
        <w:rPr>
          <w:rFonts w:hint="eastAsia" w:ascii="宋体"/>
          <w:b/>
          <w:bCs/>
        </w:rPr>
        <w:t xml:space="preserve"> </w:t>
      </w:r>
    </w:p>
    <w:p w14:paraId="7C464583">
      <w:pPr>
        <w:pStyle w:val="18"/>
        <w:pageBreakBefore w:val="0"/>
        <w:kinsoku/>
        <w:overflowPunct/>
        <w:topLinePunct w:val="0"/>
        <w:bidi w:val="0"/>
        <w:spacing w:line="594" w:lineRule="exact"/>
        <w:rPr>
          <w:rFonts w:hint="eastAsia" w:ascii="宋体"/>
          <w:b/>
          <w:bCs/>
        </w:rPr>
      </w:pPr>
    </w:p>
    <w:p w14:paraId="174AE8D7">
      <w:pPr>
        <w:pStyle w:val="6"/>
        <w:pageBreakBefore w:val="0"/>
        <w:kinsoku/>
        <w:overflowPunct/>
        <w:topLinePunct w:val="0"/>
        <w:bidi w:val="0"/>
        <w:spacing w:line="594" w:lineRule="exact"/>
        <w:rPr>
          <w:rFonts w:hint="eastAsia" w:ascii="宋体"/>
          <w:b/>
          <w:bCs/>
        </w:rPr>
      </w:pPr>
    </w:p>
    <w:p w14:paraId="0179E8CC">
      <w:pPr>
        <w:pStyle w:val="7"/>
        <w:pageBreakBefore w:val="0"/>
        <w:kinsoku/>
        <w:overflowPunct/>
        <w:topLinePunct w:val="0"/>
        <w:bidi w:val="0"/>
        <w:spacing w:line="594" w:lineRule="exact"/>
        <w:rPr>
          <w:rFonts w:hint="eastAsia" w:ascii="宋体"/>
          <w:b/>
          <w:bCs/>
        </w:rPr>
      </w:pPr>
    </w:p>
    <w:p w14:paraId="61F17DC8">
      <w:pPr>
        <w:pStyle w:val="7"/>
        <w:pageBreakBefore w:val="0"/>
        <w:kinsoku/>
        <w:overflowPunct/>
        <w:topLinePunct w:val="0"/>
        <w:bidi w:val="0"/>
        <w:spacing w:line="594" w:lineRule="exact"/>
        <w:rPr>
          <w:rFonts w:hint="eastAsia" w:ascii="宋体"/>
          <w:b/>
          <w:bCs/>
        </w:rPr>
      </w:pPr>
    </w:p>
    <w:p w14:paraId="72E3F380">
      <w:pPr>
        <w:pStyle w:val="7"/>
        <w:pageBreakBefore w:val="0"/>
        <w:kinsoku/>
        <w:overflowPunct/>
        <w:topLinePunct w:val="0"/>
        <w:bidi w:val="0"/>
        <w:spacing w:line="594" w:lineRule="exact"/>
        <w:rPr>
          <w:rFonts w:hint="eastAsia" w:ascii="宋体"/>
          <w:b/>
          <w:bCs/>
        </w:rPr>
      </w:pPr>
    </w:p>
    <w:p w14:paraId="4256F304">
      <w:pPr>
        <w:pStyle w:val="7"/>
        <w:pageBreakBefore w:val="0"/>
        <w:kinsoku/>
        <w:overflowPunct/>
        <w:topLinePunct w:val="0"/>
        <w:bidi w:val="0"/>
        <w:spacing w:line="594" w:lineRule="exact"/>
        <w:rPr>
          <w:rFonts w:hint="eastAsia" w:ascii="宋体"/>
          <w:b/>
          <w:bCs/>
        </w:rPr>
      </w:pPr>
    </w:p>
    <w:p w14:paraId="10F03E09">
      <w:pPr>
        <w:pageBreakBefore w:val="0"/>
        <w:kinsoku/>
        <w:overflowPunct/>
        <w:topLinePunct w:val="0"/>
        <w:bidi w:val="0"/>
        <w:adjustRightInd w:val="0"/>
        <w:snapToGrid w:val="0"/>
        <w:spacing w:line="594" w:lineRule="exact"/>
        <w:rPr>
          <w:rFonts w:hint="eastAsia" w:ascii="宋体"/>
          <w:b/>
          <w:bCs/>
        </w:rPr>
      </w:pPr>
      <w:r>
        <w:rPr>
          <w:rFonts w:hint="eastAsia" w:ascii="宋体"/>
          <w:b/>
          <w:bCs/>
        </w:rPr>
        <w:t xml:space="preserve"> </w:t>
      </w:r>
    </w:p>
    <w:p w14:paraId="6D1E7FE2">
      <w:pPr>
        <w:pageBreakBefore w:val="0"/>
        <w:kinsoku/>
        <w:overflowPunct/>
        <w:topLinePunct w:val="0"/>
        <w:bidi w:val="0"/>
        <w:adjustRightInd w:val="0"/>
        <w:snapToGrid w:val="0"/>
        <w:spacing w:line="594" w:lineRule="exact"/>
        <w:rPr>
          <w:rFonts w:hint="eastAsia" w:ascii="宋体"/>
          <w:b/>
          <w:bCs/>
        </w:rPr>
      </w:pPr>
      <w:r>
        <w:rPr>
          <w:rFonts w:hint="eastAsia" w:ascii="宋体"/>
          <w:b/>
          <w:bCs/>
        </w:rPr>
        <w:t xml:space="preserve"> </w:t>
      </w:r>
    </w:p>
    <w:p w14:paraId="4B762A91">
      <w:pPr>
        <w:pageBreakBefore w:val="0"/>
        <w:kinsoku/>
        <w:overflowPunct/>
        <w:topLinePunct w:val="0"/>
        <w:bidi w:val="0"/>
        <w:adjustRightInd w:val="0"/>
        <w:snapToGrid w:val="0"/>
        <w:spacing w:line="594" w:lineRule="exact"/>
        <w:jc w:val="center"/>
        <w:rPr>
          <w:rFonts w:hint="eastAsia" w:ascii="宋体"/>
          <w:b/>
          <w:bCs/>
        </w:rPr>
      </w:pPr>
      <w:r>
        <w:rPr>
          <w:rFonts w:hint="eastAsia" w:ascii="宋体"/>
          <w:b/>
          <w:bCs/>
        </w:rPr>
        <w:t xml:space="preserve"> </w:t>
      </w:r>
    </w:p>
    <w:p w14:paraId="3BF45442">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供应商（盖单位章）：</w:t>
      </w:r>
    </w:p>
    <w:p w14:paraId="7AC2CD3D">
      <w:pPr>
        <w:pageBreakBefore w:val="0"/>
        <w:kinsoku/>
        <w:overflowPunct/>
        <w:topLinePunct w:val="0"/>
        <w:bidi w:val="0"/>
        <w:spacing w:line="594" w:lineRule="exact"/>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法定代表人或其委托代理人签字：</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p>
    <w:p w14:paraId="146D838A">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6ECC7E5A">
      <w:pPr>
        <w:pageBreakBefore w:val="0"/>
        <w:kinsoku/>
        <w:overflowPunct/>
        <w:topLinePunct w:val="0"/>
        <w:bidi w:val="0"/>
        <w:spacing w:line="594" w:lineRule="exact"/>
        <w:ind w:firstLine="540"/>
        <w:rPr>
          <w:rFonts w:hint="eastAsia" w:ascii="宋体" w:hAnsi="宋体"/>
          <w:sz w:val="24"/>
          <w:szCs w:val="24"/>
          <w:u w:val="single"/>
        </w:rPr>
      </w:pPr>
    </w:p>
    <w:p w14:paraId="7CB83BD6">
      <w:pPr>
        <w:pageBreakBefore w:val="0"/>
        <w:kinsoku/>
        <w:overflowPunct/>
        <w:topLinePunct w:val="0"/>
        <w:autoSpaceDE w:val="0"/>
        <w:autoSpaceDN w:val="0"/>
        <w:bidi w:val="0"/>
        <w:adjustRightInd w:val="0"/>
        <w:spacing w:line="594" w:lineRule="exact"/>
        <w:rPr>
          <w:rFonts w:hint="eastAsia" w:ascii="宋体" w:hAnsi="宋体"/>
          <w:sz w:val="24"/>
          <w:szCs w:val="24"/>
        </w:rPr>
      </w:pPr>
      <w:r>
        <w:rPr>
          <w:rFonts w:hint="eastAsia" w:ascii="宋体" w:hAnsi="宋体"/>
          <w:sz w:val="24"/>
          <w:szCs w:val="24"/>
        </w:rPr>
        <w:t xml:space="preserve"> </w:t>
      </w:r>
    </w:p>
    <w:p w14:paraId="081EC98D">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bCs/>
          <w:color w:val="auto"/>
          <w:kern w:val="2"/>
          <w:sz w:val="36"/>
          <w:szCs w:val="36"/>
          <w:highlight w:val="none"/>
          <w:lang w:val="en-US" w:eastAsia="zh-CN" w:bidi="ar-SA"/>
        </w:rPr>
      </w:pPr>
      <w:r>
        <w:rPr>
          <w:rFonts w:hint="eastAsia" w:ascii="方正公文小标宋" w:hAnsi="方正公文小标宋" w:eastAsia="方正公文小标宋" w:cs="方正公文小标宋"/>
          <w:b/>
          <w:bCs/>
          <w:color w:val="auto"/>
          <w:kern w:val="2"/>
          <w:sz w:val="36"/>
          <w:szCs w:val="36"/>
          <w:highlight w:val="none"/>
          <w:lang w:val="en-US" w:eastAsia="zh-CN" w:bidi="ar-SA"/>
        </w:rPr>
        <w:t>（七）报价承诺函</w:t>
      </w:r>
    </w:p>
    <w:p w14:paraId="4A39824B">
      <w:pPr>
        <w:pageBreakBefore w:val="0"/>
        <w:kinsoku/>
        <w:overflowPunct/>
        <w:topLinePunct w:val="0"/>
        <w:bidi w:val="0"/>
        <w:spacing w:line="594"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桃江县人民医院</w:t>
      </w:r>
      <w:r>
        <w:rPr>
          <w:rFonts w:hint="eastAsia" w:ascii="方正仿宋_GB2312" w:hAnsi="方正仿宋_GB2312" w:eastAsia="方正仿宋_GB2312" w:cs="方正仿宋_GB2312"/>
          <w:sz w:val="28"/>
          <w:szCs w:val="28"/>
        </w:rPr>
        <w:t>：</w:t>
      </w:r>
    </w:p>
    <w:p w14:paraId="4DB4E2FD">
      <w:pPr>
        <w:pageBreakBefore w:val="0"/>
        <w:kinsoku/>
        <w:overflowPunct/>
        <w:topLinePunct w:val="0"/>
        <w:bidi w:val="0"/>
        <w:spacing w:line="594" w:lineRule="exact"/>
        <w:ind w:firstLine="54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我方收到项目名称为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rPr>
        <w:t>的</w:t>
      </w:r>
      <w:r>
        <w:rPr>
          <w:rFonts w:hint="eastAsia" w:ascii="方正仿宋_GB2312" w:hAnsi="方正仿宋_GB2312" w:eastAsia="方正仿宋_GB2312" w:cs="方正仿宋_GB2312"/>
          <w:sz w:val="28"/>
          <w:szCs w:val="28"/>
          <w:lang w:eastAsia="zh-CN"/>
        </w:rPr>
        <w:t>比选</w:t>
      </w:r>
      <w:r>
        <w:rPr>
          <w:rFonts w:hint="eastAsia" w:ascii="方正仿宋_GB2312" w:hAnsi="方正仿宋_GB2312" w:eastAsia="方正仿宋_GB2312" w:cs="方正仿宋_GB2312"/>
          <w:sz w:val="28"/>
          <w:szCs w:val="28"/>
        </w:rPr>
        <w:t>文件。经详细研究，决定参加该项目的竞争，并作</w:t>
      </w:r>
      <w:r>
        <w:rPr>
          <w:rFonts w:hint="eastAsia" w:ascii="方正仿宋_GB2312" w:hAnsi="方正仿宋_GB2312" w:eastAsia="方正仿宋_GB2312" w:cs="方正仿宋_GB2312"/>
          <w:sz w:val="28"/>
          <w:szCs w:val="28"/>
          <w:lang w:val="en-US" w:eastAsia="zh-CN"/>
        </w:rPr>
        <w:t>如</w:t>
      </w:r>
      <w:r>
        <w:rPr>
          <w:rFonts w:hint="eastAsia" w:ascii="方正仿宋_GB2312" w:hAnsi="方正仿宋_GB2312" w:eastAsia="方正仿宋_GB2312" w:cs="方正仿宋_GB2312"/>
          <w:sz w:val="28"/>
          <w:szCs w:val="28"/>
        </w:rPr>
        <w:t>下承诺：</w:t>
      </w:r>
    </w:p>
    <w:p w14:paraId="06625785">
      <w:pPr>
        <w:pageBreakBefore w:val="0"/>
        <w:kinsoku/>
        <w:overflowPunct/>
        <w:topLinePunct w:val="0"/>
        <w:bidi w:val="0"/>
        <w:spacing w:line="594" w:lineRule="exact"/>
        <w:ind w:firstLine="53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（一）完全理解和</w:t>
      </w:r>
      <w:r>
        <w:rPr>
          <w:rFonts w:hint="eastAsia" w:ascii="方正仿宋_GB2312" w:hAnsi="方正仿宋_GB2312" w:eastAsia="方正仿宋_GB2312" w:cs="方正仿宋_GB2312"/>
          <w:sz w:val="28"/>
          <w:szCs w:val="28"/>
          <w:lang w:eastAsia="zh-CN"/>
        </w:rPr>
        <w:t>响应比选</w:t>
      </w:r>
      <w:r>
        <w:rPr>
          <w:rFonts w:hint="eastAsia" w:ascii="方正仿宋_GB2312" w:hAnsi="方正仿宋_GB2312" w:eastAsia="方正仿宋_GB2312" w:cs="方正仿宋_GB2312"/>
          <w:sz w:val="28"/>
          <w:szCs w:val="28"/>
        </w:rPr>
        <w:t>文件的一切规定和要求；</w:t>
      </w:r>
    </w:p>
    <w:p w14:paraId="7E4653D3">
      <w:pPr>
        <w:pageBreakBefore w:val="0"/>
        <w:kinsoku/>
        <w:overflowPunct/>
        <w:topLinePunct w:val="0"/>
        <w:bidi w:val="0"/>
        <w:spacing w:line="594" w:lineRule="exact"/>
        <w:ind w:firstLine="53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（二）若成交，我方将按照</w:t>
      </w:r>
      <w:r>
        <w:rPr>
          <w:rFonts w:hint="eastAsia" w:ascii="方正仿宋_GB2312" w:hAnsi="方正仿宋_GB2312" w:eastAsia="方正仿宋_GB2312" w:cs="方正仿宋_GB2312"/>
          <w:sz w:val="28"/>
          <w:szCs w:val="28"/>
          <w:lang w:eastAsia="zh-CN"/>
        </w:rPr>
        <w:t>比选</w:t>
      </w:r>
      <w:r>
        <w:rPr>
          <w:rFonts w:hint="eastAsia" w:ascii="方正仿宋_GB2312" w:hAnsi="方正仿宋_GB2312" w:eastAsia="方正仿宋_GB2312" w:cs="方正仿宋_GB2312"/>
          <w:sz w:val="28"/>
          <w:szCs w:val="28"/>
        </w:rPr>
        <w:t>文件的具体规定签订合同，并且严格履行合同义务，按时</w:t>
      </w:r>
      <w:r>
        <w:rPr>
          <w:rFonts w:hint="eastAsia" w:ascii="方正仿宋_GB2312" w:hAnsi="方正仿宋_GB2312" w:eastAsia="方正仿宋_GB2312" w:cs="方正仿宋_GB2312"/>
          <w:sz w:val="28"/>
          <w:szCs w:val="28"/>
          <w:lang w:eastAsia="zh-CN"/>
        </w:rPr>
        <w:t>履约</w:t>
      </w:r>
      <w:r>
        <w:rPr>
          <w:rFonts w:hint="eastAsia" w:ascii="方正仿宋_GB2312" w:hAnsi="方正仿宋_GB2312" w:eastAsia="方正仿宋_GB2312" w:cs="方正仿宋_GB2312"/>
          <w:sz w:val="28"/>
          <w:szCs w:val="28"/>
        </w:rPr>
        <w:t>。如果在合同执行过程中，发现问题，我方一定尽快整改，并承担相应的经济责任；</w:t>
      </w:r>
    </w:p>
    <w:p w14:paraId="13574555">
      <w:pPr>
        <w:pageBreakBefore w:val="0"/>
        <w:kinsoku/>
        <w:overflowPunct/>
        <w:topLinePunct w:val="0"/>
        <w:bidi w:val="0"/>
        <w:spacing w:line="594" w:lineRule="exact"/>
        <w:ind w:firstLine="53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（三）我公司所投产品完全满足</w:t>
      </w:r>
      <w:r>
        <w:rPr>
          <w:rFonts w:hint="eastAsia" w:ascii="方正仿宋_GB2312" w:hAnsi="方正仿宋_GB2312" w:eastAsia="方正仿宋_GB2312" w:cs="方正仿宋_GB2312"/>
          <w:sz w:val="28"/>
          <w:szCs w:val="28"/>
          <w:lang w:eastAsia="zh-CN"/>
        </w:rPr>
        <w:t>比选</w:t>
      </w:r>
      <w:r>
        <w:rPr>
          <w:rFonts w:hint="eastAsia" w:ascii="方正仿宋_GB2312" w:hAnsi="方正仿宋_GB2312" w:eastAsia="方正仿宋_GB2312" w:cs="方正仿宋_GB2312"/>
          <w:sz w:val="28"/>
          <w:szCs w:val="28"/>
        </w:rPr>
        <w:t>文件第</w:t>
      </w:r>
      <w:r>
        <w:rPr>
          <w:rFonts w:hint="eastAsia" w:ascii="方正仿宋_GB2312" w:hAnsi="方正仿宋_GB2312" w:eastAsia="方正仿宋_GB2312" w:cs="方正仿宋_GB2312"/>
          <w:sz w:val="28"/>
          <w:szCs w:val="28"/>
          <w:lang w:eastAsia="zh-CN"/>
        </w:rPr>
        <w:t>二章</w:t>
      </w:r>
      <w:r>
        <w:rPr>
          <w:rFonts w:hint="eastAsia" w:ascii="方正仿宋_GB2312" w:hAnsi="方正仿宋_GB2312" w:eastAsia="方正仿宋_GB2312" w:cs="方正仿宋_GB2312"/>
          <w:sz w:val="28"/>
          <w:szCs w:val="28"/>
        </w:rPr>
        <w:t>的要求；</w:t>
      </w:r>
    </w:p>
    <w:p w14:paraId="4E2A0313">
      <w:pPr>
        <w:pageBreakBefore w:val="0"/>
        <w:kinsoku/>
        <w:overflowPunct/>
        <w:topLinePunct w:val="0"/>
        <w:bidi w:val="0"/>
        <w:spacing w:line="594" w:lineRule="exact"/>
        <w:ind w:firstLine="53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（四）在整个报价过程中，我方若有违规行为，贵方可按</w:t>
      </w:r>
      <w:r>
        <w:rPr>
          <w:rFonts w:hint="eastAsia" w:ascii="方正仿宋_GB2312" w:hAnsi="方正仿宋_GB2312" w:eastAsia="方正仿宋_GB2312" w:cs="方正仿宋_GB2312"/>
          <w:sz w:val="28"/>
          <w:szCs w:val="28"/>
          <w:lang w:eastAsia="zh-CN"/>
        </w:rPr>
        <w:t>比选</w:t>
      </w:r>
      <w:r>
        <w:rPr>
          <w:rFonts w:hint="eastAsia" w:ascii="方正仿宋_GB2312" w:hAnsi="方正仿宋_GB2312" w:eastAsia="方正仿宋_GB2312" w:cs="方正仿宋_GB2312"/>
          <w:sz w:val="28"/>
          <w:szCs w:val="28"/>
        </w:rPr>
        <w:t>文件和《中华人民共和国政府采购法》之规定给予</w:t>
      </w:r>
      <w:r>
        <w:rPr>
          <w:rFonts w:hint="eastAsia" w:ascii="方正仿宋_GB2312" w:hAnsi="方正仿宋_GB2312" w:eastAsia="方正仿宋_GB2312" w:cs="方正仿宋_GB2312"/>
          <w:sz w:val="28"/>
          <w:szCs w:val="28"/>
          <w:lang w:val="en-US" w:eastAsia="zh-CN"/>
        </w:rPr>
        <w:t>处罚</w:t>
      </w:r>
      <w:r>
        <w:rPr>
          <w:rFonts w:hint="eastAsia" w:ascii="方正仿宋_GB2312" w:hAnsi="方正仿宋_GB2312" w:eastAsia="方正仿宋_GB2312" w:cs="方正仿宋_GB2312"/>
          <w:sz w:val="28"/>
          <w:szCs w:val="28"/>
        </w:rPr>
        <w:t>，我方完全接受；</w:t>
      </w:r>
    </w:p>
    <w:p w14:paraId="2B3015FE">
      <w:pPr>
        <w:pageBreakBefore w:val="0"/>
        <w:kinsoku/>
        <w:overflowPunct/>
        <w:topLinePunct w:val="0"/>
        <w:bidi w:val="0"/>
        <w:spacing w:line="594" w:lineRule="exact"/>
        <w:ind w:firstLine="53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（五）若成交，本承诺函将成为合同不可分割的一部分，与合同具有同等的法律效力。</w:t>
      </w:r>
    </w:p>
    <w:p w14:paraId="459DA70C">
      <w:pPr>
        <w:pageBreakBefore w:val="0"/>
        <w:kinsoku/>
        <w:overflowPunct/>
        <w:topLinePunct w:val="0"/>
        <w:bidi w:val="0"/>
        <w:spacing w:line="594" w:lineRule="exact"/>
        <w:ind w:firstLine="54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85EE294">
      <w:pPr>
        <w:pageBreakBefore w:val="0"/>
        <w:kinsoku/>
        <w:overflowPunct/>
        <w:topLinePunct w:val="0"/>
        <w:bidi w:val="0"/>
        <w:spacing w:line="594" w:lineRule="exact"/>
        <w:ind w:firstLine="54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65BF154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报价人（公章）</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u w:val="single"/>
          <w:lang w:val="en-US" w:eastAsia="zh-CN"/>
        </w:rPr>
        <w:t xml:space="preserve">            </w:t>
      </w:r>
    </w:p>
    <w:p w14:paraId="0A72F1C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地</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址：</w:t>
      </w:r>
      <w:r>
        <w:rPr>
          <w:rFonts w:hint="eastAsia" w:ascii="方正仿宋_GB2312" w:hAnsi="方正仿宋_GB2312" w:eastAsia="方正仿宋_GB2312" w:cs="方正仿宋_GB2312"/>
          <w:sz w:val="28"/>
          <w:szCs w:val="28"/>
          <w:u w:val="single"/>
          <w:lang w:val="en-US" w:eastAsia="zh-CN"/>
        </w:rPr>
        <w:t xml:space="preserve">                    </w:t>
      </w:r>
    </w:p>
    <w:p w14:paraId="203B5867">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电</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话：</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传真：</w:t>
      </w:r>
      <w:r>
        <w:rPr>
          <w:rFonts w:hint="eastAsia" w:ascii="方正仿宋_GB2312" w:hAnsi="方正仿宋_GB2312" w:eastAsia="方正仿宋_GB2312" w:cs="方正仿宋_GB2312"/>
          <w:sz w:val="28"/>
          <w:szCs w:val="28"/>
          <w:u w:val="single"/>
          <w:lang w:val="en-US" w:eastAsia="zh-CN"/>
        </w:rPr>
        <w:t xml:space="preserve">                   </w:t>
      </w:r>
    </w:p>
    <w:p w14:paraId="0B8FBF62">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网</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址：</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邮编：</w:t>
      </w:r>
      <w:r>
        <w:rPr>
          <w:rFonts w:hint="eastAsia" w:ascii="方正仿宋_GB2312" w:hAnsi="方正仿宋_GB2312" w:eastAsia="方正仿宋_GB2312" w:cs="方正仿宋_GB2312"/>
          <w:sz w:val="28"/>
          <w:szCs w:val="28"/>
          <w:u w:val="single"/>
          <w:lang w:val="en-US" w:eastAsia="zh-CN"/>
        </w:rPr>
        <w:t xml:space="preserve">                   </w:t>
      </w:r>
    </w:p>
    <w:p w14:paraId="5C416A30">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联系人：</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rPr>
        <w:t xml:space="preserve">                               </w:t>
      </w:r>
    </w:p>
    <w:p w14:paraId="66ABCF64">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none"/>
          <w:lang w:val="en-US" w:eastAsia="zh-CN"/>
        </w:rPr>
        <w:t>日  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1A5D7056">
      <w:pPr>
        <w:pageBreakBefore w:val="0"/>
        <w:kinsoku/>
        <w:overflowPunct/>
        <w:topLinePunct w:val="0"/>
        <w:bidi w:val="0"/>
        <w:adjustRightInd w:val="0"/>
        <w:snapToGrid w:val="0"/>
        <w:spacing w:line="594" w:lineRule="exact"/>
        <w:jc w:val="center"/>
        <w:rPr>
          <w:rFonts w:hint="eastAsia" w:ascii="黑体" w:hAnsi="宋体" w:eastAsia="黑体" w:cs="Times New Roman"/>
          <w:b/>
          <w:bCs/>
          <w:color w:val="auto"/>
          <w:kern w:val="2"/>
          <w:sz w:val="28"/>
          <w:szCs w:val="32"/>
          <w:highlight w:val="none"/>
          <w:lang w:val="en-US" w:eastAsia="zh-CN" w:bidi="ar-SA"/>
        </w:rPr>
      </w:pPr>
    </w:p>
    <w:p w14:paraId="2CAB29EA">
      <w:pPr>
        <w:pageBreakBefore w:val="0"/>
        <w:kinsoku/>
        <w:overflowPunct/>
        <w:topLinePunct w:val="0"/>
        <w:bidi w:val="0"/>
        <w:adjustRightInd w:val="0"/>
        <w:snapToGrid w:val="0"/>
        <w:spacing w:line="594" w:lineRule="exact"/>
        <w:jc w:val="center"/>
        <w:rPr>
          <w:rFonts w:hint="eastAsia" w:ascii="黑体" w:hAnsi="宋体" w:eastAsia="黑体" w:cs="Times New Roman"/>
          <w:b/>
          <w:bCs/>
          <w:color w:val="auto"/>
          <w:kern w:val="2"/>
          <w:sz w:val="28"/>
          <w:szCs w:val="32"/>
          <w:highlight w:val="none"/>
          <w:lang w:val="en-US" w:eastAsia="zh-CN" w:bidi="ar-SA"/>
        </w:rPr>
      </w:pPr>
    </w:p>
    <w:p w14:paraId="20EAA15E">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bCs/>
          <w:color w:val="auto"/>
          <w:kern w:val="2"/>
          <w:sz w:val="36"/>
          <w:szCs w:val="36"/>
          <w:highlight w:val="none"/>
          <w:lang w:val="en-US" w:eastAsia="zh-CN" w:bidi="ar-SA"/>
        </w:rPr>
      </w:pPr>
      <w:r>
        <w:rPr>
          <w:rFonts w:hint="eastAsia" w:ascii="方正公文小标宋" w:hAnsi="方正公文小标宋" w:eastAsia="方正公文小标宋" w:cs="方正公文小标宋"/>
          <w:b/>
          <w:bCs/>
          <w:color w:val="auto"/>
          <w:kern w:val="2"/>
          <w:sz w:val="36"/>
          <w:szCs w:val="36"/>
          <w:highlight w:val="none"/>
          <w:lang w:val="en-US" w:eastAsia="zh-CN" w:bidi="ar-SA"/>
        </w:rPr>
        <w:t>（八）报价一览表</w:t>
      </w:r>
    </w:p>
    <w:p w14:paraId="10702337">
      <w:pPr>
        <w:pageBreakBefore w:val="0"/>
        <w:kinsoku/>
        <w:overflowPunct/>
        <w:topLinePunct w:val="0"/>
        <w:bidi w:val="0"/>
        <w:spacing w:line="594" w:lineRule="exact"/>
        <w:rPr>
          <w:rFonts w:hint="default" w:ascii="宋体" w:hAnsi="宋体" w:eastAsiaTheme="minorEastAsia"/>
          <w:sz w:val="28"/>
          <w:szCs w:val="28"/>
          <w:u w:val="single"/>
          <w:lang w:val="en-US" w:eastAsia="zh-CN"/>
        </w:rPr>
      </w:pPr>
      <w:r>
        <w:rPr>
          <w:rFonts w:hint="eastAsia" w:ascii="方正仿宋_GB2312" w:hAnsi="方正仿宋_GB2312" w:eastAsia="方正仿宋_GB2312" w:cs="方正仿宋_GB2312"/>
          <w:sz w:val="28"/>
          <w:szCs w:val="32"/>
        </w:rPr>
        <w:t>投标人全称：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962"/>
        <w:gridCol w:w="1815"/>
        <w:gridCol w:w="1605"/>
        <w:gridCol w:w="2818"/>
      </w:tblGrid>
      <w:tr w14:paraId="11262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6D7F766A">
            <w:pPr>
              <w:jc w:val="center"/>
              <w:rPr>
                <w:rFonts w:hint="eastAsia"/>
                <w:sz w:val="24"/>
                <w:szCs w:val="32"/>
                <w:lang w:val="en-US" w:eastAsia="zh-CN"/>
              </w:rPr>
            </w:pPr>
            <w:r>
              <w:rPr>
                <w:rFonts w:hint="eastAsia"/>
                <w:sz w:val="24"/>
                <w:szCs w:val="32"/>
                <w:lang w:val="en-US" w:eastAsia="zh-CN"/>
              </w:rPr>
              <w:t>项目名称</w:t>
            </w:r>
          </w:p>
        </w:tc>
        <w:tc>
          <w:tcPr>
            <w:tcW w:w="2777" w:type="dxa"/>
            <w:gridSpan w:val="2"/>
            <w:tcBorders>
              <w:top w:val="double" w:color="auto" w:sz="4" w:space="0"/>
              <w:left w:val="single" w:color="auto" w:sz="6" w:space="0"/>
              <w:bottom w:val="single" w:color="auto" w:sz="6" w:space="0"/>
              <w:right w:val="single" w:color="auto" w:sz="6" w:space="0"/>
            </w:tcBorders>
            <w:noWrap w:val="0"/>
            <w:vAlign w:val="center"/>
          </w:tcPr>
          <w:p w14:paraId="35855E0D">
            <w:pPr>
              <w:jc w:val="center"/>
              <w:rPr>
                <w:rFonts w:hint="eastAsia"/>
                <w:sz w:val="24"/>
                <w:szCs w:val="32"/>
                <w:lang w:val="en-US" w:eastAsia="zh-CN"/>
              </w:rPr>
            </w:pPr>
          </w:p>
        </w:tc>
        <w:tc>
          <w:tcPr>
            <w:tcW w:w="1605" w:type="dxa"/>
            <w:tcBorders>
              <w:top w:val="double" w:color="auto" w:sz="4" w:space="0"/>
              <w:left w:val="single" w:color="auto" w:sz="6" w:space="0"/>
              <w:right w:val="single" w:color="auto" w:sz="6" w:space="0"/>
            </w:tcBorders>
            <w:noWrap w:val="0"/>
            <w:vAlign w:val="center"/>
          </w:tcPr>
          <w:p w14:paraId="5C8A54A4">
            <w:pPr>
              <w:jc w:val="center"/>
              <w:rPr>
                <w:rFonts w:hint="eastAsia"/>
                <w:sz w:val="24"/>
                <w:szCs w:val="32"/>
                <w:lang w:val="en-US" w:eastAsia="zh-CN"/>
              </w:rPr>
            </w:pPr>
            <w:r>
              <w:rPr>
                <w:rFonts w:hint="eastAsia"/>
                <w:sz w:val="24"/>
                <w:szCs w:val="32"/>
                <w:lang w:val="en-US" w:eastAsia="zh-CN"/>
              </w:rPr>
              <w:t>采购项目</w:t>
            </w:r>
          </w:p>
          <w:p w14:paraId="2A197350">
            <w:pPr>
              <w:jc w:val="center"/>
              <w:rPr>
                <w:rFonts w:hint="eastAsia"/>
                <w:sz w:val="24"/>
                <w:szCs w:val="32"/>
                <w:lang w:val="en-US" w:eastAsia="zh-CN"/>
              </w:rPr>
            </w:pPr>
            <w:r>
              <w:rPr>
                <w:rFonts w:hint="eastAsia"/>
                <w:sz w:val="24"/>
                <w:szCs w:val="32"/>
                <w:lang w:val="en-US" w:eastAsia="zh-CN"/>
              </w:rPr>
              <w:t>编号</w:t>
            </w:r>
          </w:p>
        </w:tc>
        <w:tc>
          <w:tcPr>
            <w:tcW w:w="2818" w:type="dxa"/>
            <w:tcBorders>
              <w:top w:val="double" w:color="auto" w:sz="4" w:space="0"/>
              <w:left w:val="single" w:color="auto" w:sz="6" w:space="0"/>
              <w:bottom w:val="single" w:color="auto" w:sz="6" w:space="0"/>
              <w:right w:val="double" w:color="auto" w:sz="4" w:space="0"/>
            </w:tcBorders>
            <w:noWrap w:val="0"/>
            <w:vAlign w:val="center"/>
          </w:tcPr>
          <w:p w14:paraId="4B13AA7A">
            <w:pPr>
              <w:jc w:val="center"/>
              <w:rPr>
                <w:rFonts w:hint="eastAsia"/>
                <w:sz w:val="24"/>
                <w:szCs w:val="32"/>
                <w:lang w:val="en-US" w:eastAsia="zh-CN"/>
              </w:rPr>
            </w:pPr>
          </w:p>
        </w:tc>
      </w:tr>
      <w:tr w14:paraId="71D33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20" w:type="dxa"/>
            <w:vMerge w:val="restart"/>
            <w:tcBorders>
              <w:top w:val="double" w:color="auto" w:sz="4" w:space="0"/>
              <w:left w:val="double" w:color="auto" w:sz="4" w:space="0"/>
              <w:right w:val="single" w:color="auto" w:sz="6" w:space="0"/>
            </w:tcBorders>
            <w:noWrap w:val="0"/>
            <w:vAlign w:val="center"/>
          </w:tcPr>
          <w:p w14:paraId="7C76277F">
            <w:pPr>
              <w:jc w:val="center"/>
              <w:rPr>
                <w:rFonts w:hint="default"/>
                <w:sz w:val="24"/>
                <w:szCs w:val="32"/>
                <w:lang w:val="en-US" w:eastAsia="zh-CN"/>
              </w:rPr>
            </w:pPr>
            <w:r>
              <w:rPr>
                <w:rFonts w:hint="eastAsia"/>
                <w:sz w:val="24"/>
                <w:szCs w:val="32"/>
                <w:lang w:val="en-US" w:eastAsia="zh-CN"/>
              </w:rPr>
              <w:t>品牌\规格型号</w:t>
            </w:r>
          </w:p>
        </w:tc>
        <w:tc>
          <w:tcPr>
            <w:tcW w:w="962" w:type="dxa"/>
            <w:tcBorders>
              <w:top w:val="double" w:color="auto" w:sz="4" w:space="0"/>
              <w:left w:val="single" w:color="auto" w:sz="6" w:space="0"/>
              <w:bottom w:val="single" w:color="auto" w:sz="4" w:space="0"/>
              <w:right w:val="single" w:color="auto" w:sz="4" w:space="0"/>
            </w:tcBorders>
            <w:noWrap w:val="0"/>
            <w:vAlign w:val="center"/>
          </w:tcPr>
          <w:p w14:paraId="29D8A5BB">
            <w:pPr>
              <w:jc w:val="center"/>
              <w:rPr>
                <w:rFonts w:hint="default"/>
                <w:sz w:val="24"/>
                <w:szCs w:val="32"/>
                <w:lang w:val="en-US" w:eastAsia="zh-CN"/>
              </w:rPr>
            </w:pPr>
            <w:r>
              <w:rPr>
                <w:rFonts w:hint="eastAsia"/>
                <w:sz w:val="24"/>
                <w:szCs w:val="32"/>
                <w:lang w:val="en-US" w:eastAsia="zh-CN"/>
              </w:rPr>
              <w:t>设备</w:t>
            </w:r>
          </w:p>
        </w:tc>
        <w:tc>
          <w:tcPr>
            <w:tcW w:w="1815" w:type="dxa"/>
            <w:tcBorders>
              <w:top w:val="double" w:color="auto" w:sz="4" w:space="0"/>
              <w:left w:val="single" w:color="auto" w:sz="4" w:space="0"/>
              <w:right w:val="single" w:color="auto" w:sz="6" w:space="0"/>
            </w:tcBorders>
            <w:noWrap w:val="0"/>
            <w:vAlign w:val="center"/>
          </w:tcPr>
          <w:p w14:paraId="1879519C">
            <w:pPr>
              <w:jc w:val="center"/>
              <w:rPr>
                <w:rFonts w:hint="eastAsia"/>
                <w:sz w:val="24"/>
                <w:szCs w:val="32"/>
                <w:lang w:val="en-US" w:eastAsia="zh-CN"/>
              </w:rPr>
            </w:pPr>
          </w:p>
        </w:tc>
        <w:tc>
          <w:tcPr>
            <w:tcW w:w="1605" w:type="dxa"/>
            <w:vMerge w:val="restart"/>
            <w:tcBorders>
              <w:top w:val="double" w:color="auto" w:sz="4" w:space="0"/>
              <w:left w:val="single" w:color="auto" w:sz="6" w:space="0"/>
              <w:right w:val="single" w:color="auto" w:sz="6" w:space="0"/>
            </w:tcBorders>
            <w:noWrap w:val="0"/>
            <w:vAlign w:val="center"/>
          </w:tcPr>
          <w:p w14:paraId="42A6C9C6">
            <w:pPr>
              <w:jc w:val="center"/>
              <w:rPr>
                <w:rFonts w:hint="eastAsia"/>
                <w:sz w:val="24"/>
                <w:szCs w:val="32"/>
                <w:lang w:val="en-US" w:eastAsia="zh-CN"/>
              </w:rPr>
            </w:pPr>
            <w:r>
              <w:rPr>
                <w:rFonts w:hint="eastAsia"/>
                <w:sz w:val="24"/>
                <w:szCs w:val="32"/>
                <w:lang w:val="en-US" w:eastAsia="zh-CN"/>
              </w:rPr>
              <w:t>项目主要</w:t>
            </w:r>
          </w:p>
          <w:p w14:paraId="2849F4FD">
            <w:pPr>
              <w:jc w:val="center"/>
              <w:rPr>
                <w:rFonts w:hint="eastAsia"/>
                <w:sz w:val="24"/>
                <w:szCs w:val="32"/>
                <w:lang w:val="en-US" w:eastAsia="zh-CN"/>
              </w:rPr>
            </w:pPr>
            <w:r>
              <w:rPr>
                <w:rFonts w:hint="eastAsia"/>
                <w:sz w:val="24"/>
                <w:szCs w:val="32"/>
                <w:lang w:val="en-US" w:eastAsia="zh-CN"/>
              </w:rPr>
              <w:t>负责人</w:t>
            </w:r>
          </w:p>
        </w:tc>
        <w:tc>
          <w:tcPr>
            <w:tcW w:w="2818" w:type="dxa"/>
            <w:vMerge w:val="restart"/>
            <w:tcBorders>
              <w:top w:val="double" w:color="auto" w:sz="4" w:space="0"/>
              <w:left w:val="single" w:color="auto" w:sz="6" w:space="0"/>
              <w:right w:val="double" w:color="auto" w:sz="4" w:space="0"/>
            </w:tcBorders>
            <w:noWrap w:val="0"/>
            <w:vAlign w:val="center"/>
          </w:tcPr>
          <w:p w14:paraId="0B639256">
            <w:pPr>
              <w:jc w:val="center"/>
              <w:rPr>
                <w:rFonts w:hint="eastAsia"/>
                <w:sz w:val="24"/>
                <w:szCs w:val="32"/>
                <w:lang w:val="en-US" w:eastAsia="zh-CN"/>
              </w:rPr>
            </w:pPr>
          </w:p>
        </w:tc>
      </w:tr>
      <w:tr w14:paraId="1B5E4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20" w:type="dxa"/>
            <w:vMerge w:val="continue"/>
            <w:tcBorders>
              <w:left w:val="double" w:color="auto" w:sz="4" w:space="0"/>
              <w:bottom w:val="single" w:color="auto" w:sz="6" w:space="0"/>
              <w:right w:val="single" w:color="auto" w:sz="6" w:space="0"/>
            </w:tcBorders>
            <w:noWrap w:val="0"/>
            <w:vAlign w:val="center"/>
          </w:tcPr>
          <w:p w14:paraId="57616FC5">
            <w:pPr>
              <w:jc w:val="center"/>
              <w:rPr>
                <w:rFonts w:hint="eastAsia"/>
                <w:sz w:val="24"/>
                <w:szCs w:val="32"/>
                <w:lang w:val="en-US" w:eastAsia="zh-CN"/>
              </w:rPr>
            </w:pPr>
          </w:p>
        </w:tc>
        <w:tc>
          <w:tcPr>
            <w:tcW w:w="962" w:type="dxa"/>
            <w:tcBorders>
              <w:top w:val="single" w:color="auto" w:sz="4" w:space="0"/>
              <w:left w:val="single" w:color="auto" w:sz="6" w:space="0"/>
              <w:bottom w:val="single" w:color="auto" w:sz="6" w:space="0"/>
              <w:right w:val="single" w:color="auto" w:sz="4" w:space="0"/>
            </w:tcBorders>
            <w:noWrap w:val="0"/>
            <w:vAlign w:val="center"/>
          </w:tcPr>
          <w:p w14:paraId="16053BDA">
            <w:pPr>
              <w:jc w:val="center"/>
              <w:rPr>
                <w:rFonts w:hint="default"/>
                <w:sz w:val="24"/>
                <w:szCs w:val="32"/>
                <w:lang w:val="en-US" w:eastAsia="zh-CN"/>
              </w:rPr>
            </w:pPr>
            <w:r>
              <w:rPr>
                <w:rFonts w:hint="eastAsia"/>
                <w:sz w:val="24"/>
                <w:szCs w:val="32"/>
                <w:lang w:val="en-US" w:eastAsia="zh-CN"/>
              </w:rPr>
              <w:t>耗材</w:t>
            </w:r>
          </w:p>
        </w:tc>
        <w:tc>
          <w:tcPr>
            <w:tcW w:w="1815" w:type="dxa"/>
            <w:tcBorders>
              <w:left w:val="single" w:color="auto" w:sz="4" w:space="0"/>
              <w:bottom w:val="single" w:color="auto" w:sz="6" w:space="0"/>
              <w:right w:val="single" w:color="auto" w:sz="6" w:space="0"/>
            </w:tcBorders>
            <w:noWrap w:val="0"/>
            <w:vAlign w:val="center"/>
          </w:tcPr>
          <w:p w14:paraId="5449457D">
            <w:pPr>
              <w:jc w:val="center"/>
              <w:rPr>
                <w:rFonts w:hint="eastAsia"/>
                <w:sz w:val="24"/>
                <w:szCs w:val="32"/>
                <w:lang w:val="en-US" w:eastAsia="zh-CN"/>
              </w:rPr>
            </w:pPr>
          </w:p>
        </w:tc>
        <w:tc>
          <w:tcPr>
            <w:tcW w:w="1605" w:type="dxa"/>
            <w:vMerge w:val="continue"/>
            <w:tcBorders>
              <w:left w:val="single" w:color="auto" w:sz="6" w:space="0"/>
              <w:right w:val="single" w:color="auto" w:sz="6" w:space="0"/>
            </w:tcBorders>
            <w:noWrap w:val="0"/>
            <w:vAlign w:val="center"/>
          </w:tcPr>
          <w:p w14:paraId="0B606C14">
            <w:pPr>
              <w:jc w:val="center"/>
              <w:rPr>
                <w:rFonts w:hint="eastAsia"/>
                <w:sz w:val="24"/>
                <w:szCs w:val="32"/>
                <w:lang w:val="en-US" w:eastAsia="zh-CN"/>
              </w:rPr>
            </w:pPr>
          </w:p>
        </w:tc>
        <w:tc>
          <w:tcPr>
            <w:tcW w:w="2818" w:type="dxa"/>
            <w:vMerge w:val="continue"/>
            <w:tcBorders>
              <w:left w:val="single" w:color="auto" w:sz="6" w:space="0"/>
              <w:bottom w:val="single" w:color="auto" w:sz="6" w:space="0"/>
              <w:right w:val="double" w:color="auto" w:sz="4" w:space="0"/>
            </w:tcBorders>
            <w:noWrap w:val="0"/>
            <w:vAlign w:val="center"/>
          </w:tcPr>
          <w:p w14:paraId="4279DC28">
            <w:pPr>
              <w:jc w:val="center"/>
              <w:rPr>
                <w:rFonts w:hint="eastAsia"/>
                <w:sz w:val="24"/>
                <w:szCs w:val="32"/>
                <w:lang w:val="en-US" w:eastAsia="zh-CN"/>
              </w:rPr>
            </w:pPr>
          </w:p>
        </w:tc>
      </w:tr>
      <w:tr w14:paraId="64726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620" w:type="dxa"/>
            <w:tcBorders>
              <w:top w:val="single" w:color="auto" w:sz="6" w:space="0"/>
              <w:left w:val="double" w:color="auto" w:sz="4" w:space="0"/>
              <w:right w:val="single" w:color="auto" w:sz="6" w:space="0"/>
            </w:tcBorders>
            <w:noWrap w:val="0"/>
            <w:vAlign w:val="center"/>
          </w:tcPr>
          <w:p w14:paraId="141270E0">
            <w:pPr>
              <w:jc w:val="center"/>
              <w:rPr>
                <w:rFonts w:hint="eastAsia"/>
                <w:sz w:val="24"/>
                <w:szCs w:val="32"/>
                <w:lang w:val="en-US" w:eastAsia="zh-CN"/>
              </w:rPr>
            </w:pPr>
            <w:r>
              <w:rPr>
                <w:rFonts w:hint="eastAsia"/>
                <w:sz w:val="24"/>
                <w:szCs w:val="32"/>
                <w:lang w:val="en-US" w:eastAsia="zh-CN"/>
              </w:rPr>
              <w:t>设备报价</w:t>
            </w:r>
          </w:p>
        </w:tc>
        <w:tc>
          <w:tcPr>
            <w:tcW w:w="7200" w:type="dxa"/>
            <w:gridSpan w:val="4"/>
            <w:tcBorders>
              <w:top w:val="single" w:color="auto" w:sz="6" w:space="0"/>
              <w:left w:val="single" w:color="auto" w:sz="6" w:space="0"/>
              <w:bottom w:val="single" w:color="auto" w:sz="6" w:space="0"/>
              <w:right w:val="double" w:color="auto" w:sz="4" w:space="0"/>
            </w:tcBorders>
            <w:noWrap w:val="0"/>
            <w:vAlign w:val="center"/>
          </w:tcPr>
          <w:p w14:paraId="372AA5B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sz w:val="24"/>
                <w:szCs w:val="32"/>
                <w:lang w:val="en-US" w:eastAsia="zh-CN"/>
              </w:rPr>
            </w:pPr>
            <w:r>
              <w:rPr>
                <w:rFonts w:hint="eastAsia"/>
                <w:sz w:val="24"/>
                <w:szCs w:val="32"/>
                <w:lang w:val="en-US" w:eastAsia="zh-CN"/>
              </w:rPr>
              <w:t>大写：</w:t>
            </w:r>
            <w:r>
              <w:rPr>
                <w:rFonts w:hint="eastAsia"/>
                <w:sz w:val="24"/>
                <w:szCs w:val="32"/>
                <w:u w:val="single"/>
                <w:lang w:val="en-US" w:eastAsia="zh-CN"/>
              </w:rPr>
              <w:t xml:space="preserve">           </w:t>
            </w:r>
            <w:r>
              <w:rPr>
                <w:rFonts w:hint="eastAsia"/>
                <w:sz w:val="24"/>
                <w:szCs w:val="32"/>
                <w:lang w:val="en-US" w:eastAsia="zh-CN"/>
              </w:rPr>
              <w:t>元人民币整</w:t>
            </w:r>
          </w:p>
          <w:p w14:paraId="37648C7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sz w:val="24"/>
                <w:szCs w:val="32"/>
                <w:lang w:val="en-US" w:eastAsia="zh-CN"/>
              </w:rPr>
            </w:pPr>
            <w:r>
              <w:rPr>
                <w:rFonts w:hint="eastAsia"/>
                <w:sz w:val="24"/>
                <w:szCs w:val="32"/>
                <w:lang w:val="en-US" w:eastAsia="zh-CN"/>
              </w:rPr>
              <w:t>小写：</w:t>
            </w:r>
            <w:r>
              <w:rPr>
                <w:rFonts w:hint="eastAsia"/>
                <w:sz w:val="24"/>
                <w:szCs w:val="32"/>
                <w:u w:val="single"/>
                <w:lang w:val="en-US" w:eastAsia="zh-CN"/>
              </w:rPr>
              <w:t xml:space="preserve">           </w:t>
            </w:r>
            <w:r>
              <w:rPr>
                <w:rFonts w:hint="eastAsia"/>
                <w:sz w:val="24"/>
                <w:szCs w:val="32"/>
                <w:lang w:val="en-US" w:eastAsia="zh-CN"/>
              </w:rPr>
              <w:t>元人民币整</w:t>
            </w:r>
          </w:p>
        </w:tc>
      </w:tr>
      <w:tr w14:paraId="51835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620" w:type="dxa"/>
            <w:tcBorders>
              <w:top w:val="single" w:color="auto" w:sz="6" w:space="0"/>
              <w:left w:val="double" w:color="auto" w:sz="4" w:space="0"/>
              <w:right w:val="single" w:color="auto" w:sz="6" w:space="0"/>
            </w:tcBorders>
            <w:noWrap w:val="0"/>
            <w:vAlign w:val="center"/>
          </w:tcPr>
          <w:p w14:paraId="24E91BCC">
            <w:pPr>
              <w:jc w:val="center"/>
              <w:rPr>
                <w:rFonts w:hint="default"/>
                <w:sz w:val="24"/>
                <w:szCs w:val="32"/>
                <w:lang w:val="en-US" w:eastAsia="zh-CN"/>
              </w:rPr>
            </w:pPr>
            <w:r>
              <w:rPr>
                <w:rFonts w:hint="eastAsia"/>
                <w:sz w:val="24"/>
                <w:szCs w:val="32"/>
                <w:lang w:val="en-US" w:eastAsia="zh-CN"/>
              </w:rPr>
              <w:t>耗材报价</w:t>
            </w:r>
          </w:p>
        </w:tc>
        <w:tc>
          <w:tcPr>
            <w:tcW w:w="7200" w:type="dxa"/>
            <w:gridSpan w:val="4"/>
            <w:tcBorders>
              <w:top w:val="single" w:color="auto" w:sz="6" w:space="0"/>
              <w:left w:val="single" w:color="auto" w:sz="6" w:space="0"/>
              <w:bottom w:val="single" w:color="auto" w:sz="6" w:space="0"/>
              <w:right w:val="double" w:color="auto" w:sz="4" w:space="0"/>
            </w:tcBorders>
            <w:noWrap w:val="0"/>
            <w:vAlign w:val="center"/>
          </w:tcPr>
          <w:p w14:paraId="455A9DC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sz w:val="24"/>
                <w:szCs w:val="32"/>
                <w:lang w:val="en-US" w:eastAsia="zh-CN"/>
              </w:rPr>
            </w:pPr>
            <w:r>
              <w:rPr>
                <w:rFonts w:hint="eastAsia"/>
                <w:sz w:val="24"/>
                <w:szCs w:val="32"/>
                <w:lang w:val="en-US" w:eastAsia="zh-CN"/>
              </w:rPr>
              <w:t>大写：</w:t>
            </w:r>
            <w:r>
              <w:rPr>
                <w:rFonts w:hint="eastAsia"/>
                <w:sz w:val="24"/>
                <w:szCs w:val="32"/>
                <w:u w:val="single"/>
                <w:lang w:val="en-US" w:eastAsia="zh-CN"/>
              </w:rPr>
              <w:t xml:space="preserve">           </w:t>
            </w:r>
            <w:r>
              <w:rPr>
                <w:rFonts w:hint="eastAsia"/>
                <w:sz w:val="24"/>
                <w:szCs w:val="32"/>
                <w:lang w:val="en-US" w:eastAsia="zh-CN"/>
              </w:rPr>
              <w:t>元人民币整</w:t>
            </w:r>
          </w:p>
          <w:p w14:paraId="19165E3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sz w:val="24"/>
                <w:szCs w:val="32"/>
                <w:lang w:val="en-US" w:eastAsia="zh-CN"/>
              </w:rPr>
            </w:pPr>
            <w:r>
              <w:rPr>
                <w:rFonts w:hint="eastAsia"/>
                <w:sz w:val="24"/>
                <w:szCs w:val="32"/>
                <w:lang w:val="en-US" w:eastAsia="zh-CN"/>
              </w:rPr>
              <w:t>小写：</w:t>
            </w:r>
            <w:r>
              <w:rPr>
                <w:rFonts w:hint="eastAsia"/>
                <w:sz w:val="24"/>
                <w:szCs w:val="32"/>
                <w:u w:val="single"/>
                <w:lang w:val="en-US" w:eastAsia="zh-CN"/>
              </w:rPr>
              <w:t xml:space="preserve">           </w:t>
            </w:r>
            <w:r>
              <w:rPr>
                <w:rFonts w:hint="eastAsia"/>
                <w:sz w:val="24"/>
                <w:szCs w:val="32"/>
                <w:lang w:val="en-US" w:eastAsia="zh-CN"/>
              </w:rPr>
              <w:t>元人民币整</w:t>
            </w:r>
          </w:p>
        </w:tc>
      </w:tr>
      <w:tr w14:paraId="5E5EC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620" w:type="dxa"/>
            <w:tcBorders>
              <w:top w:val="single" w:color="auto" w:sz="6" w:space="0"/>
              <w:left w:val="double" w:color="auto" w:sz="4" w:space="0"/>
              <w:right w:val="single" w:color="auto" w:sz="6" w:space="0"/>
            </w:tcBorders>
            <w:noWrap w:val="0"/>
            <w:vAlign w:val="center"/>
          </w:tcPr>
          <w:p w14:paraId="4085427B">
            <w:pPr>
              <w:jc w:val="center"/>
              <w:rPr>
                <w:rFonts w:hint="eastAsia"/>
                <w:sz w:val="24"/>
                <w:szCs w:val="32"/>
                <w:lang w:val="en-US" w:eastAsia="zh-CN"/>
              </w:rPr>
            </w:pPr>
            <w:r>
              <w:rPr>
                <w:rFonts w:hint="eastAsia"/>
                <w:sz w:val="24"/>
                <w:szCs w:val="32"/>
                <w:lang w:val="en-US" w:eastAsia="zh-CN"/>
              </w:rPr>
              <w:t>报价</w:t>
            </w:r>
          </w:p>
          <w:p w14:paraId="76DA5754">
            <w:pPr>
              <w:jc w:val="center"/>
              <w:rPr>
                <w:rFonts w:hint="default"/>
                <w:sz w:val="24"/>
                <w:szCs w:val="32"/>
                <w:lang w:val="en-US" w:eastAsia="zh-CN"/>
              </w:rPr>
            </w:pPr>
            <w:r>
              <w:rPr>
                <w:rFonts w:hint="eastAsia"/>
                <w:sz w:val="24"/>
                <w:szCs w:val="32"/>
                <w:lang w:val="en-US" w:eastAsia="zh-CN"/>
              </w:rPr>
              <w:t>合计金额</w:t>
            </w:r>
          </w:p>
        </w:tc>
        <w:tc>
          <w:tcPr>
            <w:tcW w:w="7200" w:type="dxa"/>
            <w:gridSpan w:val="4"/>
            <w:tcBorders>
              <w:top w:val="single" w:color="auto" w:sz="6" w:space="0"/>
              <w:left w:val="single" w:color="auto" w:sz="6" w:space="0"/>
              <w:bottom w:val="single" w:color="auto" w:sz="6" w:space="0"/>
              <w:right w:val="double" w:color="auto" w:sz="4" w:space="0"/>
            </w:tcBorders>
            <w:noWrap w:val="0"/>
            <w:vAlign w:val="center"/>
          </w:tcPr>
          <w:p w14:paraId="6762BB1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sz w:val="24"/>
                <w:szCs w:val="32"/>
                <w:lang w:val="en-US" w:eastAsia="zh-CN"/>
              </w:rPr>
            </w:pPr>
            <w:r>
              <w:rPr>
                <w:rFonts w:hint="eastAsia"/>
                <w:sz w:val="24"/>
                <w:szCs w:val="32"/>
                <w:lang w:val="en-US" w:eastAsia="zh-CN"/>
              </w:rPr>
              <w:t>大写：</w:t>
            </w:r>
            <w:r>
              <w:rPr>
                <w:rFonts w:hint="eastAsia"/>
                <w:sz w:val="24"/>
                <w:szCs w:val="32"/>
                <w:u w:val="single"/>
                <w:lang w:val="en-US" w:eastAsia="zh-CN"/>
              </w:rPr>
              <w:t xml:space="preserve">           </w:t>
            </w:r>
            <w:r>
              <w:rPr>
                <w:rFonts w:hint="eastAsia"/>
                <w:sz w:val="24"/>
                <w:szCs w:val="32"/>
                <w:lang w:val="en-US" w:eastAsia="zh-CN"/>
              </w:rPr>
              <w:t>元人民币整</w:t>
            </w:r>
          </w:p>
          <w:p w14:paraId="3DDDD26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sz w:val="24"/>
                <w:szCs w:val="32"/>
                <w:lang w:val="en-US" w:eastAsia="zh-CN"/>
              </w:rPr>
            </w:pPr>
            <w:r>
              <w:rPr>
                <w:rFonts w:hint="eastAsia"/>
                <w:sz w:val="24"/>
                <w:szCs w:val="32"/>
                <w:lang w:val="en-US" w:eastAsia="zh-CN"/>
              </w:rPr>
              <w:t>小写：</w:t>
            </w:r>
            <w:r>
              <w:rPr>
                <w:rFonts w:hint="eastAsia"/>
                <w:sz w:val="24"/>
                <w:szCs w:val="32"/>
                <w:u w:val="single"/>
                <w:lang w:val="en-US" w:eastAsia="zh-CN"/>
              </w:rPr>
              <w:t xml:space="preserve">           </w:t>
            </w:r>
            <w:r>
              <w:rPr>
                <w:rFonts w:hint="eastAsia"/>
                <w:sz w:val="24"/>
                <w:szCs w:val="32"/>
                <w:lang w:val="en-US" w:eastAsia="zh-CN"/>
              </w:rPr>
              <w:t>元人民币整</w:t>
            </w:r>
          </w:p>
        </w:tc>
      </w:tr>
      <w:tr w14:paraId="65BCB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A580A5F">
            <w:pPr>
              <w:jc w:val="center"/>
              <w:rPr>
                <w:rFonts w:hint="eastAsia"/>
                <w:sz w:val="24"/>
                <w:szCs w:val="32"/>
                <w:lang w:val="en-US" w:eastAsia="zh-CN"/>
              </w:rPr>
            </w:pPr>
            <w:r>
              <w:rPr>
                <w:rFonts w:hint="eastAsia"/>
                <w:sz w:val="24"/>
                <w:szCs w:val="32"/>
                <w:lang w:val="en-US" w:eastAsia="zh-CN"/>
              </w:rPr>
              <w:t>备    注</w:t>
            </w:r>
          </w:p>
        </w:tc>
        <w:tc>
          <w:tcPr>
            <w:tcW w:w="7200" w:type="dxa"/>
            <w:gridSpan w:val="4"/>
            <w:tcBorders>
              <w:top w:val="single" w:color="auto" w:sz="6" w:space="0"/>
              <w:left w:val="single" w:color="auto" w:sz="6" w:space="0"/>
              <w:bottom w:val="double" w:color="auto" w:sz="4" w:space="0"/>
              <w:right w:val="double" w:color="auto" w:sz="4" w:space="0"/>
            </w:tcBorders>
            <w:noWrap w:val="0"/>
            <w:vAlign w:val="center"/>
          </w:tcPr>
          <w:p w14:paraId="0D08A9EA">
            <w:pPr>
              <w:jc w:val="center"/>
              <w:rPr>
                <w:rFonts w:hint="eastAsia"/>
                <w:sz w:val="24"/>
                <w:szCs w:val="32"/>
                <w:lang w:val="en-US" w:eastAsia="zh-CN"/>
              </w:rPr>
            </w:pPr>
          </w:p>
        </w:tc>
      </w:tr>
    </w:tbl>
    <w:p w14:paraId="75DB15E3">
      <w:pPr>
        <w:pageBreakBefore w:val="0"/>
        <w:kinsoku/>
        <w:overflowPunct/>
        <w:topLinePunct w:val="0"/>
        <w:bidi w:val="0"/>
        <w:spacing w:line="594" w:lineRule="exact"/>
        <w:rPr>
          <w:rFonts w:hint="eastAsia" w:ascii="宋体" w:hAnsi="宋体"/>
          <w:sz w:val="28"/>
          <w:szCs w:val="28"/>
        </w:rPr>
      </w:pPr>
      <w:r>
        <w:rPr>
          <w:rFonts w:hint="eastAsia" w:ascii="宋体" w:hAnsi="宋体"/>
          <w:sz w:val="28"/>
          <w:szCs w:val="28"/>
        </w:rPr>
        <w:t xml:space="preserve">                 </w:t>
      </w:r>
    </w:p>
    <w:p w14:paraId="21C04DC5">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                            法人授权代表：</w:t>
      </w:r>
    </w:p>
    <w:p w14:paraId="4CBA7363">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（投标人公章）                           （签章）</w:t>
      </w:r>
    </w:p>
    <w:p w14:paraId="617B5E59">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01D9FC77">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备注：</w:t>
      </w:r>
    </w:p>
    <w:p w14:paraId="3236B4BD">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1、报价一览表的投标报价(含</w:t>
      </w:r>
      <w:r>
        <w:rPr>
          <w:rFonts w:hint="eastAsia" w:ascii="方正仿宋_GB2312" w:hAnsi="方正仿宋_GB2312" w:eastAsia="方正仿宋_GB2312" w:cs="方正仿宋_GB2312"/>
          <w:sz w:val="28"/>
          <w:szCs w:val="28"/>
          <w:lang w:eastAsia="zh-CN"/>
        </w:rPr>
        <w:t>比选</w:t>
      </w:r>
      <w:r>
        <w:rPr>
          <w:rFonts w:hint="eastAsia" w:ascii="方正仿宋_GB2312" w:hAnsi="方正仿宋_GB2312" w:eastAsia="方正仿宋_GB2312" w:cs="方正仿宋_GB2312"/>
          <w:sz w:val="28"/>
          <w:szCs w:val="28"/>
        </w:rPr>
        <w:t>文件中第</w:t>
      </w:r>
      <w:r>
        <w:rPr>
          <w:rFonts w:hint="eastAsia" w:ascii="方正仿宋_GB2312" w:hAnsi="方正仿宋_GB2312" w:eastAsia="方正仿宋_GB2312" w:cs="方正仿宋_GB2312"/>
          <w:sz w:val="28"/>
          <w:szCs w:val="28"/>
          <w:lang w:eastAsia="zh-CN"/>
        </w:rPr>
        <w:t>二章</w:t>
      </w:r>
      <w:r>
        <w:rPr>
          <w:rFonts w:hint="eastAsia" w:ascii="方正仿宋_GB2312" w:hAnsi="方正仿宋_GB2312" w:eastAsia="方正仿宋_GB2312" w:cs="方正仿宋_GB2312"/>
          <w:sz w:val="28"/>
          <w:szCs w:val="28"/>
        </w:rPr>
        <w:t>中要求的所有内容，包括运输、税费、人工工资及采购人单位验收合格前的所有费用，不另计费)；</w:t>
      </w:r>
    </w:p>
    <w:p w14:paraId="245837A1">
      <w:pPr>
        <w:pageBreakBefore w:val="0"/>
        <w:kinsoku/>
        <w:overflowPunct/>
        <w:topLinePunct w:val="0"/>
        <w:bidi w:val="0"/>
        <w:spacing w:line="594" w:lineRule="exact"/>
        <w:ind w:firstLine="560" w:firstLineChars="200"/>
        <w:rPr>
          <w:rFonts w:hint="eastAsia" w:ascii="宋体" w:hAnsi="宋体"/>
          <w:b/>
          <w:sz w:val="28"/>
          <w:szCs w:val="28"/>
        </w:rPr>
      </w:pPr>
      <w:r>
        <w:rPr>
          <w:rFonts w:hint="eastAsia" w:ascii="方正仿宋_GB2312" w:hAnsi="方正仿宋_GB2312" w:eastAsia="方正仿宋_GB2312" w:cs="方正仿宋_GB2312"/>
          <w:sz w:val="28"/>
          <w:szCs w:val="28"/>
        </w:rPr>
        <w:t>2、报价一览表务必填写清楚，准确无误</w:t>
      </w:r>
      <w:r>
        <w:rPr>
          <w:rFonts w:hint="eastAsia" w:ascii="方正仿宋_GB2312" w:hAnsi="方正仿宋_GB2312" w:eastAsia="方正仿宋_GB2312" w:cs="方正仿宋_GB2312"/>
          <w:sz w:val="28"/>
          <w:szCs w:val="28"/>
          <w:lang w:eastAsia="zh-CN"/>
        </w:rPr>
        <w:t>（不得填写“免费”或“赠与”，也不得进行“零”报价，否则投标无效）。</w:t>
      </w:r>
      <w:r>
        <w:rPr>
          <w:rFonts w:hint="eastAsia" w:ascii="宋体" w:hAnsi="宋体"/>
          <w:b/>
          <w:sz w:val="28"/>
          <w:szCs w:val="28"/>
        </w:rPr>
        <w:br w:type="page"/>
      </w:r>
      <w:bookmarkStart w:id="18" w:name="_Toc396919502"/>
      <w:bookmarkEnd w:id="18"/>
    </w:p>
    <w:p w14:paraId="07493B47">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bCs/>
          <w:color w:val="auto"/>
          <w:kern w:val="2"/>
          <w:sz w:val="36"/>
          <w:szCs w:val="36"/>
          <w:highlight w:val="none"/>
          <w:lang w:val="en-US" w:eastAsia="zh-CN" w:bidi="ar-SA"/>
        </w:rPr>
      </w:pPr>
      <w:bookmarkStart w:id="19" w:name="_Toc34758614"/>
      <w:r>
        <w:rPr>
          <w:rFonts w:hint="eastAsia" w:ascii="方正公文小标宋" w:hAnsi="方正公文小标宋" w:eastAsia="方正公文小标宋" w:cs="方正公文小标宋"/>
          <w:b/>
          <w:bCs/>
          <w:color w:val="auto"/>
          <w:kern w:val="2"/>
          <w:sz w:val="36"/>
          <w:szCs w:val="36"/>
          <w:highlight w:val="none"/>
          <w:lang w:val="en-US" w:eastAsia="zh-CN" w:bidi="ar-SA"/>
        </w:rPr>
        <w:t>（九）采购需求响应/偏离表</w:t>
      </w:r>
      <w:bookmarkEnd w:id="19"/>
    </w:p>
    <w:p w14:paraId="5521B292">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14:paraId="01BD713D">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14:paraId="61F2E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F84F748">
            <w:pPr>
              <w:pageBreakBefore w:val="0"/>
              <w:kinsoku/>
              <w:overflowPunct/>
              <w:topLinePunct w:val="0"/>
              <w:bidi w:val="0"/>
              <w:spacing w:line="594" w:lineRule="exact"/>
              <w:jc w:val="center"/>
            </w:pPr>
            <w:r>
              <w:rPr>
                <w:rFonts w:hint="eastAsia"/>
              </w:rPr>
              <w:t>序号</w:t>
            </w:r>
          </w:p>
        </w:tc>
        <w:tc>
          <w:tcPr>
            <w:tcW w:w="2713" w:type="dxa"/>
            <w:vAlign w:val="center"/>
          </w:tcPr>
          <w:p w14:paraId="034EE788">
            <w:pPr>
              <w:pageBreakBefore w:val="0"/>
              <w:kinsoku/>
              <w:overflowPunct/>
              <w:topLinePunct w:val="0"/>
              <w:bidi w:val="0"/>
              <w:spacing w:line="594" w:lineRule="exact"/>
              <w:jc w:val="center"/>
            </w:pPr>
            <w:r>
              <w:rPr>
                <w:rFonts w:hint="eastAsia"/>
                <w:lang w:eastAsia="zh-CN"/>
              </w:rPr>
              <w:t>比选</w:t>
            </w:r>
            <w:r>
              <w:rPr>
                <w:rFonts w:hint="eastAsia"/>
              </w:rPr>
              <w:t>文件章节条款号</w:t>
            </w:r>
          </w:p>
        </w:tc>
        <w:tc>
          <w:tcPr>
            <w:tcW w:w="1890" w:type="dxa"/>
            <w:tcBorders>
              <w:right w:val="single" w:color="auto" w:sz="4" w:space="0"/>
            </w:tcBorders>
            <w:vAlign w:val="center"/>
          </w:tcPr>
          <w:p w14:paraId="50555BDF">
            <w:pPr>
              <w:pageBreakBefore w:val="0"/>
              <w:kinsoku/>
              <w:overflowPunct/>
              <w:topLinePunct w:val="0"/>
              <w:bidi w:val="0"/>
              <w:spacing w:line="594" w:lineRule="exact"/>
              <w:jc w:val="center"/>
            </w:pPr>
            <w:r>
              <w:rPr>
                <w:rFonts w:hint="eastAsia"/>
                <w:lang w:eastAsia="zh-CN"/>
              </w:rPr>
              <w:t>比选</w:t>
            </w:r>
            <w:r>
              <w:rPr>
                <w:rFonts w:hint="eastAsia"/>
              </w:rPr>
              <w:t>文件要求</w:t>
            </w:r>
          </w:p>
        </w:tc>
        <w:tc>
          <w:tcPr>
            <w:tcW w:w="2085" w:type="dxa"/>
            <w:tcBorders>
              <w:left w:val="single" w:color="auto" w:sz="4" w:space="0"/>
            </w:tcBorders>
            <w:vAlign w:val="center"/>
          </w:tcPr>
          <w:p w14:paraId="124B4774">
            <w:pPr>
              <w:pageBreakBefore w:val="0"/>
              <w:kinsoku/>
              <w:overflowPunct/>
              <w:topLinePunct w:val="0"/>
              <w:bidi w:val="0"/>
              <w:spacing w:line="594" w:lineRule="exact"/>
              <w:jc w:val="center"/>
            </w:pPr>
            <w:r>
              <w:rPr>
                <w:rFonts w:hint="eastAsia"/>
                <w:lang w:eastAsia="zh-CN"/>
              </w:rPr>
              <w:t>响应</w:t>
            </w:r>
            <w:r>
              <w:rPr>
                <w:rFonts w:hint="eastAsia"/>
              </w:rPr>
              <w:t>文件应答</w:t>
            </w:r>
          </w:p>
        </w:tc>
        <w:tc>
          <w:tcPr>
            <w:tcW w:w="1589" w:type="dxa"/>
            <w:vAlign w:val="center"/>
          </w:tcPr>
          <w:p w14:paraId="466DBC49">
            <w:pPr>
              <w:pageBreakBefore w:val="0"/>
              <w:kinsoku/>
              <w:overflowPunct/>
              <w:topLinePunct w:val="0"/>
              <w:bidi w:val="0"/>
              <w:spacing w:line="594" w:lineRule="exact"/>
              <w:jc w:val="center"/>
              <w:rPr>
                <w:rFonts w:hint="eastAsia"/>
                <w:lang w:eastAsia="zh-CN"/>
              </w:rPr>
            </w:pPr>
            <w:r>
              <w:rPr>
                <w:rFonts w:hint="eastAsia"/>
                <w:lang w:eastAsia="zh-CN"/>
              </w:rPr>
              <w:t>响应</w:t>
            </w:r>
            <w:r>
              <w:rPr>
                <w:rFonts w:hint="eastAsia"/>
                <w:lang w:val="en-US" w:eastAsia="zh-CN"/>
              </w:rPr>
              <w:t>/</w:t>
            </w:r>
            <w:r>
              <w:rPr>
                <w:rFonts w:hint="eastAsia"/>
              </w:rPr>
              <w:t>偏离</w:t>
            </w:r>
          </w:p>
        </w:tc>
      </w:tr>
      <w:tr w14:paraId="751C6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6AE499F">
            <w:pPr>
              <w:pageBreakBefore w:val="0"/>
              <w:kinsoku/>
              <w:overflowPunct/>
              <w:topLinePunct w:val="0"/>
              <w:bidi w:val="0"/>
              <w:spacing w:line="594" w:lineRule="exact"/>
              <w:jc w:val="center"/>
            </w:pPr>
          </w:p>
        </w:tc>
        <w:tc>
          <w:tcPr>
            <w:tcW w:w="2713" w:type="dxa"/>
            <w:vAlign w:val="center"/>
          </w:tcPr>
          <w:p w14:paraId="2CC23F68">
            <w:pPr>
              <w:pageBreakBefore w:val="0"/>
              <w:kinsoku/>
              <w:overflowPunct/>
              <w:topLinePunct w:val="0"/>
              <w:bidi w:val="0"/>
              <w:spacing w:line="594" w:lineRule="exact"/>
              <w:jc w:val="center"/>
            </w:pPr>
          </w:p>
        </w:tc>
        <w:tc>
          <w:tcPr>
            <w:tcW w:w="1890" w:type="dxa"/>
            <w:tcBorders>
              <w:right w:val="single" w:color="auto" w:sz="4" w:space="0"/>
            </w:tcBorders>
            <w:vAlign w:val="center"/>
          </w:tcPr>
          <w:p w14:paraId="6FBF8B76">
            <w:pPr>
              <w:pageBreakBefore w:val="0"/>
              <w:kinsoku/>
              <w:overflowPunct/>
              <w:topLinePunct w:val="0"/>
              <w:bidi w:val="0"/>
              <w:spacing w:line="594" w:lineRule="exact"/>
              <w:jc w:val="center"/>
            </w:pPr>
          </w:p>
        </w:tc>
        <w:tc>
          <w:tcPr>
            <w:tcW w:w="2085" w:type="dxa"/>
            <w:tcBorders>
              <w:left w:val="single" w:color="auto" w:sz="4" w:space="0"/>
            </w:tcBorders>
            <w:vAlign w:val="center"/>
          </w:tcPr>
          <w:p w14:paraId="761CB593">
            <w:pPr>
              <w:pageBreakBefore w:val="0"/>
              <w:kinsoku/>
              <w:overflowPunct/>
              <w:topLinePunct w:val="0"/>
              <w:bidi w:val="0"/>
              <w:spacing w:line="594" w:lineRule="exact"/>
              <w:jc w:val="center"/>
            </w:pPr>
          </w:p>
        </w:tc>
        <w:tc>
          <w:tcPr>
            <w:tcW w:w="1589" w:type="dxa"/>
            <w:vAlign w:val="center"/>
          </w:tcPr>
          <w:p w14:paraId="38D95DB7">
            <w:pPr>
              <w:pageBreakBefore w:val="0"/>
              <w:kinsoku/>
              <w:overflowPunct/>
              <w:topLinePunct w:val="0"/>
              <w:bidi w:val="0"/>
              <w:spacing w:line="594" w:lineRule="exact"/>
              <w:jc w:val="center"/>
            </w:pPr>
          </w:p>
        </w:tc>
      </w:tr>
      <w:tr w14:paraId="3CCFB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5ED72A4">
            <w:pPr>
              <w:pageBreakBefore w:val="0"/>
              <w:kinsoku/>
              <w:overflowPunct/>
              <w:topLinePunct w:val="0"/>
              <w:bidi w:val="0"/>
              <w:spacing w:line="594" w:lineRule="exact"/>
              <w:jc w:val="center"/>
            </w:pPr>
          </w:p>
        </w:tc>
        <w:tc>
          <w:tcPr>
            <w:tcW w:w="2713" w:type="dxa"/>
            <w:vAlign w:val="center"/>
          </w:tcPr>
          <w:p w14:paraId="46DC8F67">
            <w:pPr>
              <w:pageBreakBefore w:val="0"/>
              <w:kinsoku/>
              <w:overflowPunct/>
              <w:topLinePunct w:val="0"/>
              <w:bidi w:val="0"/>
              <w:spacing w:line="594" w:lineRule="exact"/>
              <w:jc w:val="center"/>
            </w:pPr>
          </w:p>
        </w:tc>
        <w:tc>
          <w:tcPr>
            <w:tcW w:w="1890" w:type="dxa"/>
            <w:tcBorders>
              <w:right w:val="single" w:color="auto" w:sz="4" w:space="0"/>
            </w:tcBorders>
            <w:vAlign w:val="center"/>
          </w:tcPr>
          <w:p w14:paraId="16DE9AA3">
            <w:pPr>
              <w:pageBreakBefore w:val="0"/>
              <w:kinsoku/>
              <w:overflowPunct/>
              <w:topLinePunct w:val="0"/>
              <w:bidi w:val="0"/>
              <w:spacing w:line="594" w:lineRule="exact"/>
              <w:jc w:val="center"/>
            </w:pPr>
          </w:p>
        </w:tc>
        <w:tc>
          <w:tcPr>
            <w:tcW w:w="2085" w:type="dxa"/>
            <w:tcBorders>
              <w:left w:val="single" w:color="auto" w:sz="4" w:space="0"/>
            </w:tcBorders>
            <w:vAlign w:val="center"/>
          </w:tcPr>
          <w:p w14:paraId="4A47D521">
            <w:pPr>
              <w:pageBreakBefore w:val="0"/>
              <w:kinsoku/>
              <w:overflowPunct/>
              <w:topLinePunct w:val="0"/>
              <w:bidi w:val="0"/>
              <w:spacing w:line="594" w:lineRule="exact"/>
              <w:jc w:val="center"/>
            </w:pPr>
          </w:p>
        </w:tc>
        <w:tc>
          <w:tcPr>
            <w:tcW w:w="1589" w:type="dxa"/>
            <w:vAlign w:val="center"/>
          </w:tcPr>
          <w:p w14:paraId="2098701B">
            <w:pPr>
              <w:pageBreakBefore w:val="0"/>
              <w:kinsoku/>
              <w:overflowPunct/>
              <w:topLinePunct w:val="0"/>
              <w:bidi w:val="0"/>
              <w:spacing w:line="594" w:lineRule="exact"/>
              <w:jc w:val="center"/>
            </w:pPr>
          </w:p>
        </w:tc>
      </w:tr>
      <w:tr w14:paraId="4AE25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D47B11F">
            <w:pPr>
              <w:pageBreakBefore w:val="0"/>
              <w:kinsoku/>
              <w:overflowPunct/>
              <w:topLinePunct w:val="0"/>
              <w:bidi w:val="0"/>
              <w:spacing w:line="594" w:lineRule="exact"/>
              <w:jc w:val="center"/>
            </w:pPr>
          </w:p>
        </w:tc>
        <w:tc>
          <w:tcPr>
            <w:tcW w:w="2713" w:type="dxa"/>
            <w:vAlign w:val="center"/>
          </w:tcPr>
          <w:p w14:paraId="7837CBB8">
            <w:pPr>
              <w:pageBreakBefore w:val="0"/>
              <w:kinsoku/>
              <w:overflowPunct/>
              <w:topLinePunct w:val="0"/>
              <w:bidi w:val="0"/>
              <w:spacing w:line="594" w:lineRule="exact"/>
              <w:jc w:val="center"/>
            </w:pPr>
          </w:p>
        </w:tc>
        <w:tc>
          <w:tcPr>
            <w:tcW w:w="1890" w:type="dxa"/>
            <w:tcBorders>
              <w:right w:val="single" w:color="auto" w:sz="4" w:space="0"/>
            </w:tcBorders>
            <w:vAlign w:val="center"/>
          </w:tcPr>
          <w:p w14:paraId="0AE88C21">
            <w:pPr>
              <w:pageBreakBefore w:val="0"/>
              <w:kinsoku/>
              <w:overflowPunct/>
              <w:topLinePunct w:val="0"/>
              <w:bidi w:val="0"/>
              <w:spacing w:line="594" w:lineRule="exact"/>
              <w:jc w:val="center"/>
            </w:pPr>
          </w:p>
        </w:tc>
        <w:tc>
          <w:tcPr>
            <w:tcW w:w="2085" w:type="dxa"/>
            <w:tcBorders>
              <w:left w:val="single" w:color="auto" w:sz="4" w:space="0"/>
            </w:tcBorders>
            <w:vAlign w:val="center"/>
          </w:tcPr>
          <w:p w14:paraId="2F64D2AF"/>
        </w:tc>
        <w:tc>
          <w:tcPr>
            <w:tcW w:w="1589" w:type="dxa"/>
            <w:vAlign w:val="center"/>
          </w:tcPr>
          <w:p w14:paraId="172D45F6"/>
        </w:tc>
      </w:tr>
      <w:tr w14:paraId="52AF6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460A687">
            <w:pPr>
              <w:pageBreakBefore w:val="0"/>
              <w:kinsoku/>
              <w:overflowPunct/>
              <w:topLinePunct w:val="0"/>
              <w:bidi w:val="0"/>
              <w:spacing w:line="594" w:lineRule="exact"/>
              <w:jc w:val="center"/>
            </w:pPr>
          </w:p>
        </w:tc>
        <w:tc>
          <w:tcPr>
            <w:tcW w:w="2713" w:type="dxa"/>
            <w:vAlign w:val="center"/>
          </w:tcPr>
          <w:p w14:paraId="56FCA27F">
            <w:pPr>
              <w:pageBreakBefore w:val="0"/>
              <w:kinsoku/>
              <w:overflowPunct/>
              <w:topLinePunct w:val="0"/>
              <w:bidi w:val="0"/>
              <w:spacing w:line="594" w:lineRule="exact"/>
              <w:jc w:val="center"/>
            </w:pPr>
          </w:p>
        </w:tc>
        <w:tc>
          <w:tcPr>
            <w:tcW w:w="1890" w:type="dxa"/>
            <w:tcBorders>
              <w:right w:val="single" w:color="auto" w:sz="4" w:space="0"/>
            </w:tcBorders>
            <w:vAlign w:val="center"/>
          </w:tcPr>
          <w:p w14:paraId="18A137A7">
            <w:pPr>
              <w:pageBreakBefore w:val="0"/>
              <w:kinsoku/>
              <w:overflowPunct/>
              <w:topLinePunct w:val="0"/>
              <w:bidi w:val="0"/>
              <w:spacing w:line="594" w:lineRule="exact"/>
              <w:jc w:val="center"/>
            </w:pPr>
          </w:p>
        </w:tc>
        <w:tc>
          <w:tcPr>
            <w:tcW w:w="3674" w:type="dxa"/>
            <w:gridSpan w:val="2"/>
            <w:vMerge w:val="restart"/>
            <w:tcBorders>
              <w:left w:val="single" w:color="auto" w:sz="4" w:space="0"/>
            </w:tcBorders>
            <w:vAlign w:val="center"/>
          </w:tcPr>
          <w:p w14:paraId="7ABE4196">
            <w:r>
              <w:rPr>
                <w:rFonts w:hint="eastAsia"/>
              </w:rPr>
              <w:t>投标人保证：除本合同条款偏离表列出的偏离外，我单位对</w:t>
            </w:r>
            <w:r>
              <w:rPr>
                <w:rFonts w:hint="eastAsia"/>
                <w:lang w:val="en-US" w:eastAsia="zh-CN"/>
              </w:rPr>
              <w:t>比选</w:t>
            </w:r>
            <w:r>
              <w:rPr>
                <w:rFonts w:hint="eastAsia"/>
              </w:rPr>
              <w:t>文件的其他商务、合同条款完全响应，无偏离。</w:t>
            </w:r>
          </w:p>
        </w:tc>
      </w:tr>
      <w:tr w14:paraId="47974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89708A0">
            <w:pPr>
              <w:pageBreakBefore w:val="0"/>
              <w:kinsoku/>
              <w:overflowPunct/>
              <w:topLinePunct w:val="0"/>
              <w:bidi w:val="0"/>
              <w:spacing w:line="594" w:lineRule="exact"/>
              <w:jc w:val="center"/>
            </w:pPr>
          </w:p>
        </w:tc>
        <w:tc>
          <w:tcPr>
            <w:tcW w:w="2713" w:type="dxa"/>
            <w:vAlign w:val="center"/>
          </w:tcPr>
          <w:p w14:paraId="6B351C33">
            <w:pPr>
              <w:pageBreakBefore w:val="0"/>
              <w:kinsoku/>
              <w:overflowPunct/>
              <w:topLinePunct w:val="0"/>
              <w:bidi w:val="0"/>
              <w:spacing w:line="594" w:lineRule="exact"/>
              <w:jc w:val="center"/>
            </w:pPr>
          </w:p>
        </w:tc>
        <w:tc>
          <w:tcPr>
            <w:tcW w:w="1890" w:type="dxa"/>
            <w:tcBorders>
              <w:right w:val="single" w:color="auto" w:sz="4" w:space="0"/>
            </w:tcBorders>
            <w:vAlign w:val="center"/>
          </w:tcPr>
          <w:p w14:paraId="08DCA537">
            <w:pPr>
              <w:pageBreakBefore w:val="0"/>
              <w:kinsoku/>
              <w:overflowPunct/>
              <w:topLinePunct w:val="0"/>
              <w:bidi w:val="0"/>
              <w:spacing w:line="594" w:lineRule="exact"/>
              <w:jc w:val="center"/>
            </w:pPr>
          </w:p>
        </w:tc>
        <w:tc>
          <w:tcPr>
            <w:tcW w:w="3674" w:type="dxa"/>
            <w:gridSpan w:val="2"/>
            <w:vMerge w:val="continue"/>
            <w:tcBorders>
              <w:left w:val="single" w:color="auto" w:sz="4" w:space="0"/>
            </w:tcBorders>
            <w:vAlign w:val="center"/>
          </w:tcPr>
          <w:p w14:paraId="5062FA77">
            <w:pPr>
              <w:pageBreakBefore w:val="0"/>
              <w:kinsoku/>
              <w:overflowPunct/>
              <w:topLinePunct w:val="0"/>
              <w:bidi w:val="0"/>
              <w:spacing w:line="594" w:lineRule="exact"/>
              <w:jc w:val="center"/>
            </w:pPr>
          </w:p>
        </w:tc>
      </w:tr>
    </w:tbl>
    <w:p w14:paraId="2EA6BDB6">
      <w:pPr>
        <w:keepNext w:val="0"/>
        <w:keepLines w:val="0"/>
        <w:pageBreakBefore w:val="0"/>
        <w:widowControl w:val="0"/>
        <w:kinsoku/>
        <w:wordWrap/>
        <w:overflowPunct/>
        <w:topLinePunct w:val="0"/>
        <w:autoSpaceDE/>
        <w:autoSpaceDN/>
        <w:bidi w:val="0"/>
        <w:adjustRightInd w:val="0"/>
        <w:snapToGrid w:val="0"/>
        <w:spacing w:before="50" w:line="59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eastAsia="zh-CN"/>
        </w:rPr>
        <w:t>（含</w:t>
      </w:r>
      <w:r>
        <w:rPr>
          <w:rFonts w:hint="eastAsia" w:ascii="方正仿宋_GB2312" w:hAnsi="方正仿宋_GB2312" w:eastAsia="方正仿宋_GB2312" w:cs="方正仿宋_GB2312"/>
          <w:color w:val="auto"/>
          <w:sz w:val="28"/>
          <w:szCs w:val="28"/>
          <w:highlight w:val="none"/>
          <w:lang w:val="en-US" w:eastAsia="zh-CN"/>
        </w:rPr>
        <w:t>设备参数及要求、人员要求、</w:t>
      </w:r>
      <w:r>
        <w:rPr>
          <w:rFonts w:hint="eastAsia" w:ascii="方正仿宋_GB2312" w:hAnsi="方正仿宋_GB2312" w:eastAsia="方正仿宋_GB2312" w:cs="方正仿宋_GB2312"/>
          <w:color w:val="auto"/>
          <w:sz w:val="28"/>
          <w:szCs w:val="28"/>
          <w:highlight w:val="none"/>
          <w:lang w:eastAsia="zh-CN"/>
        </w:rPr>
        <w:t>商务</w:t>
      </w:r>
      <w:r>
        <w:rPr>
          <w:rFonts w:hint="eastAsia" w:ascii="方正仿宋_GB2312" w:hAnsi="方正仿宋_GB2312" w:eastAsia="方正仿宋_GB2312" w:cs="方正仿宋_GB2312"/>
          <w:color w:val="auto"/>
          <w:sz w:val="28"/>
          <w:szCs w:val="28"/>
          <w:highlight w:val="none"/>
          <w:lang w:val="en-US" w:eastAsia="zh-CN"/>
        </w:rPr>
        <w:t>要求</w:t>
      </w:r>
      <w:r>
        <w:rPr>
          <w:rFonts w:hint="eastAsia" w:ascii="方正仿宋_GB2312" w:hAnsi="方正仿宋_GB2312" w:eastAsia="方正仿宋_GB2312" w:cs="方正仿宋_GB2312"/>
          <w:color w:val="auto"/>
          <w:sz w:val="28"/>
          <w:szCs w:val="28"/>
          <w:highlight w:val="none"/>
          <w:lang w:eastAsia="zh-CN"/>
        </w:rPr>
        <w:t>部分</w:t>
      </w:r>
      <w:r>
        <w:rPr>
          <w:rFonts w:hint="eastAsia" w:ascii="方正仿宋_GB2312" w:hAnsi="方正仿宋_GB2312" w:eastAsia="方正仿宋_GB2312" w:cs="方正仿宋_GB2312"/>
          <w:color w:val="auto"/>
          <w:sz w:val="28"/>
          <w:szCs w:val="28"/>
          <w:highlight w:val="none"/>
          <w:lang w:val="en-US" w:eastAsia="zh-CN"/>
        </w:rPr>
        <w:t>等</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填写本表；</w:t>
      </w:r>
    </w:p>
    <w:p w14:paraId="4DC7F392">
      <w:pPr>
        <w:keepNext w:val="0"/>
        <w:keepLines w:val="0"/>
        <w:pageBreakBefore w:val="0"/>
        <w:widowControl w:val="0"/>
        <w:kinsoku/>
        <w:wordWrap/>
        <w:overflowPunct/>
        <w:topLinePunct w:val="0"/>
        <w:autoSpaceDE/>
        <w:autoSpaceDN/>
        <w:bidi w:val="0"/>
        <w:adjustRightInd w:val="0"/>
        <w:snapToGrid w:val="0"/>
        <w:spacing w:before="50" w:line="59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14:paraId="53212288">
      <w:pPr>
        <w:keepNext w:val="0"/>
        <w:keepLines w:val="0"/>
        <w:pageBreakBefore w:val="0"/>
        <w:widowControl w:val="0"/>
        <w:kinsoku/>
        <w:wordWrap/>
        <w:overflowPunct/>
        <w:topLinePunct w:val="0"/>
        <w:autoSpaceDE/>
        <w:autoSpaceDN/>
        <w:bidi w:val="0"/>
        <w:adjustRightInd w:val="0"/>
        <w:snapToGrid w:val="0"/>
        <w:spacing w:before="50" w:line="59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14:paraId="69A21BA5">
      <w:pPr>
        <w:keepNext w:val="0"/>
        <w:keepLines w:val="0"/>
        <w:pageBreakBefore w:val="0"/>
        <w:widowControl w:val="0"/>
        <w:kinsoku/>
        <w:wordWrap/>
        <w:overflowPunct/>
        <w:topLinePunct w:val="0"/>
        <w:autoSpaceDE/>
        <w:autoSpaceDN/>
        <w:bidi w:val="0"/>
        <w:adjustRightInd w:val="0"/>
        <w:snapToGrid w:val="0"/>
        <w:spacing w:before="50" w:line="594" w:lineRule="exact"/>
        <w:ind w:left="-88" w:leftChars="-42"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（4）在采购人与中标人签订合同时，如中标人未在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w:t>
      </w:r>
      <w:r>
        <w:rPr>
          <w:rFonts w:hint="eastAsia" w:ascii="方正仿宋_GB2312" w:hAnsi="方正仿宋_GB2312" w:eastAsia="方正仿宋_GB2312" w:cs="方正仿宋_GB2312"/>
          <w:color w:val="auto"/>
          <w:sz w:val="28"/>
          <w:szCs w:val="28"/>
          <w:highlight w:val="none"/>
        </w:rPr>
        <w:t>说明，无论已发生或即将发生任何情形，均视为完全符合</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文件要求，并写入合同。若中标人在合同签订前，以上述事项为借口而不履行合同签订手续及执行合同，则视作拒绝与采购人签订合同。</w:t>
      </w:r>
    </w:p>
    <w:p w14:paraId="36D1A7D3">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27B2D247">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727AE46F">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footerReference r:id="rId5" w:type="default"/>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14:paraId="6883DC6B">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bCs/>
          <w:color w:val="auto"/>
          <w:kern w:val="2"/>
          <w:sz w:val="36"/>
          <w:szCs w:val="36"/>
          <w:highlight w:val="none"/>
          <w:lang w:val="en-US" w:eastAsia="zh-CN" w:bidi="ar-SA"/>
        </w:rPr>
      </w:pPr>
      <w:r>
        <w:rPr>
          <w:rFonts w:hint="eastAsia" w:ascii="方正公文小标宋" w:hAnsi="方正公文小标宋" w:eastAsia="方正公文小标宋" w:cs="方正公文小标宋"/>
          <w:b/>
          <w:bCs/>
          <w:color w:val="auto"/>
          <w:kern w:val="2"/>
          <w:sz w:val="36"/>
          <w:szCs w:val="36"/>
          <w:highlight w:val="none"/>
          <w:lang w:val="en-US" w:eastAsia="zh-CN" w:bidi="ar-SA"/>
        </w:rPr>
        <w:t>（十）项目实施方案</w:t>
      </w:r>
    </w:p>
    <w:p w14:paraId="6C9BD8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color w:val="000000"/>
          <w:sz w:val="28"/>
          <w:szCs w:val="28"/>
          <w:lang w:val="en-US" w:eastAsia="zh-CN"/>
        </w:rPr>
        <w:t>根据投标人针对本项目的实施方案（包括但不限于售后服务方案、培训方案、承诺函等）。</w:t>
      </w:r>
    </w:p>
    <w:p w14:paraId="034FFEE7">
      <w:pPr>
        <w:rPr>
          <w:rFonts w:hint="eastAsia" w:ascii="宋体" w:hAnsi="宋体" w:eastAsia="宋体"/>
          <w:b/>
          <w:sz w:val="44"/>
          <w:szCs w:val="44"/>
          <w:lang w:eastAsia="zh-CN"/>
        </w:rPr>
      </w:pPr>
      <w:r>
        <w:rPr>
          <w:rFonts w:hint="eastAsia" w:ascii="宋体" w:hAnsi="宋体" w:eastAsia="宋体"/>
          <w:b/>
          <w:sz w:val="44"/>
          <w:szCs w:val="44"/>
          <w:lang w:eastAsia="zh-CN"/>
        </w:rPr>
        <w:br w:type="page"/>
      </w:r>
    </w:p>
    <w:p w14:paraId="2ED9FC8D">
      <w:pPr>
        <w:jc w:val="center"/>
        <w:rPr>
          <w:rFonts w:hint="eastAsia" w:ascii="方正公文小标宋" w:hAnsi="方正公文小标宋" w:eastAsia="方正公文小标宋" w:cs="方正公文小标宋"/>
          <w:b/>
          <w:bCs/>
          <w:color w:val="auto"/>
          <w:kern w:val="2"/>
          <w:sz w:val="36"/>
          <w:szCs w:val="36"/>
          <w:highlight w:val="none"/>
          <w:lang w:val="en-US" w:eastAsia="zh-CN" w:bidi="ar-SA"/>
        </w:rPr>
      </w:pPr>
      <w:r>
        <w:rPr>
          <w:rFonts w:hint="eastAsia" w:ascii="方正公文小标宋" w:hAnsi="方正公文小标宋" w:eastAsia="方正公文小标宋" w:cs="方正公文小标宋"/>
          <w:b/>
          <w:bCs/>
          <w:color w:val="auto"/>
          <w:kern w:val="2"/>
          <w:sz w:val="36"/>
          <w:szCs w:val="36"/>
          <w:highlight w:val="none"/>
          <w:lang w:val="en-US" w:eastAsia="zh-CN" w:bidi="ar-SA"/>
        </w:rPr>
        <w:t>（十一）耗材供应承诺函</w:t>
      </w:r>
    </w:p>
    <w:p w14:paraId="22740598">
      <w:pPr>
        <w:pStyle w:val="2"/>
        <w:jc w:val="cente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b/>
          <w:bCs/>
          <w:color w:val="auto"/>
          <w:kern w:val="2"/>
          <w:sz w:val="28"/>
          <w:szCs w:val="28"/>
          <w:highlight w:val="none"/>
          <w:lang w:val="en-US" w:eastAsia="zh-CN" w:bidi="ar-SA"/>
        </w:rPr>
        <w:t>（格式自拟）</w:t>
      </w:r>
    </w:p>
    <w:p w14:paraId="2F3AFED9">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2D648331">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4A5AB5A3">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155EAAA2">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79496FC2">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791392FF">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01796432">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3247FB2E">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0BE9883F">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5536A7E3">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7EAF9711">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4889A03E">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4A9F883B">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2B1F90B3">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0BE4F921">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1F073847">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3FBEE3DC">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p>
    <w:p w14:paraId="180389A7">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供应商（盖单位章）：</w:t>
      </w:r>
    </w:p>
    <w:p w14:paraId="778993DE">
      <w:pPr>
        <w:pageBreakBefore w:val="0"/>
        <w:kinsoku/>
        <w:overflowPunct/>
        <w:topLinePunct w:val="0"/>
        <w:bidi w:val="0"/>
        <w:spacing w:line="594" w:lineRule="exact"/>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法定代表人或其委托代理人签字：</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p>
    <w:p w14:paraId="4369F094">
      <w:pPr>
        <w:pageBreakBefore w:val="0"/>
        <w:kinsoku/>
        <w:overflowPunct/>
        <w:topLinePunct w:val="0"/>
        <w:bidi w:val="0"/>
        <w:spacing w:line="594"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2FD29316">
      <w:pPr>
        <w:rPr>
          <w:rFonts w:hint="eastAsia" w:ascii="方正公文小标宋" w:hAnsi="方正公文小标宋" w:eastAsia="方正公文小标宋" w:cs="方正公文小标宋"/>
          <w:b/>
          <w:bCs/>
          <w:color w:val="auto"/>
          <w:kern w:val="2"/>
          <w:sz w:val="36"/>
          <w:szCs w:val="36"/>
          <w:highlight w:val="none"/>
          <w:lang w:val="en-US" w:eastAsia="zh-CN" w:bidi="ar-SA"/>
        </w:rPr>
      </w:pPr>
      <w:r>
        <w:rPr>
          <w:rFonts w:hint="eastAsia" w:ascii="方正公文小标宋" w:hAnsi="方正公文小标宋" w:eastAsia="方正公文小标宋" w:cs="方正公文小标宋"/>
          <w:b/>
          <w:bCs/>
          <w:color w:val="auto"/>
          <w:kern w:val="2"/>
          <w:sz w:val="36"/>
          <w:szCs w:val="36"/>
          <w:highlight w:val="none"/>
          <w:lang w:val="en-US" w:eastAsia="zh-CN" w:bidi="ar-SA"/>
        </w:rPr>
        <w:br w:type="page"/>
      </w:r>
    </w:p>
    <w:p w14:paraId="66309906">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bCs/>
          <w:color w:val="auto"/>
          <w:kern w:val="2"/>
          <w:sz w:val="36"/>
          <w:szCs w:val="36"/>
          <w:highlight w:val="none"/>
          <w:lang w:val="en-US" w:eastAsia="zh-CN" w:bidi="ar-SA"/>
        </w:rPr>
      </w:pPr>
      <w:r>
        <w:rPr>
          <w:rFonts w:hint="eastAsia" w:ascii="方正公文小标宋" w:hAnsi="方正公文小标宋" w:eastAsia="方正公文小标宋" w:cs="方正公文小标宋"/>
          <w:b/>
          <w:bCs/>
          <w:color w:val="auto"/>
          <w:kern w:val="2"/>
          <w:sz w:val="36"/>
          <w:szCs w:val="36"/>
          <w:highlight w:val="none"/>
          <w:lang w:val="en-US" w:eastAsia="zh-CN" w:bidi="ar-SA"/>
        </w:rPr>
        <w:t>（十二）投标人认为需要提供的证明材料</w:t>
      </w:r>
    </w:p>
    <w:p w14:paraId="6033FE12">
      <w:pPr>
        <w:pageBreakBefore w:val="0"/>
        <w:kinsoku/>
        <w:overflowPunct/>
        <w:topLinePunct w:val="0"/>
        <w:bidi w:val="0"/>
        <w:spacing w:line="594"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（加盖投标人公章）</w:t>
      </w:r>
    </w:p>
    <w:p w14:paraId="0FBD30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w:t>
      </w:r>
      <w:r>
        <w:rPr>
          <w:rFonts w:hint="eastAsia" w:ascii="方正仿宋_GB2312" w:hAnsi="方正仿宋_GB2312" w:eastAsia="方正仿宋_GB2312" w:cs="方正仿宋_GB2312"/>
          <w:color w:val="000000" w:themeColor="text1"/>
          <w:kern w:val="0"/>
          <w:sz w:val="28"/>
          <w:szCs w:val="28"/>
          <w:lang w:val="en-US" w:eastAsia="zh-CN" w:bidi="ar-SA"/>
          <w14:textFill>
            <w14:solidFill>
              <w14:schemeClr w14:val="tx1"/>
            </w14:solidFill>
          </w14:textFill>
        </w:rPr>
        <w:t>投标人资格声明承诺函</w:t>
      </w:r>
      <w:r>
        <w:rPr>
          <w:rFonts w:hint="eastAsia" w:ascii="方正仿宋_GB2312" w:hAnsi="方正仿宋_GB2312" w:eastAsia="方正仿宋_GB2312" w:cs="方正仿宋_GB2312"/>
          <w:color w:val="auto"/>
          <w:kern w:val="0"/>
          <w:sz w:val="28"/>
          <w:szCs w:val="28"/>
          <w:lang w:val="en-US" w:eastAsia="zh-CN" w:bidi="ar-SA"/>
        </w:rPr>
        <w:t>》（附件3）；2、营业执照副本(或者法人登记证书)以及组织机构代码证副本复印件；3、政府采购活动前3年内在经营活动中没有重大违法记录的书面声明；4、“信用中国”查询记录截图或重大违法记录书面声明；5、证书原件扫描件；6、同类业绩 ……… 并加以标注。</w:t>
      </w:r>
    </w:p>
    <w:p w14:paraId="1A04697F">
      <w:pPr>
        <w:pageBreakBefore w:val="0"/>
        <w:kinsoku/>
        <w:overflowPunct/>
        <w:topLinePunct w:val="0"/>
        <w:bidi w:val="0"/>
        <w:spacing w:line="594" w:lineRule="exact"/>
        <w:rPr>
          <w:rFonts w:hint="eastAsia" w:ascii="宋体" w:hAnsi="宋体"/>
          <w:sz w:val="24"/>
          <w:szCs w:val="24"/>
        </w:rPr>
      </w:pPr>
      <w:r>
        <w:rPr>
          <w:rFonts w:hint="eastAsia" w:ascii="宋体" w:hAnsi="宋体"/>
          <w:sz w:val="24"/>
          <w:szCs w:val="24"/>
        </w:rPr>
        <w:t xml:space="preserve"> </w:t>
      </w:r>
    </w:p>
    <w:p w14:paraId="7448F52A">
      <w:pPr>
        <w:pageBreakBefore w:val="0"/>
        <w:kinsoku/>
        <w:overflowPunct/>
        <w:topLinePunct w:val="0"/>
        <w:bidi w:val="0"/>
        <w:spacing w:line="594" w:lineRule="exact"/>
        <w:jc w:val="center"/>
        <w:rPr>
          <w:rFonts w:hint="eastAsia" w:asciiTheme="majorEastAsia" w:hAnsiTheme="majorEastAsia" w:eastAsiaTheme="majorEastAsia" w:cstheme="majorEastAsia"/>
          <w:b/>
          <w:bCs w:val="0"/>
          <w:kern w:val="0"/>
          <w:sz w:val="36"/>
          <w:szCs w:val="36"/>
          <w:lang w:val="en-US" w:eastAsia="zh-CN" w:bidi="ar-SA"/>
        </w:rPr>
      </w:pPr>
    </w:p>
    <w:p w14:paraId="07176AEF">
      <w:pPr>
        <w:pageBreakBefore w:val="0"/>
        <w:kinsoku/>
        <w:overflowPunct/>
        <w:topLinePunct w:val="0"/>
        <w:bidi w:val="0"/>
        <w:spacing w:line="594" w:lineRule="exact"/>
        <w:jc w:val="center"/>
        <w:rPr>
          <w:rFonts w:hint="eastAsia" w:asciiTheme="majorEastAsia" w:hAnsiTheme="majorEastAsia" w:eastAsiaTheme="majorEastAsia" w:cstheme="majorEastAsia"/>
          <w:b/>
          <w:bCs w:val="0"/>
          <w:kern w:val="0"/>
          <w:sz w:val="36"/>
          <w:szCs w:val="36"/>
          <w:lang w:val="en-US" w:eastAsia="zh-CN" w:bidi="ar-SA"/>
        </w:rPr>
      </w:pPr>
    </w:p>
    <w:p w14:paraId="7337610E">
      <w:pPr>
        <w:pageBreakBefore w:val="0"/>
        <w:kinsoku/>
        <w:overflowPunct/>
        <w:topLinePunct w:val="0"/>
        <w:bidi w:val="0"/>
        <w:spacing w:line="594" w:lineRule="exact"/>
        <w:jc w:val="center"/>
        <w:rPr>
          <w:rFonts w:hint="eastAsia" w:asciiTheme="majorEastAsia" w:hAnsiTheme="majorEastAsia" w:eastAsiaTheme="majorEastAsia" w:cstheme="majorEastAsia"/>
          <w:b/>
          <w:bCs w:val="0"/>
          <w:kern w:val="0"/>
          <w:sz w:val="36"/>
          <w:szCs w:val="36"/>
          <w:lang w:val="en-US" w:eastAsia="zh-CN" w:bidi="ar-SA"/>
        </w:rPr>
      </w:pPr>
    </w:p>
    <w:p w14:paraId="43CD932D">
      <w:pPr>
        <w:pageBreakBefore w:val="0"/>
        <w:kinsoku/>
        <w:overflowPunct/>
        <w:topLinePunct w:val="0"/>
        <w:bidi w:val="0"/>
        <w:spacing w:line="594" w:lineRule="exact"/>
        <w:jc w:val="center"/>
        <w:rPr>
          <w:rFonts w:hint="eastAsia" w:asciiTheme="majorEastAsia" w:hAnsiTheme="majorEastAsia" w:eastAsiaTheme="majorEastAsia" w:cstheme="majorEastAsia"/>
          <w:b/>
          <w:bCs w:val="0"/>
          <w:kern w:val="0"/>
          <w:sz w:val="36"/>
          <w:szCs w:val="36"/>
          <w:lang w:val="en-US" w:eastAsia="zh-CN" w:bidi="ar-SA"/>
        </w:rPr>
      </w:pPr>
    </w:p>
    <w:p w14:paraId="3260E7FD">
      <w:pPr>
        <w:pageBreakBefore w:val="0"/>
        <w:kinsoku/>
        <w:overflowPunct/>
        <w:topLinePunct w:val="0"/>
        <w:bidi w:val="0"/>
        <w:spacing w:line="594" w:lineRule="exact"/>
        <w:jc w:val="center"/>
        <w:rPr>
          <w:rFonts w:hint="eastAsia" w:asciiTheme="majorEastAsia" w:hAnsiTheme="majorEastAsia" w:eastAsiaTheme="majorEastAsia" w:cstheme="majorEastAsia"/>
          <w:b/>
          <w:bCs w:val="0"/>
          <w:kern w:val="0"/>
          <w:sz w:val="36"/>
          <w:szCs w:val="36"/>
          <w:lang w:val="en-US" w:eastAsia="zh-CN" w:bidi="ar-SA"/>
        </w:rPr>
      </w:pPr>
    </w:p>
    <w:p w14:paraId="17262682">
      <w:pPr>
        <w:pageBreakBefore w:val="0"/>
        <w:kinsoku/>
        <w:overflowPunct/>
        <w:topLinePunct w:val="0"/>
        <w:bidi w:val="0"/>
        <w:spacing w:line="594" w:lineRule="exact"/>
        <w:jc w:val="center"/>
        <w:rPr>
          <w:rFonts w:hint="eastAsia" w:asciiTheme="majorEastAsia" w:hAnsiTheme="majorEastAsia" w:eastAsiaTheme="majorEastAsia" w:cstheme="majorEastAsia"/>
          <w:b/>
          <w:bCs w:val="0"/>
          <w:kern w:val="0"/>
          <w:sz w:val="36"/>
          <w:szCs w:val="36"/>
          <w:lang w:val="en-US" w:eastAsia="zh-CN" w:bidi="ar-SA"/>
        </w:rPr>
      </w:pPr>
    </w:p>
    <w:p w14:paraId="0EEB1926">
      <w:pPr>
        <w:pageBreakBefore w:val="0"/>
        <w:kinsoku/>
        <w:overflowPunct/>
        <w:topLinePunct w:val="0"/>
        <w:bidi w:val="0"/>
        <w:spacing w:line="594" w:lineRule="exact"/>
        <w:jc w:val="center"/>
        <w:rPr>
          <w:rFonts w:hint="eastAsia" w:asciiTheme="majorEastAsia" w:hAnsiTheme="majorEastAsia" w:eastAsiaTheme="majorEastAsia" w:cstheme="majorEastAsia"/>
          <w:b/>
          <w:bCs w:val="0"/>
          <w:kern w:val="0"/>
          <w:sz w:val="36"/>
          <w:szCs w:val="36"/>
          <w:lang w:val="en-US" w:eastAsia="zh-CN" w:bidi="ar-SA"/>
        </w:rPr>
      </w:pPr>
    </w:p>
    <w:p w14:paraId="246EA873">
      <w:pPr>
        <w:pageBreakBefore w:val="0"/>
        <w:kinsoku/>
        <w:overflowPunct/>
        <w:topLinePunct w:val="0"/>
        <w:bidi w:val="0"/>
        <w:spacing w:line="594"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11A4C3-5D81-4A51-A1D5-CABBB2ED69D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00C31AA-93CB-4CF6-8DE9-F918F42A36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EE330F35-3F2B-4810-941D-91F6910906DC}"/>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4" w:fontKey="{6F0ED158-978A-4FDA-93BF-14D6A9EA0471}"/>
  </w:font>
  <w:font w:name="方正楷体_GB2312">
    <w:panose1 w:val="02000000000000000000"/>
    <w:charset w:val="86"/>
    <w:family w:val="auto"/>
    <w:pitch w:val="default"/>
    <w:sig w:usb0="A00002BF" w:usb1="184F6CFA" w:usb2="00000012" w:usb3="00000000" w:csb0="00040001" w:csb1="00000000"/>
    <w:embedRegular r:id="rId5" w:fontKey="{FE03D643-7017-454A-A50E-7F3A04242CFC}"/>
  </w:font>
  <w:font w:name="方正仿宋_GB2312">
    <w:panose1 w:val="02000000000000000000"/>
    <w:charset w:val="86"/>
    <w:family w:val="auto"/>
    <w:pitch w:val="default"/>
    <w:sig w:usb0="A00002BF" w:usb1="184F6CFA" w:usb2="00000012" w:usb3="00000000" w:csb0="00040001" w:csb1="00000000"/>
    <w:embedRegular r:id="rId6" w:fontKey="{D0E08E33-8CBE-4497-A9AF-D782B30B6B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596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00A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E55D4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12E55D4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B455">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abstractNum w:abstractNumId="1">
    <w:nsid w:val="338C3394"/>
    <w:multiLevelType w:val="multilevel"/>
    <w:tmpl w:val="338C3394"/>
    <w:lvl w:ilvl="0" w:tentative="0">
      <w:start w:val="1"/>
      <w:numFmt w:val="decimal"/>
      <w:lvlText w:val="%1、"/>
      <w:lvlJc w:val="left"/>
      <w:pPr>
        <w:ind w:left="360" w:hanging="360"/>
      </w:pPr>
      <w:rPr>
        <w:rFonts w:hint="default" w:ascii="宋体" w:hAnsi="宋体"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2A7236"/>
    <w:rsid w:val="02F71E49"/>
    <w:rsid w:val="037C12FE"/>
    <w:rsid w:val="06072398"/>
    <w:rsid w:val="082E26DE"/>
    <w:rsid w:val="0BA96AD9"/>
    <w:rsid w:val="0BC35DFF"/>
    <w:rsid w:val="0E127F0B"/>
    <w:rsid w:val="0E504C44"/>
    <w:rsid w:val="119F484E"/>
    <w:rsid w:val="13741F37"/>
    <w:rsid w:val="147F1FCF"/>
    <w:rsid w:val="16C1151A"/>
    <w:rsid w:val="171D5043"/>
    <w:rsid w:val="188B2D40"/>
    <w:rsid w:val="18DC41C7"/>
    <w:rsid w:val="19AC7D2F"/>
    <w:rsid w:val="1A960F3D"/>
    <w:rsid w:val="1B0754D1"/>
    <w:rsid w:val="1B6B1CB2"/>
    <w:rsid w:val="1B9853FB"/>
    <w:rsid w:val="1BEA1453"/>
    <w:rsid w:val="1BEF65FF"/>
    <w:rsid w:val="1C071B9A"/>
    <w:rsid w:val="1D2C75DA"/>
    <w:rsid w:val="1E0F1FE5"/>
    <w:rsid w:val="1EB45FDF"/>
    <w:rsid w:val="1FB20D03"/>
    <w:rsid w:val="212963D0"/>
    <w:rsid w:val="25466B49"/>
    <w:rsid w:val="275C6D02"/>
    <w:rsid w:val="299504C6"/>
    <w:rsid w:val="2B667CBA"/>
    <w:rsid w:val="2B691A26"/>
    <w:rsid w:val="2B9F3B9D"/>
    <w:rsid w:val="2C2B5AF6"/>
    <w:rsid w:val="2CD1750E"/>
    <w:rsid w:val="2D021844"/>
    <w:rsid w:val="2D093573"/>
    <w:rsid w:val="2D6849AB"/>
    <w:rsid w:val="2DED780C"/>
    <w:rsid w:val="2E140D45"/>
    <w:rsid w:val="2E823320"/>
    <w:rsid w:val="30C9273C"/>
    <w:rsid w:val="30ED7C07"/>
    <w:rsid w:val="34AF5A8D"/>
    <w:rsid w:val="34DC7903"/>
    <w:rsid w:val="34FB6E74"/>
    <w:rsid w:val="352D0B5D"/>
    <w:rsid w:val="355E0787"/>
    <w:rsid w:val="35BC359E"/>
    <w:rsid w:val="38546BD3"/>
    <w:rsid w:val="38B303AD"/>
    <w:rsid w:val="38F45119"/>
    <w:rsid w:val="398F308A"/>
    <w:rsid w:val="3A035FFF"/>
    <w:rsid w:val="3A080B60"/>
    <w:rsid w:val="3AF31A4C"/>
    <w:rsid w:val="3BC52F1E"/>
    <w:rsid w:val="3BC76989"/>
    <w:rsid w:val="3EBD5E03"/>
    <w:rsid w:val="3F637617"/>
    <w:rsid w:val="3F871FA1"/>
    <w:rsid w:val="40381A73"/>
    <w:rsid w:val="40E71D8C"/>
    <w:rsid w:val="42F62F94"/>
    <w:rsid w:val="43364276"/>
    <w:rsid w:val="443446F0"/>
    <w:rsid w:val="489060B1"/>
    <w:rsid w:val="4D4013D7"/>
    <w:rsid w:val="4F507A1C"/>
    <w:rsid w:val="503D16A3"/>
    <w:rsid w:val="51EF7AC4"/>
    <w:rsid w:val="529C602F"/>
    <w:rsid w:val="534E663E"/>
    <w:rsid w:val="55D03827"/>
    <w:rsid w:val="56725887"/>
    <w:rsid w:val="57A31BD2"/>
    <w:rsid w:val="586D424A"/>
    <w:rsid w:val="58945FCD"/>
    <w:rsid w:val="593D6327"/>
    <w:rsid w:val="5B274F05"/>
    <w:rsid w:val="5B552247"/>
    <w:rsid w:val="607B17DC"/>
    <w:rsid w:val="611A4366"/>
    <w:rsid w:val="64784CB8"/>
    <w:rsid w:val="64D925D0"/>
    <w:rsid w:val="65B80847"/>
    <w:rsid w:val="6A244627"/>
    <w:rsid w:val="6BC36E5C"/>
    <w:rsid w:val="6E192634"/>
    <w:rsid w:val="6EF71ED3"/>
    <w:rsid w:val="6EFB3443"/>
    <w:rsid w:val="6F4A4F05"/>
    <w:rsid w:val="71E35EF7"/>
    <w:rsid w:val="72FF629D"/>
    <w:rsid w:val="73AA2F96"/>
    <w:rsid w:val="742C0862"/>
    <w:rsid w:val="743A2D00"/>
    <w:rsid w:val="75251147"/>
    <w:rsid w:val="75B86625"/>
    <w:rsid w:val="761236C0"/>
    <w:rsid w:val="77C83101"/>
    <w:rsid w:val="79050385"/>
    <w:rsid w:val="790C67CA"/>
    <w:rsid w:val="79FE2E4C"/>
    <w:rsid w:val="7B3B008E"/>
    <w:rsid w:val="7C8927E1"/>
    <w:rsid w:val="7C9A1517"/>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4">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after="120"/>
    </w:pPr>
  </w:style>
  <w:style w:type="paragraph" w:styleId="6">
    <w:name w:val="Normal Indent"/>
    <w:basedOn w:val="1"/>
    <w:next w:val="7"/>
    <w:autoRedefine/>
    <w:semiHidden/>
    <w:unhideWhenUsed/>
    <w:qFormat/>
    <w:uiPriority w:val="99"/>
    <w:pPr>
      <w:widowControl/>
      <w:ind w:firstLine="420"/>
      <w:jc w:val="left"/>
    </w:pPr>
    <w:rPr>
      <w:kern w:val="0"/>
      <w:sz w:val="20"/>
      <w:szCs w:val="20"/>
    </w:rPr>
  </w:style>
  <w:style w:type="paragraph" w:customStyle="1" w:styleId="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annotation text"/>
    <w:basedOn w:val="1"/>
    <w:semiHidden/>
    <w:qFormat/>
    <w:uiPriority w:val="99"/>
    <w:pPr>
      <w:jc w:val="left"/>
    </w:pPr>
  </w:style>
  <w:style w:type="paragraph" w:styleId="9">
    <w:name w:val="Body Text Indent"/>
    <w:basedOn w:val="1"/>
    <w:autoRedefine/>
    <w:semiHidden/>
    <w:unhideWhenUsed/>
    <w:qFormat/>
    <w:uiPriority w:val="99"/>
    <w:pPr>
      <w:spacing w:after="120"/>
      <w:ind w:left="420" w:leftChars="200"/>
    </w:pPr>
  </w:style>
  <w:style w:type="paragraph" w:styleId="10">
    <w:name w:val="List 2"/>
    <w:basedOn w:val="1"/>
    <w:next w:val="11"/>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1">
    <w:name w:val="Plain Text"/>
    <w:basedOn w:val="1"/>
    <w:next w:val="1"/>
    <w:autoRedefine/>
    <w:qFormat/>
    <w:uiPriority w:val="0"/>
    <w:rPr>
      <w:rFonts w:ascii="宋体" w:hAnsi="Calibri" w:eastAsia="宋体" w:cs="Times New Roman"/>
      <w:szCs w:val="20"/>
    </w:rPr>
  </w:style>
  <w:style w:type="paragraph" w:styleId="12">
    <w:name w:val="footer"/>
    <w:basedOn w:val="1"/>
    <w:autoRedefine/>
    <w:unhideWhenUsed/>
    <w:qFormat/>
    <w:uiPriority w:val="99"/>
    <w:pPr>
      <w:snapToGrid w:val="0"/>
      <w:jc w:val="left"/>
    </w:pPr>
    <w:rPr>
      <w:sz w:val="18"/>
      <w:szCs w:val="18"/>
    </w:rPr>
  </w:style>
  <w:style w:type="paragraph" w:styleId="13">
    <w:name w:val="header"/>
    <w:basedOn w:val="1"/>
    <w:next w:val="12"/>
    <w:autoRedefine/>
    <w:unhideWhenUsed/>
    <w:qFormat/>
    <w:uiPriority w:val="99"/>
    <w:pPr>
      <w:pBdr>
        <w:bottom w:val="single" w:color="auto" w:sz="6" w:space="1"/>
      </w:pBdr>
      <w:snapToGrid w:val="0"/>
      <w:jc w:val="center"/>
    </w:pPr>
    <w:rPr>
      <w:sz w:val="18"/>
      <w:szCs w:val="18"/>
    </w:rPr>
  </w:style>
  <w:style w:type="paragraph" w:styleId="14">
    <w:name w:val="toc 1"/>
    <w:basedOn w:val="1"/>
    <w:next w:val="1"/>
    <w:autoRedefine/>
    <w:unhideWhenUsed/>
    <w:qFormat/>
    <w:uiPriority w:val="39"/>
    <w:rPr>
      <w:b/>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8"/>
    <w:next w:val="1"/>
    <w:qFormat/>
    <w:uiPriority w:val="99"/>
    <w:rPr>
      <w:b/>
      <w:bCs/>
    </w:rPr>
  </w:style>
  <w:style w:type="paragraph" w:styleId="17">
    <w:name w:val="Body Text First Indent"/>
    <w:basedOn w:val="2"/>
    <w:autoRedefine/>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9"/>
    <w:autoRedefine/>
    <w:semiHidden/>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列出段落1"/>
    <w:basedOn w:val="1"/>
    <w:autoRedefine/>
    <w:qFormat/>
    <w:uiPriority w:val="0"/>
    <w:pPr>
      <w:ind w:firstLine="420" w:firstLineChars="200"/>
    </w:pPr>
    <w:rPr>
      <w:rFonts w:ascii="Calibri" w:hAnsi="Calibri"/>
      <w:szCs w:val="22"/>
    </w:rPr>
  </w:style>
  <w:style w:type="paragraph" w:customStyle="1" w:styleId="23">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4">
    <w:name w:val="样式 首行缩进:  0.74 厘米 行距: 1.5 倍行距"/>
    <w:basedOn w:val="1"/>
    <w:autoRedefine/>
    <w:qFormat/>
    <w:uiPriority w:val="0"/>
    <w:pPr>
      <w:spacing w:line="360" w:lineRule="auto"/>
      <w:ind w:firstLine="420"/>
    </w:pPr>
    <w:rPr>
      <w:rFonts w:cs="宋体"/>
      <w:sz w:val="24"/>
      <w:szCs w:val="20"/>
    </w:rPr>
  </w:style>
  <w:style w:type="paragraph" w:customStyle="1" w:styleId="25">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6">
    <w:name w:val="List Paragraph"/>
    <w:basedOn w:val="1"/>
    <w:autoRedefine/>
    <w:qFormat/>
    <w:uiPriority w:val="34"/>
    <w:pPr>
      <w:ind w:firstLine="420" w:firstLineChars="200"/>
    </w:pPr>
  </w:style>
  <w:style w:type="paragraph" w:customStyle="1" w:styleId="27">
    <w:name w:val="Normal_7"/>
    <w:next w:val="28"/>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8">
    <w:name w:val="Table of Authorities_0"/>
    <w:basedOn w:val="27"/>
    <w:next w:val="27"/>
    <w:autoRedefine/>
    <w:unhideWhenUsed/>
    <w:qFormat/>
    <w:uiPriority w:val="99"/>
    <w:pPr>
      <w:ind w:left="420" w:leftChars="200"/>
    </w:pPr>
  </w:style>
  <w:style w:type="paragraph" w:customStyle="1" w:styleId="29">
    <w:name w:val="Table Text"/>
    <w:basedOn w:val="1"/>
    <w:autoRedefine/>
    <w:semiHidden/>
    <w:qFormat/>
    <w:uiPriority w:val="0"/>
    <w:rPr>
      <w:rFonts w:ascii="宋体" w:hAnsi="宋体" w:eastAsia="宋体" w:cs="宋体"/>
      <w:sz w:val="19"/>
      <w:szCs w:val="19"/>
      <w:lang w:val="en-US" w:eastAsia="en-US"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Normal Indent"/>
    <w:basedOn w:val="1"/>
    <w:next w:val="7"/>
    <w:autoRedefine/>
    <w:qFormat/>
    <w:uiPriority w:val="0"/>
    <w:pPr>
      <w:ind w:firstLine="420"/>
    </w:pPr>
    <w:rPr>
      <w:rFonts w:ascii="Times New Roman" w:hAnsi="Times New Roman" w:cs="Times New Roman"/>
      <w:sz w:val="20"/>
      <w:szCs w:val="20"/>
    </w:rPr>
  </w:style>
  <w:style w:type="paragraph" w:customStyle="1" w:styleId="32">
    <w:name w:val="Normal Indent_c257a629-5f60-4aab-b17d-6d619b13e4b7"/>
    <w:basedOn w:val="1"/>
    <w:next w:val="7"/>
    <w:autoRedefine/>
    <w:qFormat/>
    <w:uiPriority w:val="0"/>
    <w:pPr>
      <w:ind w:firstLine="420"/>
    </w:pPr>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13442</Words>
  <Characters>14026</Characters>
  <Lines>0</Lines>
  <Paragraphs>0</Paragraphs>
  <TotalTime>21</TotalTime>
  <ScaleCrop>false</ScaleCrop>
  <LinksUpToDate>false</LinksUpToDate>
  <CharactersWithSpaces>16166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朝晖</cp:lastModifiedBy>
  <cp:lastPrinted>2024-09-26T06:57:00Z</cp:lastPrinted>
  <dcterms:modified xsi:type="dcterms:W3CDTF">2024-09-27T09:36:40Z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944750BE428E424A8B27CB199E812BB2_13</vt:lpwstr>
  </property>
</Properties>
</file>