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64453">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院内采购</w:t>
      </w:r>
    </w:p>
    <w:p w14:paraId="4C1B36BF">
      <w:pPr>
        <w:jc w:val="center"/>
        <w:rPr>
          <w:rFonts w:ascii="宋体" w:hAnsi="宋体"/>
          <w:b/>
          <w:color w:val="auto"/>
          <w:spacing w:val="120"/>
          <w:w w:val="90"/>
          <w:kern w:val="56"/>
          <w:sz w:val="96"/>
          <w:szCs w:val="96"/>
        </w:rPr>
      </w:pPr>
      <w:r>
        <w:rPr>
          <w:rFonts w:hint="eastAsia" w:ascii="方正公文小标宋" w:hAnsi="方正公文小标宋" w:eastAsia="方正公文小标宋" w:cs="方正公文小标宋"/>
          <w:b w:val="0"/>
          <w:bCs/>
          <w:color w:val="auto"/>
          <w:spacing w:val="120"/>
          <w:w w:val="90"/>
          <w:kern w:val="56"/>
          <w:sz w:val="96"/>
          <w:szCs w:val="96"/>
        </w:rPr>
        <w:t>比选文件</w:t>
      </w:r>
    </w:p>
    <w:p w14:paraId="50547FB4">
      <w:pPr>
        <w:jc w:val="center"/>
        <w:rPr>
          <w:rFonts w:hint="eastAsia" w:ascii="宋体" w:hAnsi="宋体"/>
          <w:color w:val="auto"/>
          <w:spacing w:val="40"/>
          <w:sz w:val="44"/>
          <w:szCs w:val="44"/>
        </w:rPr>
      </w:pPr>
    </w:p>
    <w:p w14:paraId="46760B0D">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03A0CF4F">
      <w:pPr>
        <w:jc w:val="both"/>
        <w:rPr>
          <w:rFonts w:hint="eastAsia" w:ascii="宋体" w:hAnsi="宋体"/>
          <w:color w:val="auto"/>
          <w:spacing w:val="40"/>
          <w:sz w:val="44"/>
          <w:szCs w:val="44"/>
        </w:rPr>
      </w:pPr>
    </w:p>
    <w:p w14:paraId="6A4369E0">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7C15D4E2">
      <w:pPr>
        <w:pStyle w:val="11"/>
        <w:adjustRightInd w:val="0"/>
        <w:snapToGrid w:val="0"/>
        <w:spacing w:line="480" w:lineRule="auto"/>
        <w:ind w:firstLine="720" w:firstLineChars="2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2025年度医疗责任保险服务采购项目</w:t>
      </w:r>
    </w:p>
    <w:p w14:paraId="259CC571">
      <w:pPr>
        <w:pStyle w:val="11"/>
        <w:adjustRightInd w:val="0"/>
        <w:snapToGrid w:val="0"/>
        <w:spacing w:line="480" w:lineRule="auto"/>
        <w:ind w:firstLine="720" w:firstLineChars="2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rPr>
        <w:t xml:space="preserve">采   购 </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rPr>
        <w:t xml:space="preserve"> 人：</w:t>
      </w:r>
      <w:r>
        <w:rPr>
          <w:rFonts w:hint="eastAsia" w:ascii="黑体" w:hAnsi="黑体" w:eastAsia="黑体" w:cs="黑体"/>
          <w:b w:val="0"/>
          <w:bCs w:val="0"/>
          <w:color w:val="auto"/>
          <w:sz w:val="36"/>
          <w:szCs w:val="36"/>
          <w:u w:val="single"/>
          <w:lang w:eastAsia="zh-CN"/>
        </w:rPr>
        <w:t>桃江县人民医院</w:t>
      </w:r>
    </w:p>
    <w:p w14:paraId="36C2AA2E">
      <w:pPr>
        <w:pStyle w:val="11"/>
        <w:adjustRightInd w:val="0"/>
        <w:snapToGrid w:val="0"/>
        <w:spacing w:line="480" w:lineRule="auto"/>
        <w:ind w:firstLine="720" w:firstLineChars="200"/>
        <w:jc w:val="left"/>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w:t>
      </w:r>
      <w:r>
        <w:rPr>
          <w:rFonts w:hint="eastAsia" w:ascii="黑体" w:hAnsi="黑体" w:eastAsia="黑体" w:cs="黑体"/>
          <w:b w:val="0"/>
          <w:bCs w:val="0"/>
          <w:color w:val="auto"/>
          <w:sz w:val="36"/>
          <w:szCs w:val="36"/>
        </w:rPr>
        <w:t>编号：</w:t>
      </w:r>
      <w:r>
        <w:rPr>
          <w:rFonts w:hint="eastAsia" w:ascii="黑体" w:hAnsi="黑体" w:eastAsia="黑体" w:cs="黑体"/>
          <w:b w:val="0"/>
          <w:bCs w:val="0"/>
          <w:color w:val="auto"/>
          <w:sz w:val="36"/>
          <w:szCs w:val="36"/>
          <w:u w:val="single"/>
          <w:lang w:eastAsia="zh-CN"/>
        </w:rPr>
        <w:t>HNTJRY-TJ2025-003</w:t>
      </w:r>
    </w:p>
    <w:p w14:paraId="1B7C8A8F">
      <w:pPr>
        <w:spacing w:line="360" w:lineRule="auto"/>
        <w:jc w:val="both"/>
        <w:rPr>
          <w:rFonts w:hint="eastAsia" w:ascii="黑体" w:hAnsi="黑体" w:eastAsia="黑体" w:cs="黑体"/>
          <w:color w:val="auto"/>
          <w:sz w:val="32"/>
          <w:szCs w:val="32"/>
          <w:lang w:eastAsia="zh-CN"/>
        </w:rPr>
      </w:pPr>
    </w:p>
    <w:p w14:paraId="4C5B0212">
      <w:pPr>
        <w:spacing w:line="360" w:lineRule="auto"/>
        <w:jc w:val="both"/>
        <w:rPr>
          <w:rFonts w:hint="eastAsia" w:ascii="黑体" w:hAnsi="黑体" w:eastAsia="黑体" w:cs="黑体"/>
          <w:color w:val="auto"/>
          <w:sz w:val="32"/>
          <w:szCs w:val="32"/>
          <w:lang w:eastAsia="zh-CN"/>
        </w:rPr>
      </w:pPr>
    </w:p>
    <w:p w14:paraId="051D9B1B">
      <w:pPr>
        <w:pStyle w:val="2"/>
        <w:rPr>
          <w:rFonts w:hint="eastAsia"/>
          <w:color w:val="auto"/>
          <w:lang w:eastAsia="zh-CN"/>
        </w:rPr>
      </w:pPr>
    </w:p>
    <w:p w14:paraId="1270FAEA">
      <w:pPr>
        <w:jc w:val="center"/>
        <w:rPr>
          <w:rFonts w:hint="eastAsia" w:ascii="方正楷体_GB2312" w:hAnsi="方正楷体_GB2312" w:eastAsia="方正楷体_GB2312" w:cs="方正楷体_GB2312"/>
          <w:b w:val="0"/>
          <w:bCs/>
          <w:color w:val="auto"/>
          <w:sz w:val="32"/>
          <w:szCs w:val="32"/>
          <w:lang w:eastAsia="zh-CN"/>
        </w:rPr>
      </w:pPr>
      <w:r>
        <w:rPr>
          <w:rFonts w:hint="eastAsia" w:ascii="方正楷体_GB2312" w:hAnsi="方正楷体_GB2312" w:eastAsia="方正楷体_GB2312" w:cs="方正楷体_GB2312"/>
          <w:b w:val="0"/>
          <w:bCs/>
          <w:color w:val="auto"/>
          <w:sz w:val="32"/>
          <w:szCs w:val="32"/>
          <w:lang w:eastAsia="zh-CN"/>
        </w:rPr>
        <w:t>二〇二</w:t>
      </w:r>
      <w:r>
        <w:rPr>
          <w:rFonts w:hint="eastAsia" w:ascii="方正楷体_GB2312" w:hAnsi="方正楷体_GB2312" w:eastAsia="方正楷体_GB2312" w:cs="方正楷体_GB2312"/>
          <w:b w:val="0"/>
          <w:bCs/>
          <w:color w:val="auto"/>
          <w:sz w:val="32"/>
          <w:szCs w:val="32"/>
          <w:lang w:val="en-US" w:eastAsia="zh-CN"/>
        </w:rPr>
        <w:t>五</w:t>
      </w:r>
      <w:r>
        <w:rPr>
          <w:rFonts w:hint="eastAsia" w:ascii="方正楷体_GB2312" w:hAnsi="方正楷体_GB2312" w:eastAsia="方正楷体_GB2312" w:cs="方正楷体_GB2312"/>
          <w:b w:val="0"/>
          <w:bCs/>
          <w:color w:val="auto"/>
          <w:sz w:val="32"/>
          <w:szCs w:val="32"/>
          <w:lang w:eastAsia="zh-CN"/>
        </w:rPr>
        <w:t>年</w:t>
      </w:r>
      <w:r>
        <w:rPr>
          <w:rFonts w:hint="eastAsia" w:ascii="方正楷体_GB2312" w:hAnsi="方正楷体_GB2312" w:eastAsia="方正楷体_GB2312" w:cs="方正楷体_GB2312"/>
          <w:b w:val="0"/>
          <w:bCs/>
          <w:color w:val="auto"/>
          <w:sz w:val="32"/>
          <w:szCs w:val="32"/>
          <w:lang w:val="en-US" w:eastAsia="zh-CN"/>
        </w:rPr>
        <w:t>六</w:t>
      </w:r>
      <w:r>
        <w:rPr>
          <w:rFonts w:hint="eastAsia" w:ascii="方正楷体_GB2312" w:hAnsi="方正楷体_GB2312" w:eastAsia="方正楷体_GB2312" w:cs="方正楷体_GB2312"/>
          <w:b w:val="0"/>
          <w:bCs/>
          <w:color w:val="auto"/>
          <w:sz w:val="32"/>
          <w:szCs w:val="32"/>
          <w:lang w:eastAsia="zh-CN"/>
        </w:rPr>
        <w:t>月</w:t>
      </w:r>
    </w:p>
    <w:p w14:paraId="6CCB31A6">
      <w:pPr>
        <w:pStyle w:val="18"/>
        <w:ind w:left="0" w:leftChars="0" w:firstLine="0" w:firstLineChars="0"/>
        <w:jc w:val="left"/>
        <w:rPr>
          <w:rFonts w:hint="eastAsia"/>
          <w:color w:val="auto"/>
          <w:lang w:val="en-US" w:eastAsia="zh-CN"/>
        </w:rPr>
      </w:pPr>
    </w:p>
    <w:p w14:paraId="41DBBE44">
      <w:pPr>
        <w:pStyle w:val="18"/>
        <w:ind w:left="0" w:leftChars="0" w:firstLine="0" w:firstLineChars="0"/>
        <w:jc w:val="center"/>
        <w:rPr>
          <w:rFonts w:hint="eastAsia" w:ascii="宋体" w:hAnsi="宋体"/>
          <w:b/>
          <w:color w:val="auto"/>
          <w:sz w:val="44"/>
          <w:szCs w:val="44"/>
        </w:rPr>
      </w:pPr>
      <w:r>
        <w:rPr>
          <w:rFonts w:hint="eastAsia" w:ascii="方正楷体_GB2312" w:hAnsi="方正楷体_GB2312" w:eastAsia="方正楷体_GB2312" w:cs="方正楷体_GB2312"/>
          <w:b w:val="0"/>
          <w:bCs w:val="0"/>
          <w:color w:val="auto"/>
          <w:sz w:val="28"/>
          <w:szCs w:val="28"/>
          <w:lang w:val="en-US" w:eastAsia="zh-CN"/>
        </w:rPr>
        <w:t>（本采购文件仅适用于医院内部采购，最终解释权归院方所有。）</w:t>
      </w:r>
      <w:bookmarkStart w:id="0" w:name="_Toc377371335"/>
      <w:bookmarkEnd w:id="0"/>
      <w:bookmarkStart w:id="1" w:name="_Toc396919473"/>
      <w:bookmarkEnd w:id="1"/>
      <w:bookmarkStart w:id="2" w:name="_Toc377222298"/>
      <w:bookmarkStart w:id="3" w:name="_Toc376872269"/>
    </w:p>
    <w:p w14:paraId="4E863F30">
      <w:pPr>
        <w:ind w:firstLine="420" w:firstLineChars="0"/>
        <w:jc w:val="center"/>
        <w:rPr>
          <w:rFonts w:hint="eastAsia" w:ascii="宋体" w:hAnsi="宋体"/>
          <w:b/>
          <w:color w:val="auto"/>
          <w:sz w:val="44"/>
          <w:szCs w:val="44"/>
        </w:rPr>
      </w:pPr>
    </w:p>
    <w:p w14:paraId="5BBDACD6">
      <w:pPr>
        <w:ind w:firstLine="420" w:firstLineChars="0"/>
        <w:jc w:val="center"/>
        <w:rPr>
          <w:rFonts w:hint="eastAsia" w:ascii="宋体" w:hAnsi="宋体"/>
          <w:b/>
          <w:color w:val="auto"/>
          <w:sz w:val="44"/>
          <w:szCs w:val="44"/>
        </w:rPr>
      </w:pPr>
    </w:p>
    <w:p w14:paraId="370AEFB0">
      <w:pPr>
        <w:ind w:firstLine="420" w:firstLineChars="0"/>
        <w:jc w:val="center"/>
        <w:rPr>
          <w:rFonts w:hint="eastAsia" w:ascii="宋体" w:hAnsi="宋体"/>
          <w:b/>
          <w:color w:val="auto"/>
          <w:sz w:val="44"/>
          <w:szCs w:val="44"/>
        </w:rPr>
      </w:pPr>
    </w:p>
    <w:p w14:paraId="71FD272E">
      <w:pPr>
        <w:ind w:firstLine="420" w:firstLineChars="0"/>
        <w:jc w:val="center"/>
        <w:rPr>
          <w:rFonts w:hint="eastAsia" w:ascii="宋体" w:hAnsi="宋体"/>
          <w:b/>
          <w:color w:val="auto"/>
          <w:sz w:val="44"/>
          <w:szCs w:val="44"/>
        </w:rPr>
      </w:pPr>
    </w:p>
    <w:p w14:paraId="157050B2">
      <w:pPr>
        <w:ind w:firstLine="420" w:firstLineChars="0"/>
        <w:jc w:val="center"/>
        <w:rPr>
          <w:rFonts w:hint="eastAsia" w:ascii="宋体" w:hAnsi="宋体"/>
          <w:b/>
          <w:color w:val="auto"/>
          <w:sz w:val="44"/>
          <w:szCs w:val="44"/>
        </w:rPr>
      </w:pPr>
    </w:p>
    <w:p w14:paraId="0521BC99">
      <w:pPr>
        <w:ind w:firstLine="420" w:firstLineChars="0"/>
        <w:jc w:val="center"/>
        <w:rPr>
          <w:rFonts w:hint="eastAsia" w:ascii="宋体" w:hAnsi="宋体"/>
          <w:b/>
          <w:color w:val="auto"/>
          <w:sz w:val="44"/>
          <w:szCs w:val="44"/>
        </w:rPr>
      </w:pPr>
    </w:p>
    <w:p w14:paraId="2047A702">
      <w:pPr>
        <w:ind w:firstLine="420" w:firstLineChars="0"/>
        <w:jc w:val="center"/>
        <w:rPr>
          <w:rFonts w:hint="eastAsia" w:ascii="宋体" w:hAnsi="宋体"/>
          <w:b/>
          <w:color w:val="auto"/>
          <w:sz w:val="44"/>
          <w:szCs w:val="44"/>
        </w:rPr>
      </w:pPr>
    </w:p>
    <w:p w14:paraId="0F35F075">
      <w:pPr>
        <w:ind w:firstLine="420" w:firstLineChars="0"/>
        <w:jc w:val="center"/>
        <w:rPr>
          <w:rFonts w:hint="eastAsia" w:ascii="宋体" w:hAnsi="宋体"/>
          <w:b/>
          <w:color w:val="auto"/>
          <w:sz w:val="44"/>
          <w:szCs w:val="44"/>
        </w:rPr>
      </w:pPr>
    </w:p>
    <w:p w14:paraId="6087756A">
      <w:pPr>
        <w:ind w:firstLine="420" w:firstLineChars="0"/>
        <w:jc w:val="center"/>
        <w:rPr>
          <w:rFonts w:hint="eastAsia" w:ascii="宋体" w:hAnsi="宋体"/>
          <w:b/>
          <w:color w:val="auto"/>
          <w:sz w:val="44"/>
          <w:szCs w:val="44"/>
        </w:rPr>
      </w:pPr>
    </w:p>
    <w:p w14:paraId="7C8BB9E8">
      <w:pPr>
        <w:ind w:firstLine="420" w:firstLineChars="0"/>
        <w:jc w:val="center"/>
        <w:rPr>
          <w:rFonts w:hint="eastAsia" w:ascii="宋体" w:hAnsi="宋体"/>
          <w:b/>
          <w:color w:val="auto"/>
          <w:sz w:val="44"/>
          <w:szCs w:val="44"/>
        </w:rPr>
      </w:pPr>
    </w:p>
    <w:p w14:paraId="219CEC32">
      <w:pPr>
        <w:ind w:firstLine="420" w:firstLineChars="0"/>
        <w:jc w:val="center"/>
        <w:rPr>
          <w:rFonts w:hint="eastAsia" w:ascii="宋体" w:hAnsi="宋体"/>
          <w:b/>
          <w:color w:val="auto"/>
          <w:sz w:val="44"/>
          <w:szCs w:val="44"/>
        </w:rPr>
      </w:pPr>
    </w:p>
    <w:p w14:paraId="5CE80136">
      <w:pPr>
        <w:ind w:firstLine="420" w:firstLineChars="0"/>
        <w:jc w:val="center"/>
        <w:rPr>
          <w:rFonts w:hint="eastAsia" w:ascii="宋体" w:hAnsi="宋体"/>
          <w:b/>
          <w:color w:val="auto"/>
          <w:sz w:val="44"/>
          <w:szCs w:val="44"/>
        </w:rPr>
      </w:pPr>
    </w:p>
    <w:p w14:paraId="568870E9">
      <w:pPr>
        <w:ind w:firstLine="420" w:firstLineChars="0"/>
        <w:jc w:val="center"/>
        <w:rPr>
          <w:rFonts w:hint="eastAsia" w:ascii="宋体" w:hAnsi="宋体"/>
          <w:b/>
          <w:color w:val="auto"/>
          <w:sz w:val="44"/>
          <w:szCs w:val="44"/>
        </w:rPr>
      </w:pPr>
    </w:p>
    <w:p w14:paraId="1EAC4FB5">
      <w:pPr>
        <w:ind w:firstLine="420" w:firstLineChars="0"/>
        <w:jc w:val="center"/>
        <w:rPr>
          <w:rFonts w:hint="eastAsia" w:ascii="宋体" w:hAnsi="宋体"/>
          <w:b/>
          <w:color w:val="auto"/>
          <w:sz w:val="44"/>
          <w:szCs w:val="44"/>
        </w:rPr>
      </w:pPr>
    </w:p>
    <w:p w14:paraId="2B5465FA">
      <w:pPr>
        <w:ind w:firstLine="420" w:firstLineChars="0"/>
        <w:jc w:val="center"/>
        <w:rPr>
          <w:rFonts w:hint="eastAsia" w:ascii="宋体" w:hAnsi="宋体"/>
          <w:b/>
          <w:color w:val="auto"/>
          <w:sz w:val="44"/>
          <w:szCs w:val="44"/>
        </w:rPr>
      </w:pPr>
    </w:p>
    <w:p w14:paraId="51EB2AAA">
      <w:pPr>
        <w:ind w:firstLine="420" w:firstLineChars="0"/>
        <w:jc w:val="center"/>
        <w:rPr>
          <w:rFonts w:hint="eastAsia" w:ascii="宋体" w:hAnsi="宋体"/>
          <w:b/>
          <w:color w:val="auto"/>
          <w:sz w:val="44"/>
          <w:szCs w:val="44"/>
        </w:rPr>
      </w:pPr>
    </w:p>
    <w:p w14:paraId="06DD22B9">
      <w:pPr>
        <w:ind w:firstLine="420" w:firstLineChars="0"/>
        <w:jc w:val="center"/>
        <w:rPr>
          <w:rFonts w:hint="eastAsia" w:ascii="宋体" w:hAnsi="宋体"/>
          <w:b/>
          <w:color w:val="auto"/>
          <w:sz w:val="44"/>
          <w:szCs w:val="44"/>
        </w:rPr>
      </w:pPr>
    </w:p>
    <w:p w14:paraId="28F2BC80">
      <w:pPr>
        <w:ind w:firstLine="420" w:firstLineChars="0"/>
        <w:jc w:val="center"/>
        <w:rPr>
          <w:rFonts w:hint="eastAsia" w:ascii="宋体" w:hAnsi="宋体"/>
          <w:b/>
          <w:color w:val="auto"/>
          <w:sz w:val="44"/>
          <w:szCs w:val="44"/>
        </w:rPr>
      </w:pPr>
    </w:p>
    <w:p w14:paraId="40AD1124">
      <w:pPr>
        <w:ind w:firstLine="420" w:firstLineChars="0"/>
        <w:jc w:val="center"/>
        <w:rPr>
          <w:rFonts w:hint="eastAsia" w:ascii="宋体" w:hAnsi="宋体"/>
          <w:b/>
          <w:color w:val="auto"/>
          <w:sz w:val="44"/>
          <w:szCs w:val="44"/>
        </w:rPr>
      </w:pPr>
    </w:p>
    <w:p w14:paraId="4D025E36">
      <w:pPr>
        <w:ind w:firstLine="420" w:firstLineChars="0"/>
        <w:jc w:val="center"/>
        <w:rPr>
          <w:rFonts w:hint="eastAsia" w:ascii="宋体" w:hAnsi="宋体"/>
          <w:b/>
          <w:color w:val="auto"/>
          <w:sz w:val="44"/>
          <w:szCs w:val="44"/>
        </w:rPr>
      </w:pPr>
    </w:p>
    <w:p w14:paraId="30421A31">
      <w:pPr>
        <w:ind w:firstLine="420" w:firstLineChars="0"/>
        <w:jc w:val="center"/>
        <w:rPr>
          <w:rFonts w:hint="eastAsia" w:ascii="宋体" w:hAnsi="宋体"/>
          <w:b/>
          <w:color w:val="auto"/>
          <w:sz w:val="44"/>
          <w:szCs w:val="44"/>
        </w:rPr>
      </w:pPr>
    </w:p>
    <w:p w14:paraId="201340D3">
      <w:pPr>
        <w:ind w:firstLine="420" w:firstLineChars="0"/>
        <w:jc w:val="center"/>
        <w:rPr>
          <w:rFonts w:hint="eastAsia" w:ascii="宋体" w:hAnsi="宋体"/>
          <w:b/>
          <w:color w:val="auto"/>
          <w:sz w:val="44"/>
          <w:szCs w:val="44"/>
        </w:rPr>
        <w:sectPr>
          <w:headerReference r:id="rId3" w:type="default"/>
          <w:pgSz w:w="11906" w:h="16838"/>
          <w:pgMar w:top="1474" w:right="1474" w:bottom="1474" w:left="1474" w:header="851" w:footer="992" w:gutter="0"/>
          <w:pgNumType w:fmt="decimal" w:start="1"/>
          <w:cols w:space="720" w:num="1"/>
          <w:docGrid w:type="lines" w:linePitch="312" w:charSpace="0"/>
        </w:sectPr>
      </w:pPr>
    </w:p>
    <w:p w14:paraId="5F91B33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52"/>
          <w:szCs w:val="52"/>
        </w:rPr>
      </w:pPr>
      <w:r>
        <w:rPr>
          <w:rFonts w:hint="eastAsia" w:ascii="黑体" w:hAnsi="黑体" w:eastAsia="黑体" w:cs="黑体"/>
          <w:b w:val="0"/>
          <w:bCs w:val="0"/>
          <w:color w:val="auto"/>
          <w:sz w:val="52"/>
          <w:szCs w:val="52"/>
        </w:rPr>
        <w:t>目   录</w:t>
      </w:r>
      <w:bookmarkEnd w:id="2"/>
    </w:p>
    <w:p w14:paraId="6A26F70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方正公文小标宋" w:hAnsi="方正公文小标宋" w:eastAsia="方正公文小标宋" w:cs="方正公文小标宋"/>
          <w:b w:val="0"/>
          <w:bCs w:val="0"/>
          <w:color w:val="auto"/>
          <w:sz w:val="32"/>
          <w:szCs w:val="32"/>
          <w:lang w:eastAsia="zh-CN"/>
        </w:rPr>
      </w:pPr>
      <w:r>
        <w:rPr>
          <w:rFonts w:hint="eastAsia" w:ascii="黑体" w:hAnsi="黑体" w:eastAsia="黑体" w:cs="黑体"/>
          <w:b w:val="0"/>
          <w:bCs w:val="0"/>
          <w:color w:val="auto"/>
          <w:sz w:val="36"/>
          <w:szCs w:val="36"/>
          <w:lang w:eastAsia="zh-CN"/>
        </w:rPr>
        <w:t>第一章</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lang w:eastAsia="zh-CN"/>
        </w:rPr>
        <w:t>项目比选邀请</w:t>
      </w:r>
    </w:p>
    <w:p w14:paraId="4CFF9AE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一、比选邀请函</w:t>
      </w:r>
    </w:p>
    <w:p w14:paraId="2A9885B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附件1：比选通知</w:t>
      </w:r>
    </w:p>
    <w:p w14:paraId="6E48C61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附件2：确认通知</w:t>
      </w:r>
    </w:p>
    <w:p w14:paraId="0FFD936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二、比选须知前附表</w:t>
      </w:r>
    </w:p>
    <w:p w14:paraId="1E38089B">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第二章  采购需求</w:t>
      </w:r>
    </w:p>
    <w:p w14:paraId="43FD653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第三章  评审方法及无效报价条款</w:t>
      </w:r>
    </w:p>
    <w:p w14:paraId="5475658D">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 xml:space="preserve">第四章  </w:t>
      </w:r>
      <w:r>
        <w:rPr>
          <w:rFonts w:hint="eastAsia" w:ascii="黑体" w:hAnsi="黑体" w:eastAsia="黑体" w:cs="黑体"/>
          <w:b w:val="0"/>
          <w:bCs w:val="0"/>
          <w:color w:val="auto"/>
          <w:sz w:val="36"/>
          <w:szCs w:val="36"/>
          <w:lang w:eastAsia="zh-CN"/>
        </w:rPr>
        <w:t>采购合同（</w:t>
      </w:r>
      <w:r>
        <w:rPr>
          <w:rFonts w:hint="eastAsia" w:ascii="黑体" w:hAnsi="黑体" w:eastAsia="黑体" w:cs="黑体"/>
          <w:b w:val="0"/>
          <w:bCs w:val="0"/>
          <w:color w:val="auto"/>
          <w:sz w:val="36"/>
          <w:szCs w:val="36"/>
          <w:lang w:val="en-US" w:eastAsia="zh-CN"/>
        </w:rPr>
        <w:t>格式</w:t>
      </w:r>
      <w:r>
        <w:rPr>
          <w:rFonts w:hint="eastAsia" w:ascii="黑体" w:hAnsi="黑体" w:eastAsia="黑体" w:cs="黑体"/>
          <w:b w:val="0"/>
          <w:bCs w:val="0"/>
          <w:color w:val="auto"/>
          <w:sz w:val="36"/>
          <w:szCs w:val="36"/>
          <w:lang w:eastAsia="zh-CN"/>
        </w:rPr>
        <w:t>）</w:t>
      </w:r>
    </w:p>
    <w:p w14:paraId="7E319A2C">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第五章  响应文件格式</w:t>
      </w:r>
    </w:p>
    <w:p w14:paraId="64F414C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（一）投标函</w:t>
      </w:r>
    </w:p>
    <w:p w14:paraId="54AED39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（二）投标人资格声明承诺函(格式)</w:t>
      </w:r>
    </w:p>
    <w:p w14:paraId="775528B2">
      <w:pPr>
        <w:keepNext w:val="0"/>
        <w:keepLines w:val="0"/>
        <w:pageBreakBefore w:val="0"/>
        <w:widowControl w:val="0"/>
        <w:kinsoku/>
        <w:wordWrap/>
        <w:overflowPunct/>
        <w:topLinePunct w:val="0"/>
        <w:autoSpaceDE/>
        <w:autoSpaceDN/>
        <w:bidi w:val="0"/>
        <w:adjustRightInd/>
        <w:snapToGrid/>
        <w:spacing w:line="574" w:lineRule="exact"/>
        <w:ind w:left="2516" w:leftChars="798" w:hanging="840" w:hangingChars="3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（三）参加政府采购活动前三年内在经营活动中没有重大违法记录的书面声明</w:t>
      </w:r>
    </w:p>
    <w:p w14:paraId="3D7B05B4">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（四）法人代表身份证明</w:t>
      </w:r>
    </w:p>
    <w:p w14:paraId="15108261">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（五）法人代表授权委托书</w:t>
      </w:r>
    </w:p>
    <w:p w14:paraId="271B722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（六）服务承诺及服务质量保证承诺函</w:t>
      </w:r>
    </w:p>
    <w:p w14:paraId="673E900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（七）报价承诺函</w:t>
      </w:r>
    </w:p>
    <w:p w14:paraId="1076A636">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（八）开标一览表</w:t>
      </w:r>
    </w:p>
    <w:p w14:paraId="70B2B108">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（九）分项报价明细表</w:t>
      </w:r>
    </w:p>
    <w:p w14:paraId="46BBE58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（十）采购需求偏离表</w:t>
      </w:r>
    </w:p>
    <w:p w14:paraId="157C08B3">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（十一）项目实施方案</w:t>
      </w:r>
    </w:p>
    <w:p w14:paraId="4FF4AF30">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（十二）投标人认为需要提供的证明材料</w:t>
      </w:r>
    </w:p>
    <w:p w14:paraId="2981D93E">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55D115F1">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0C4D7BD">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BE44485">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9E089A4">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F574D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C2877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6EA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B36B1A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428BA4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8B622E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6A7C4B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3B8648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FA4A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D3B50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46A2D18">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3002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2DB4D">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BF64CDA">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64741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E6AAD3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F9940F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959C8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7458D9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24E99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D045EEB">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B5C7FD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DF51E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sectPr>
          <w:footerReference r:id="rId4" w:type="default"/>
          <w:pgSz w:w="11906" w:h="16838"/>
          <w:pgMar w:top="1474" w:right="1474" w:bottom="1474" w:left="1474" w:header="851" w:footer="992" w:gutter="0"/>
          <w:pgNumType w:fmt="decimal" w:start="1"/>
          <w:cols w:space="720" w:num="1"/>
          <w:docGrid w:type="lines" w:linePitch="312" w:charSpace="0"/>
        </w:sectPr>
      </w:pPr>
    </w:p>
    <w:p w14:paraId="27963512">
      <w:pPr>
        <w:pStyle w:val="27"/>
        <w:numPr>
          <w:ilvl w:val="0"/>
          <w:numId w:val="0"/>
        </w:numPr>
        <w:spacing w:line="500" w:lineRule="exact"/>
        <w:ind w:leftChars="0"/>
        <w:jc w:val="center"/>
        <w:outlineLvl w:val="1"/>
        <w:rPr>
          <w:rFonts w:hint="eastAsia" w:ascii="宋体" w:hAnsi="宋体"/>
          <w:b/>
          <w:bCs/>
          <w:color w:val="auto"/>
          <w:sz w:val="36"/>
          <w:szCs w:val="36"/>
        </w:rPr>
      </w:pPr>
      <w:r>
        <w:rPr>
          <w:rFonts w:hint="eastAsia" w:ascii="黑体" w:hAnsi="黑体" w:eastAsia="黑体" w:cs="黑体"/>
          <w:b w:val="0"/>
          <w:bCs/>
          <w:color w:val="auto"/>
          <w:sz w:val="44"/>
          <w:szCs w:val="44"/>
          <w:lang w:eastAsia="zh-CN"/>
        </w:rPr>
        <w:t>第一章</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项目</w:t>
      </w:r>
      <w:bookmarkEnd w:id="3"/>
      <w:r>
        <w:rPr>
          <w:rFonts w:hint="eastAsia" w:ascii="黑体" w:hAnsi="黑体" w:eastAsia="黑体" w:cs="黑体"/>
          <w:b w:val="0"/>
          <w:bCs/>
          <w:color w:val="auto"/>
          <w:sz w:val="44"/>
          <w:szCs w:val="44"/>
        </w:rPr>
        <w:t>比选</w:t>
      </w:r>
      <w:r>
        <w:rPr>
          <w:rFonts w:hint="eastAsia" w:ascii="黑体" w:hAnsi="黑体" w:eastAsia="黑体" w:cs="黑体"/>
          <w:b w:val="0"/>
          <w:bCs/>
          <w:color w:val="auto"/>
          <w:sz w:val="44"/>
          <w:szCs w:val="44"/>
          <w:lang w:eastAsia="zh-CN"/>
        </w:rPr>
        <w:t>邀请</w:t>
      </w:r>
    </w:p>
    <w:p w14:paraId="0D3CDCAB">
      <w:pPr>
        <w:jc w:val="center"/>
        <w:rPr>
          <w:rFonts w:hint="eastAsia" w:ascii="宋体" w:hAnsi="宋体"/>
          <w:b/>
          <w:bCs/>
          <w:color w:val="auto"/>
          <w:sz w:val="24"/>
          <w:szCs w:val="24"/>
        </w:rPr>
      </w:pPr>
      <w:r>
        <w:rPr>
          <w:rFonts w:hint="eastAsia" w:ascii="宋体" w:hAnsi="宋体"/>
          <w:b/>
          <w:bCs/>
          <w:color w:val="auto"/>
          <w:sz w:val="24"/>
          <w:szCs w:val="24"/>
        </w:rPr>
        <w:t xml:space="preserve"> </w:t>
      </w:r>
    </w:p>
    <w:p w14:paraId="4AF2B0B7">
      <w:pPr>
        <w:adjustRightInd w:val="0"/>
        <w:snapToGrid w:val="0"/>
        <w:spacing w:line="360" w:lineRule="auto"/>
        <w:jc w:val="center"/>
        <w:rPr>
          <w:rFonts w:hint="eastAsia"/>
          <w:color w:val="auto"/>
          <w:sz w:val="36"/>
          <w:szCs w:val="36"/>
        </w:rPr>
      </w:pPr>
      <w:r>
        <w:rPr>
          <w:rFonts w:hint="eastAsia" w:ascii="黑体" w:hAnsi="黑体" w:eastAsia="黑体" w:cs="黑体"/>
          <w:b w:val="0"/>
          <w:bCs w:val="0"/>
          <w:color w:val="auto"/>
          <w:sz w:val="36"/>
          <w:szCs w:val="36"/>
          <w:lang w:eastAsia="zh-CN"/>
        </w:rPr>
        <w:t>一、</w:t>
      </w:r>
      <w:r>
        <w:rPr>
          <w:rFonts w:hint="eastAsia" w:ascii="黑体" w:hAnsi="黑体" w:eastAsia="黑体" w:cs="黑体"/>
          <w:b w:val="0"/>
          <w:bCs w:val="0"/>
          <w:color w:val="auto"/>
          <w:sz w:val="36"/>
          <w:szCs w:val="36"/>
        </w:rPr>
        <w:t>比选邀请函</w:t>
      </w:r>
    </w:p>
    <w:p w14:paraId="487FC5C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宋体" w:cs="Times New Roman"/>
          <w:color w:val="auto"/>
          <w:sz w:val="28"/>
          <w:szCs w:val="28"/>
        </w:rPr>
      </w:pPr>
      <w:r>
        <w:rPr>
          <w:rFonts w:hint="eastAsia" w:ascii="方正仿宋_GB2312" w:hAnsi="方正仿宋_GB2312" w:eastAsia="方正仿宋_GB2312" w:cs="方正仿宋_GB2312"/>
          <w:color w:val="auto"/>
          <w:sz w:val="32"/>
          <w:szCs w:val="32"/>
          <w:lang w:eastAsia="zh-CN"/>
        </w:rPr>
        <w:t>桃江县人民医院</w:t>
      </w:r>
      <w:r>
        <w:rPr>
          <w:rFonts w:hint="eastAsia" w:ascii="方正仿宋_GB2312" w:hAnsi="方正仿宋_GB2312" w:eastAsia="方正仿宋_GB2312" w:cs="方正仿宋_GB2312"/>
          <w:color w:val="auto"/>
          <w:sz w:val="32"/>
          <w:szCs w:val="32"/>
          <w:u w:val="single"/>
          <w:lang w:eastAsia="zh-CN"/>
        </w:rPr>
        <w:t>2025年度医疗责任保险服务</w:t>
      </w:r>
      <w:r>
        <w:rPr>
          <w:rFonts w:hint="eastAsia" w:ascii="方正仿宋_GB2312" w:hAnsi="方正仿宋_GB2312" w:eastAsia="方正仿宋_GB2312" w:cs="方正仿宋_GB2312"/>
          <w:color w:val="auto"/>
          <w:sz w:val="32"/>
          <w:szCs w:val="32"/>
          <w:lang w:eastAsia="zh-CN"/>
        </w:rPr>
        <w:t>采购项目</w:t>
      </w:r>
      <w:r>
        <w:rPr>
          <w:rFonts w:hint="eastAsia" w:ascii="方正仿宋_GB2312" w:hAnsi="方正仿宋_GB2312" w:eastAsia="方正仿宋_GB2312" w:cs="方正仿宋_GB2312"/>
          <w:color w:val="auto"/>
          <w:sz w:val="32"/>
          <w:szCs w:val="32"/>
        </w:rPr>
        <w:t>，采购</w:t>
      </w:r>
      <w:r>
        <w:rPr>
          <w:rFonts w:hint="eastAsia" w:ascii="方正仿宋_GB2312" w:hAnsi="方正仿宋_GB2312" w:eastAsia="方正仿宋_GB2312" w:cs="方正仿宋_GB2312"/>
          <w:color w:val="auto"/>
          <w:sz w:val="32"/>
          <w:szCs w:val="32"/>
          <w:lang w:eastAsia="zh-CN"/>
        </w:rPr>
        <w:t>项目</w:t>
      </w:r>
      <w:r>
        <w:rPr>
          <w:rFonts w:hint="eastAsia" w:ascii="方正仿宋_GB2312" w:hAnsi="方正仿宋_GB2312" w:eastAsia="方正仿宋_GB2312" w:cs="方正仿宋_GB2312"/>
          <w:color w:val="auto"/>
          <w:sz w:val="32"/>
          <w:szCs w:val="32"/>
        </w:rPr>
        <w:t>编号：</w:t>
      </w:r>
      <w:r>
        <w:rPr>
          <w:rFonts w:hint="eastAsia" w:ascii="方正仿宋_GB2312" w:hAnsi="方正仿宋_GB2312" w:eastAsia="方正仿宋_GB2312" w:cs="方正仿宋_GB2312"/>
          <w:color w:val="auto"/>
          <w:sz w:val="32"/>
          <w:szCs w:val="32"/>
          <w:u w:val="single"/>
          <w:lang w:val="en-US" w:eastAsia="zh-CN"/>
        </w:rPr>
        <w:t>HNTJRY-TJ2025-003</w:t>
      </w:r>
      <w:r>
        <w:rPr>
          <w:rFonts w:hint="eastAsia" w:ascii="方正仿宋_GB2312" w:hAnsi="方正仿宋_GB2312" w:eastAsia="方正仿宋_GB2312" w:cs="方正仿宋_GB2312"/>
          <w:color w:val="auto"/>
          <w:sz w:val="32"/>
          <w:szCs w:val="32"/>
        </w:rPr>
        <w:t>进行院内比选采购，</w:t>
      </w:r>
      <w:r>
        <w:rPr>
          <w:rFonts w:hint="eastAsia" w:ascii="方正仿宋_GB2312" w:hAnsi="方正仿宋_GB2312" w:eastAsia="方正仿宋_GB2312" w:cs="方正仿宋_GB2312"/>
          <w:color w:val="auto"/>
          <w:kern w:val="0"/>
          <w:sz w:val="32"/>
          <w:szCs w:val="32"/>
          <w:lang w:val="en-US" w:eastAsia="zh-CN" w:bidi="ar-SA"/>
        </w:rPr>
        <w:t>现邀请符合资格条件要求并有意参与本次采购活动的供应商报名参加，待报名资料审查合格后，将正式邀请参与采购活动。现将采购事项公告如下：</w:t>
      </w:r>
    </w:p>
    <w:p w14:paraId="62FC45F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val="0"/>
          <w:bCs/>
          <w:color w:val="auto"/>
          <w:sz w:val="28"/>
          <w:szCs w:val="28"/>
        </w:rPr>
      </w:pPr>
      <w:r>
        <w:rPr>
          <w:rFonts w:hint="eastAsia" w:ascii="黑体" w:hAnsi="黑体" w:eastAsia="黑体" w:cs="黑体"/>
          <w:b w:val="0"/>
          <w:bCs/>
          <w:color w:val="auto"/>
          <w:sz w:val="32"/>
          <w:szCs w:val="32"/>
        </w:rPr>
        <w:t>一、项目概况</w:t>
      </w:r>
    </w:p>
    <w:p w14:paraId="6686545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rPr>
        <w:t>1、采购人：</w:t>
      </w:r>
      <w:r>
        <w:rPr>
          <w:rFonts w:hint="eastAsia" w:ascii="方正仿宋_GB2312" w:hAnsi="方正仿宋_GB2312" w:eastAsia="方正仿宋_GB2312" w:cs="方正仿宋_GB2312"/>
          <w:color w:val="auto"/>
          <w:sz w:val="32"/>
          <w:szCs w:val="32"/>
          <w:u w:val="none"/>
          <w:lang w:val="en-US" w:eastAsia="zh-CN"/>
        </w:rPr>
        <w:t>桃江县人民医院</w:t>
      </w:r>
    </w:p>
    <w:p w14:paraId="69641F0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eastAsia="zh-CN"/>
        </w:rPr>
      </w:pPr>
      <w:r>
        <w:rPr>
          <w:rFonts w:hint="eastAsia" w:ascii="方正仿宋_GB2312" w:hAnsi="方正仿宋_GB2312" w:eastAsia="方正仿宋_GB2312" w:cs="方正仿宋_GB2312"/>
          <w:color w:val="auto"/>
          <w:sz w:val="32"/>
          <w:szCs w:val="32"/>
          <w:u w:val="none"/>
        </w:rPr>
        <w:t>2、采购项目名称</w:t>
      </w:r>
      <w:r>
        <w:rPr>
          <w:rFonts w:hint="eastAsia" w:ascii="方正仿宋_GB2312" w:hAnsi="方正仿宋_GB2312" w:eastAsia="方正仿宋_GB2312" w:cs="方正仿宋_GB2312"/>
          <w:color w:val="auto"/>
          <w:sz w:val="32"/>
          <w:szCs w:val="32"/>
          <w:u w:val="none"/>
          <w:lang w:eastAsia="zh-CN"/>
        </w:rPr>
        <w:t>：</w:t>
      </w:r>
      <w:r>
        <w:rPr>
          <w:rFonts w:hint="eastAsia" w:ascii="方正仿宋_GB2312" w:hAnsi="方正仿宋_GB2312" w:eastAsia="方正仿宋_GB2312" w:cs="方正仿宋_GB2312"/>
          <w:color w:val="auto"/>
          <w:sz w:val="32"/>
          <w:szCs w:val="32"/>
          <w:u w:val="none"/>
          <w:lang w:val="en-US" w:eastAsia="zh-CN"/>
        </w:rPr>
        <w:t>2025年度医疗责任保险服务采购项目</w:t>
      </w:r>
    </w:p>
    <w:p w14:paraId="2E09FF9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3、采购预算金额：60万元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采购预算金额包含但不限于人工费、差旅费、管理费、税费、保险费等本项目相关的所有费用，采购人</w:t>
      </w:r>
      <w:bookmarkStart w:id="24" w:name="_GoBack"/>
      <w:bookmarkEnd w:id="24"/>
      <w:r>
        <w:rPr>
          <w:rFonts w:hint="eastAsia" w:ascii="方正仿宋_GB2312" w:hAnsi="方正仿宋_GB2312" w:eastAsia="方正仿宋_GB2312" w:cs="方正仿宋_GB2312"/>
          <w:color w:val="auto"/>
          <w:sz w:val="28"/>
          <w:szCs w:val="28"/>
          <w:highlight w:val="none"/>
          <w:lang w:val="en-US" w:eastAsia="zh-CN"/>
        </w:rPr>
        <w:t>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4D4B0A5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rPr>
      </w:pPr>
      <w:r>
        <w:rPr>
          <w:rFonts w:hint="eastAsia" w:ascii="方正仿宋_GB2312" w:hAnsi="方正仿宋_GB2312" w:eastAsia="方正仿宋_GB2312" w:cs="方正仿宋_GB2312"/>
          <w:color w:val="auto"/>
          <w:sz w:val="32"/>
          <w:szCs w:val="32"/>
          <w:u w:val="none"/>
          <w:lang w:val="en-US" w:eastAsia="zh-CN"/>
        </w:rPr>
        <w:t>4</w:t>
      </w:r>
      <w:r>
        <w:rPr>
          <w:rFonts w:hint="eastAsia" w:ascii="方正仿宋_GB2312" w:hAnsi="方正仿宋_GB2312" w:eastAsia="方正仿宋_GB2312" w:cs="方正仿宋_GB2312"/>
          <w:color w:val="auto"/>
          <w:sz w:val="32"/>
          <w:szCs w:val="32"/>
          <w:u w:val="none"/>
        </w:rPr>
        <w:t>、采购编号：</w:t>
      </w:r>
      <w:r>
        <w:rPr>
          <w:rFonts w:hint="eastAsia" w:ascii="方正仿宋_GB2312" w:hAnsi="方正仿宋_GB2312" w:eastAsia="方正仿宋_GB2312" w:cs="方正仿宋_GB2312"/>
          <w:color w:val="auto"/>
          <w:sz w:val="32"/>
          <w:szCs w:val="32"/>
          <w:u w:val="none"/>
          <w:lang w:val="en-US" w:eastAsia="zh-CN"/>
        </w:rPr>
        <w:t>HNTJRY-TJ2025-003</w:t>
      </w:r>
    </w:p>
    <w:p w14:paraId="03C159E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lang w:val="en-US" w:eastAsia="zh-CN"/>
        </w:rPr>
        <w:t>5</w:t>
      </w:r>
      <w:r>
        <w:rPr>
          <w:rFonts w:hint="eastAsia" w:ascii="方正仿宋_GB2312" w:hAnsi="方正仿宋_GB2312" w:eastAsia="方正仿宋_GB2312" w:cs="方正仿宋_GB2312"/>
          <w:color w:val="auto"/>
          <w:sz w:val="32"/>
          <w:szCs w:val="32"/>
          <w:u w:val="none"/>
        </w:rPr>
        <w:t>、采购项目标的：</w:t>
      </w:r>
    </w:p>
    <w:tbl>
      <w:tblPr>
        <w:tblStyle w:val="19"/>
        <w:tblW w:w="895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0"/>
        <w:gridCol w:w="532"/>
        <w:gridCol w:w="533"/>
        <w:gridCol w:w="3435"/>
        <w:gridCol w:w="2475"/>
      </w:tblGrid>
      <w:tr w14:paraId="7D43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96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项目名称</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E6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数量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1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单位</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973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服务要求</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CB3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备注</w:t>
            </w:r>
          </w:p>
        </w:tc>
      </w:tr>
      <w:tr w14:paraId="79BB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C81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2025年度医疗责任保险服务采购项目</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29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FA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年</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1DA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建立和完善医院医疗执业的风险转移机制，提高患者、医疗机构及医务人员防御风险能力。</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089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其中医务人员数量1039人、住院床位数910张、2024年手术台次10947台次。</w:t>
            </w:r>
          </w:p>
        </w:tc>
      </w:tr>
    </w:tbl>
    <w:p w14:paraId="490534B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二、供应商资质要求：</w:t>
      </w:r>
    </w:p>
    <w:p w14:paraId="24933D5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1、供应商的基本资格条件：供应商必须是在中华人民共和国境内注册登记的法人、其他组织或者自然人，且应当符合《政府采购法》第二十二条第一款的规定</w:t>
      </w:r>
      <w:r>
        <w:rPr>
          <w:rFonts w:hint="eastAsia" w:ascii="方正仿宋_GB2312" w:hAnsi="方正仿宋_GB2312" w:eastAsia="方正仿宋_GB2312" w:cs="方正仿宋_GB2312"/>
          <w:color w:val="auto"/>
          <w:sz w:val="28"/>
          <w:szCs w:val="28"/>
          <w:lang w:eastAsia="zh-CN"/>
        </w:rPr>
        <w:t>；</w:t>
      </w:r>
    </w:p>
    <w:p w14:paraId="2643A86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p w14:paraId="08905F8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p w14:paraId="05639733">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p w14:paraId="006E3B7D">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（4）有依法缴纳税收和社会保障资金的良好记录；</w:t>
      </w:r>
    </w:p>
    <w:p w14:paraId="7E87905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（5）参加政府采购活动前三年内，在经营活动中没有重大违法记录；</w:t>
      </w:r>
    </w:p>
    <w:p w14:paraId="4EC50104">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（6）法律、行政法规规定的其他条件。</w:t>
      </w:r>
    </w:p>
    <w:p w14:paraId="2351ACE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b w:val="0"/>
          <w:color w:val="auto"/>
          <w:kern w:val="2"/>
          <w:sz w:val="28"/>
          <w:szCs w:val="28"/>
          <w:u w:val="single"/>
          <w:lang w:val="en-US" w:eastAsia="zh-CN" w:bidi="ar-SA"/>
        </w:rPr>
      </w:pPr>
      <w:r>
        <w:rPr>
          <w:rFonts w:hint="eastAsia" w:ascii="方正仿宋_GB2312" w:hAnsi="方正仿宋_GB2312" w:eastAsia="方正仿宋_GB2312" w:cs="方正仿宋_GB2312"/>
          <w:color w:val="auto"/>
          <w:sz w:val="28"/>
          <w:szCs w:val="28"/>
          <w:lang w:val="en-US" w:eastAsia="zh-CN"/>
        </w:rPr>
        <w:t>2、供应商特定资格条件：</w:t>
      </w:r>
      <w:r>
        <w:rPr>
          <w:rFonts w:hint="eastAsia" w:ascii="方正仿宋_GB2312" w:hAnsi="方正仿宋_GB2312" w:eastAsia="方正仿宋_GB2312" w:cs="方正仿宋_GB2312"/>
          <w:color w:val="auto"/>
          <w:sz w:val="28"/>
          <w:szCs w:val="28"/>
          <w:u w:val="single"/>
          <w:lang w:val="en-US" w:eastAsia="zh-CN"/>
        </w:rPr>
        <w:t>无</w:t>
      </w:r>
    </w:p>
    <w:p w14:paraId="16CB175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rPr>
      </w:pPr>
      <w:r>
        <w:rPr>
          <w:rFonts w:hint="eastAsia" w:ascii="黑体" w:hAnsi="黑体" w:eastAsia="黑体" w:cs="黑体"/>
          <w:b w:val="0"/>
          <w:bCs/>
          <w:color w:val="auto"/>
          <w:sz w:val="32"/>
          <w:szCs w:val="32"/>
          <w:lang w:val="en-US" w:eastAsia="zh-CN"/>
        </w:rPr>
        <w:t>三、采购文件的获取</w:t>
      </w:r>
    </w:p>
    <w:p w14:paraId="056807E6">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rPr>
      </w:pPr>
      <w:r>
        <w:rPr>
          <w:rFonts w:hint="eastAsia" w:ascii="方正仿宋_GB2312" w:hAnsi="方正仿宋_GB2312" w:eastAsia="方正仿宋_GB2312" w:cs="方正仿宋_GB2312"/>
          <w:color w:val="auto"/>
          <w:kern w:val="0"/>
          <w:sz w:val="28"/>
          <w:szCs w:val="28"/>
          <w:lang w:val="en-US" w:eastAsia="zh-CN"/>
        </w:rPr>
        <w:t>1、</w:t>
      </w:r>
      <w:r>
        <w:rPr>
          <w:rFonts w:hint="eastAsia" w:ascii="仿宋_GB2312" w:hAnsi="仿宋_GB2312" w:eastAsia="仿宋_GB2312" w:cs="仿宋_GB2312"/>
          <w:color w:val="auto"/>
          <w:sz w:val="28"/>
          <w:szCs w:val="28"/>
          <w:lang w:val="en-US" w:eastAsia="zh-CN"/>
        </w:rPr>
        <w:t>递交报名资料审查合格后</w:t>
      </w:r>
      <w:r>
        <w:rPr>
          <w:rFonts w:hint="eastAsia" w:ascii="方正仿宋_GB2312" w:hAnsi="方正仿宋_GB2312" w:eastAsia="方正仿宋_GB2312" w:cs="方正仿宋_GB2312"/>
          <w:color w:val="auto"/>
          <w:kern w:val="0"/>
          <w:sz w:val="28"/>
          <w:szCs w:val="28"/>
          <w:lang w:val="en-US" w:eastAsia="zh-CN"/>
        </w:rPr>
        <w:t>，采购人向合格投标人发送《比选通知》（附件1）。</w:t>
      </w:r>
    </w:p>
    <w:p w14:paraId="534D49B9">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2、合格投标人填写《确认通知》（附件2），及时报送采购人。</w:t>
      </w:r>
    </w:p>
    <w:p w14:paraId="5945EC1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kern w:val="0"/>
          <w:sz w:val="28"/>
          <w:szCs w:val="28"/>
          <w:lang w:val="en-US" w:eastAsia="zh-CN"/>
        </w:rPr>
        <w:t>3、</w:t>
      </w:r>
      <w:r>
        <w:rPr>
          <w:rFonts w:hint="eastAsia" w:ascii="方正仿宋_GB2312" w:hAnsi="方正仿宋_GB2312" w:eastAsia="方正仿宋_GB2312" w:cs="方正仿宋_GB2312"/>
          <w:color w:val="auto"/>
          <w:kern w:val="0"/>
          <w:sz w:val="28"/>
          <w:szCs w:val="28"/>
          <w:lang w:val="en-US" w:eastAsia="zh-CN" w:bidi="ar-SA"/>
        </w:rPr>
        <w:t>采购文件从</w:t>
      </w:r>
      <w:r>
        <w:rPr>
          <w:rFonts w:hint="eastAsia" w:ascii="方正仿宋_GB2312" w:hAnsi="方正仿宋_GB2312" w:eastAsia="方正仿宋_GB2312" w:cs="方正仿宋_GB2312"/>
          <w:color w:val="auto"/>
          <w:kern w:val="0"/>
          <w:sz w:val="28"/>
          <w:szCs w:val="28"/>
          <w:u w:val="single"/>
          <w:lang w:val="en-US" w:eastAsia="zh-CN" w:bidi="ar-SA"/>
        </w:rPr>
        <w:t>采购公告附件</w:t>
      </w:r>
      <w:r>
        <w:rPr>
          <w:rFonts w:hint="eastAsia" w:ascii="方正仿宋_GB2312" w:hAnsi="方正仿宋_GB2312" w:eastAsia="方正仿宋_GB2312" w:cs="方正仿宋_GB2312"/>
          <w:color w:val="auto"/>
          <w:kern w:val="0"/>
          <w:sz w:val="28"/>
          <w:szCs w:val="28"/>
          <w:lang w:val="en-US" w:eastAsia="zh-CN" w:bidi="ar-SA"/>
        </w:rPr>
        <w:t>获取。</w:t>
      </w:r>
    </w:p>
    <w:p w14:paraId="5CF231A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四、响应文件的递交以《比选通知》要求为准。</w:t>
      </w:r>
    </w:p>
    <w:p w14:paraId="0C6675C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bCs/>
          <w:color w:val="auto"/>
          <w:sz w:val="28"/>
          <w:szCs w:val="28"/>
        </w:rPr>
      </w:pPr>
      <w:r>
        <w:rPr>
          <w:rFonts w:hint="eastAsia" w:ascii="黑体" w:hAnsi="黑体" w:eastAsia="黑体" w:cs="黑体"/>
          <w:b w:val="0"/>
          <w:bCs/>
          <w:color w:val="auto"/>
          <w:sz w:val="32"/>
          <w:szCs w:val="32"/>
          <w:lang w:val="en-US" w:eastAsia="zh-CN"/>
        </w:rPr>
        <w:t>五、联系人及联系方式</w:t>
      </w:r>
    </w:p>
    <w:p w14:paraId="229646A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采 购 人：桃江县人民医院</w:t>
      </w:r>
    </w:p>
    <w:p w14:paraId="43EC46E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 系 人：</w:t>
      </w:r>
      <w:r>
        <w:rPr>
          <w:rFonts w:hint="eastAsia" w:ascii="方正仿宋_GB2312" w:hAnsi="方正仿宋_GB2312" w:eastAsia="方正仿宋_GB2312" w:cs="方正仿宋_GB2312"/>
          <w:color w:val="auto"/>
          <w:sz w:val="28"/>
          <w:szCs w:val="28"/>
          <w:lang w:val="en-US" w:eastAsia="zh-CN"/>
        </w:rPr>
        <w:t>陈先生</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 电    话：</w:t>
      </w:r>
      <w:r>
        <w:rPr>
          <w:rFonts w:hint="eastAsia" w:ascii="方正仿宋_GB2312" w:hAnsi="方正仿宋_GB2312" w:eastAsia="方正仿宋_GB2312" w:cs="方正仿宋_GB2312"/>
          <w:color w:val="auto"/>
          <w:sz w:val="28"/>
          <w:szCs w:val="28"/>
          <w:lang w:val="en-US" w:eastAsia="zh-CN"/>
        </w:rPr>
        <w:t>15073738000</w:t>
      </w:r>
    </w:p>
    <w:p w14:paraId="0A6BADA2">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w:t>
      </w:r>
      <w:r>
        <w:rPr>
          <w:rFonts w:hint="eastAsia" w:ascii="方正仿宋_GB2312" w:hAnsi="方正仿宋_GB2312" w:eastAsia="方正仿宋_GB2312" w:cs="方正仿宋_GB2312"/>
          <w:color w:val="auto"/>
          <w:sz w:val="28"/>
          <w:szCs w:val="28"/>
          <w:lang w:eastAsia="zh-CN"/>
        </w:rPr>
        <w:t>桃江县桃花江镇桃花江大道西958号</w:t>
      </w:r>
    </w:p>
    <w:p w14:paraId="5145AB14">
      <w:pPr>
        <w:pageBreakBefore w:val="0"/>
        <w:kinsoku/>
        <w:overflowPunct/>
        <w:topLinePunct w:val="0"/>
        <w:bidi w:val="0"/>
        <w:spacing w:line="594" w:lineRule="exact"/>
        <w:jc w:val="left"/>
        <w:rPr>
          <w:rFonts w:hint="eastAsia" w:ascii="宋体" w:hAnsi="宋体"/>
          <w:color w:val="auto"/>
          <w:sz w:val="28"/>
          <w:szCs w:val="28"/>
        </w:rPr>
      </w:pPr>
    </w:p>
    <w:p w14:paraId="69FE55AD">
      <w:pPr>
        <w:pageBreakBefore w:val="0"/>
        <w:kinsoku/>
        <w:overflowPunct/>
        <w:topLinePunct w:val="0"/>
        <w:bidi w:val="0"/>
        <w:spacing w:line="594" w:lineRule="exact"/>
        <w:jc w:val="left"/>
        <w:rPr>
          <w:rFonts w:hint="eastAsia" w:ascii="宋体" w:hAnsi="宋体"/>
          <w:color w:val="auto"/>
          <w:sz w:val="28"/>
          <w:szCs w:val="28"/>
        </w:rPr>
        <w:sectPr>
          <w:footerReference r:id="rId5" w:type="default"/>
          <w:pgSz w:w="11906" w:h="16838"/>
          <w:pgMar w:top="1474" w:right="1474" w:bottom="1474" w:left="1474" w:header="851" w:footer="992" w:gutter="0"/>
          <w:pgNumType w:fmt="decimal" w:start="1"/>
          <w:cols w:space="720" w:num="1"/>
          <w:docGrid w:type="lines" w:linePitch="312" w:charSpace="0"/>
        </w:sectPr>
      </w:pPr>
    </w:p>
    <w:p w14:paraId="0CC74780">
      <w:pPr>
        <w:pageBreakBefore w:val="0"/>
        <w:kinsoku/>
        <w:overflowPunct/>
        <w:topLinePunct w:val="0"/>
        <w:bidi w:val="0"/>
        <w:spacing w:line="594" w:lineRule="exact"/>
        <w:jc w:val="left"/>
        <w:rPr>
          <w:rFonts w:hint="eastAsia" w:ascii="宋体" w:hAnsi="宋体"/>
          <w:color w:val="auto"/>
          <w:sz w:val="28"/>
          <w:szCs w:val="28"/>
        </w:rPr>
      </w:pPr>
      <w:r>
        <w:rPr>
          <w:rFonts w:hint="eastAsia" w:ascii="方正楷体_GB2312" w:hAnsi="方正楷体_GB2312" w:eastAsia="方正楷体_GB2312" w:cs="方正楷体_GB2312"/>
          <w:b w:val="0"/>
          <w:bCs w:val="0"/>
          <w:color w:val="auto"/>
          <w:sz w:val="32"/>
          <w:szCs w:val="32"/>
        </w:rPr>
        <w:t>附1：</w:t>
      </w:r>
    </w:p>
    <w:p w14:paraId="614D654D">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olor w:val="auto"/>
          <w:sz w:val="28"/>
          <w:szCs w:val="28"/>
          <w:u w:val="single"/>
          <w:lang w:eastAsia="zh-CN"/>
        </w:rPr>
      </w:pPr>
      <w:r>
        <w:rPr>
          <w:rFonts w:hint="eastAsia" w:ascii="黑体" w:hAnsi="黑体" w:eastAsia="黑体" w:cs="黑体"/>
          <w:b w:val="0"/>
          <w:bCs w:val="0"/>
          <w:color w:val="auto"/>
          <w:sz w:val="40"/>
          <w:szCs w:val="40"/>
        </w:rPr>
        <w:t>比选通知</w:t>
      </w:r>
    </w:p>
    <w:p w14:paraId="179E9599">
      <w:pPr>
        <w:pStyle w:val="7"/>
        <w:keepNext w:val="0"/>
        <w:keepLines w:val="0"/>
        <w:pageBreakBefore w:val="0"/>
        <w:widowControl w:val="0"/>
        <w:kinsoku/>
        <w:wordWrap/>
        <w:overflowPunct/>
        <w:topLinePunct w:val="0"/>
        <w:autoSpaceDE/>
        <w:autoSpaceDN/>
        <w:bidi w:val="0"/>
        <w:spacing w:line="53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（供应商）</w:t>
      </w:r>
      <w:r>
        <w:rPr>
          <w:rFonts w:hint="eastAsia" w:ascii="方正仿宋_GB2312" w:hAnsi="方正仿宋_GB2312" w:eastAsia="方正仿宋_GB2312" w:cs="方正仿宋_GB2312"/>
          <w:color w:val="auto"/>
          <w:sz w:val="28"/>
          <w:szCs w:val="28"/>
        </w:rPr>
        <w:t>：</w:t>
      </w:r>
    </w:p>
    <w:p w14:paraId="12F79D5B">
      <w:pPr>
        <w:pStyle w:val="11"/>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u w:val="single"/>
          <w:lang w:eastAsia="zh-CN"/>
        </w:rPr>
        <w:t>2025年度医疗责任保险服务</w:t>
      </w:r>
      <w:r>
        <w:rPr>
          <w:rFonts w:hint="eastAsia" w:ascii="方正仿宋_GB2312" w:hAnsi="方正仿宋_GB2312" w:eastAsia="方正仿宋_GB2312" w:cs="方正仿宋_GB2312"/>
          <w:color w:val="auto"/>
          <w:sz w:val="28"/>
          <w:szCs w:val="28"/>
        </w:rPr>
        <w:t>采购项目（采购</w:t>
      </w:r>
      <w:r>
        <w:rPr>
          <w:rFonts w:hint="eastAsia" w:ascii="方正仿宋_GB2312" w:hAnsi="方正仿宋_GB2312" w:eastAsia="方正仿宋_GB2312" w:cs="方正仿宋_GB2312"/>
          <w:color w:val="auto"/>
          <w:sz w:val="28"/>
          <w:szCs w:val="28"/>
          <w:lang w:eastAsia="zh-CN"/>
        </w:rPr>
        <w:t>项目</w:t>
      </w:r>
      <w:r>
        <w:rPr>
          <w:rFonts w:hint="eastAsia" w:ascii="方正仿宋_GB2312" w:hAnsi="方正仿宋_GB2312" w:eastAsia="方正仿宋_GB2312" w:cs="方正仿宋_GB2312"/>
          <w:color w:val="auto"/>
          <w:sz w:val="28"/>
          <w:szCs w:val="28"/>
        </w:rPr>
        <w:t>编号：</w:t>
      </w:r>
      <w:r>
        <w:rPr>
          <w:rFonts w:hint="eastAsia" w:ascii="方正仿宋_GB2312" w:hAnsi="方正仿宋_GB2312" w:eastAsia="方正仿宋_GB2312" w:cs="方正仿宋_GB2312"/>
          <w:color w:val="auto"/>
          <w:sz w:val="28"/>
          <w:szCs w:val="28"/>
          <w:u w:val="single"/>
          <w:lang w:val="en-US" w:eastAsia="zh-CN"/>
        </w:rPr>
        <w:t>HNTJRY-TJ2025-003</w:t>
      </w:r>
      <w:r>
        <w:rPr>
          <w:rFonts w:hint="eastAsia" w:ascii="方正仿宋_GB2312" w:hAnsi="方正仿宋_GB2312" w:eastAsia="方正仿宋_GB2312" w:cs="方正仿宋_GB2312"/>
          <w:color w:val="auto"/>
          <w:sz w:val="28"/>
          <w:szCs w:val="28"/>
        </w:rPr>
        <w:t>）进行院内比选采购。经</w:t>
      </w:r>
      <w:r>
        <w:rPr>
          <w:rFonts w:hint="eastAsia" w:ascii="方正仿宋_GB2312" w:hAnsi="方正仿宋_GB2312" w:eastAsia="方正仿宋_GB2312" w:cs="方正仿宋_GB2312"/>
          <w:color w:val="auto"/>
          <w:sz w:val="28"/>
          <w:szCs w:val="28"/>
          <w:lang w:eastAsia="zh-CN"/>
        </w:rPr>
        <w:t>审核，</w:t>
      </w:r>
      <w:r>
        <w:rPr>
          <w:rFonts w:hint="eastAsia" w:ascii="方正仿宋_GB2312" w:hAnsi="方正仿宋_GB2312" w:eastAsia="方正仿宋_GB2312" w:cs="方正仿宋_GB2312"/>
          <w:color w:val="auto"/>
          <w:sz w:val="28"/>
          <w:szCs w:val="28"/>
          <w:lang w:val="en-US" w:eastAsia="zh-CN"/>
        </w:rPr>
        <w:t>你单位符合</w:t>
      </w:r>
      <w:r>
        <w:rPr>
          <w:rFonts w:hint="eastAsia" w:ascii="方正仿宋_GB2312" w:hAnsi="方正仿宋_GB2312" w:eastAsia="方正仿宋_GB2312" w:cs="方正仿宋_GB2312"/>
          <w:color w:val="auto"/>
          <w:sz w:val="28"/>
          <w:szCs w:val="28"/>
          <w:lang w:eastAsia="zh-CN"/>
        </w:rPr>
        <w:t>资质</w:t>
      </w:r>
      <w:r>
        <w:rPr>
          <w:rFonts w:hint="eastAsia" w:ascii="方正仿宋_GB2312" w:hAnsi="方正仿宋_GB2312" w:eastAsia="方正仿宋_GB2312" w:cs="方正仿宋_GB2312"/>
          <w:color w:val="auto"/>
          <w:sz w:val="28"/>
          <w:szCs w:val="28"/>
          <w:lang w:val="en-US" w:eastAsia="zh-CN"/>
        </w:rPr>
        <w:t>要求</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特</w:t>
      </w:r>
      <w:r>
        <w:rPr>
          <w:rFonts w:hint="eastAsia" w:ascii="方正仿宋_GB2312" w:hAnsi="方正仿宋_GB2312" w:eastAsia="方正仿宋_GB2312" w:cs="方正仿宋_GB2312"/>
          <w:color w:val="auto"/>
          <w:sz w:val="28"/>
          <w:szCs w:val="28"/>
        </w:rPr>
        <w:t>通知你单位参加</w:t>
      </w:r>
      <w:r>
        <w:rPr>
          <w:rFonts w:hint="eastAsia" w:ascii="方正仿宋_GB2312" w:hAnsi="方正仿宋_GB2312" w:eastAsia="方正仿宋_GB2312" w:cs="方正仿宋_GB2312"/>
          <w:color w:val="auto"/>
          <w:sz w:val="28"/>
          <w:szCs w:val="28"/>
          <w:lang w:val="en-US" w:eastAsia="zh-CN"/>
        </w:rPr>
        <w:t>本次采购活动，有关事项通知如下：</w:t>
      </w:r>
    </w:p>
    <w:p w14:paraId="3E297395">
      <w:pPr>
        <w:pStyle w:val="11"/>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1、请你单位</w:t>
      </w:r>
      <w:r>
        <w:rPr>
          <w:rFonts w:hint="eastAsia" w:ascii="方正仿宋_GB2312" w:hAnsi="方正仿宋_GB2312" w:eastAsia="方正仿宋_GB2312" w:cs="方正仿宋_GB2312"/>
          <w:color w:val="auto"/>
          <w:sz w:val="28"/>
          <w:szCs w:val="28"/>
          <w:lang w:eastAsia="zh-CN"/>
        </w:rPr>
        <w:t>收到本通知后，</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前</w:t>
      </w:r>
      <w:r>
        <w:rPr>
          <w:rFonts w:hint="eastAsia" w:ascii="方正仿宋_GB2312" w:hAnsi="方正仿宋_GB2312" w:eastAsia="方正仿宋_GB2312" w:cs="方正仿宋_GB2312"/>
          <w:color w:val="auto"/>
          <w:sz w:val="28"/>
          <w:szCs w:val="28"/>
          <w:lang w:eastAsia="zh-CN"/>
        </w:rPr>
        <w:t>向我院指定邮箱地址（</w:t>
      </w:r>
      <w:r>
        <w:rPr>
          <w:rFonts w:hint="eastAsia" w:ascii="方正仿宋_GB2312" w:hAnsi="方正仿宋_GB2312" w:eastAsia="方正仿宋_GB2312" w:cs="方正仿宋_GB2312"/>
          <w:color w:val="auto"/>
          <w:sz w:val="28"/>
          <w:szCs w:val="28"/>
          <w:u w:val="single"/>
          <w:lang w:val="en-US" w:eastAsia="zh-CN"/>
        </w:rPr>
        <w:t>tjxrmyycgb@163.com</w:t>
      </w:r>
      <w:r>
        <w:rPr>
          <w:rFonts w:hint="eastAsia" w:ascii="方正仿宋_GB2312" w:hAnsi="方正仿宋_GB2312" w:eastAsia="方正仿宋_GB2312" w:cs="方正仿宋_GB2312"/>
          <w:color w:val="auto"/>
          <w:sz w:val="28"/>
          <w:szCs w:val="28"/>
          <w:lang w:eastAsia="zh-CN"/>
        </w:rPr>
        <w:t>）发送《确认通知》（附</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），我院收到《确认通知》（</w:t>
      </w:r>
      <w:r>
        <w:rPr>
          <w:rFonts w:hint="eastAsia" w:ascii="方正仿宋_GB2312" w:hAnsi="方正仿宋_GB2312" w:eastAsia="方正仿宋_GB2312" w:cs="方正仿宋_GB2312"/>
          <w:color w:val="auto"/>
          <w:sz w:val="28"/>
          <w:szCs w:val="28"/>
          <w:lang w:val="en-US" w:eastAsia="zh-CN"/>
        </w:rPr>
        <w:t>扫描件原件</w:t>
      </w:r>
      <w:r>
        <w:rPr>
          <w:rFonts w:hint="eastAsia" w:ascii="方正仿宋_GB2312" w:hAnsi="方正仿宋_GB2312" w:eastAsia="方正仿宋_GB2312" w:cs="方正仿宋_GB2312"/>
          <w:color w:val="auto"/>
          <w:sz w:val="28"/>
          <w:szCs w:val="28"/>
          <w:lang w:eastAsia="zh-CN"/>
        </w:rPr>
        <w:t>）后，</w:t>
      </w:r>
      <w:r>
        <w:rPr>
          <w:rFonts w:hint="eastAsia" w:ascii="方正仿宋_GB2312" w:hAnsi="方正仿宋_GB2312" w:eastAsia="方正仿宋_GB2312" w:cs="方正仿宋_GB2312"/>
          <w:color w:val="auto"/>
          <w:sz w:val="28"/>
          <w:szCs w:val="28"/>
          <w:lang w:val="en-US" w:eastAsia="zh-CN"/>
        </w:rPr>
        <w:t>请</w:t>
      </w:r>
      <w:r>
        <w:rPr>
          <w:rFonts w:hint="eastAsia" w:ascii="方正仿宋_GB2312" w:hAnsi="方正仿宋_GB2312" w:eastAsia="方正仿宋_GB2312" w:cs="方正仿宋_GB2312"/>
          <w:color w:val="auto"/>
          <w:sz w:val="28"/>
          <w:szCs w:val="28"/>
          <w:lang w:eastAsia="zh-CN"/>
        </w:rPr>
        <w:t>你单位</w:t>
      </w:r>
      <w:r>
        <w:rPr>
          <w:rFonts w:hint="eastAsia" w:ascii="方正仿宋_GB2312" w:hAnsi="方正仿宋_GB2312" w:eastAsia="方正仿宋_GB2312" w:cs="方正仿宋_GB2312"/>
          <w:color w:val="auto"/>
          <w:sz w:val="28"/>
          <w:szCs w:val="28"/>
          <w:lang w:val="en-US" w:eastAsia="zh-CN"/>
        </w:rPr>
        <w:t>按照《比选通知》及《确认通知》内容，在规定的时间、地点参与该采购项目的开评标会议</w:t>
      </w:r>
      <w:r>
        <w:rPr>
          <w:rFonts w:hint="eastAsia" w:ascii="方正仿宋_GB2312" w:hAnsi="方正仿宋_GB2312" w:eastAsia="方正仿宋_GB2312" w:cs="方正仿宋_GB2312"/>
          <w:color w:val="auto"/>
          <w:sz w:val="28"/>
          <w:szCs w:val="28"/>
        </w:rPr>
        <w:t>。</w:t>
      </w:r>
    </w:p>
    <w:p w14:paraId="4FEBB8BB">
      <w:pPr>
        <w:pStyle w:val="11"/>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、持法定代表人身份证明或授权委托书(附法定代表人身份证明)、个人身份证及</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采购文件中规定的资质原件参加</w:t>
      </w:r>
      <w:r>
        <w:rPr>
          <w:rFonts w:hint="eastAsia" w:ascii="方正仿宋_GB2312" w:hAnsi="方正仿宋_GB2312" w:eastAsia="方正仿宋_GB2312" w:cs="方正仿宋_GB2312"/>
          <w:color w:val="auto"/>
          <w:sz w:val="28"/>
          <w:szCs w:val="28"/>
          <w:lang w:val="en-US" w:eastAsia="zh-CN"/>
        </w:rPr>
        <w:t>开评标</w:t>
      </w:r>
      <w:r>
        <w:rPr>
          <w:rFonts w:hint="eastAsia" w:ascii="方正仿宋_GB2312" w:hAnsi="方正仿宋_GB2312" w:eastAsia="方正仿宋_GB2312" w:cs="方正仿宋_GB2312"/>
          <w:color w:val="auto"/>
          <w:sz w:val="28"/>
          <w:szCs w:val="28"/>
        </w:rPr>
        <w:t>会议。</w:t>
      </w:r>
    </w:p>
    <w:p w14:paraId="6A615BFA">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、提交响应文件</w:t>
      </w:r>
      <w:r>
        <w:rPr>
          <w:rFonts w:hint="eastAsia" w:ascii="方正仿宋_GB2312" w:hAnsi="方正仿宋_GB2312" w:eastAsia="方正仿宋_GB2312" w:cs="方正仿宋_GB2312"/>
          <w:color w:val="auto"/>
          <w:sz w:val="28"/>
          <w:szCs w:val="28"/>
          <w:lang w:eastAsia="zh-CN"/>
        </w:rPr>
        <w:t>（正本</w:t>
      </w:r>
      <w:r>
        <w:rPr>
          <w:rFonts w:hint="eastAsia" w:ascii="方正仿宋_GB2312" w:hAnsi="方正仿宋_GB2312" w:eastAsia="方正仿宋_GB2312" w:cs="方正仿宋_GB2312"/>
          <w:color w:val="auto"/>
          <w:sz w:val="28"/>
          <w:szCs w:val="28"/>
          <w:lang w:val="en-US" w:eastAsia="zh-CN"/>
        </w:rPr>
        <w:t>1份，副本2份，密封，盖公章、签署齐全</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的截止时间</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分(北京时间)，地点：</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19楼小会议室 </w:t>
      </w:r>
      <w:r>
        <w:rPr>
          <w:rFonts w:hint="eastAsia" w:ascii="方正仿宋_GB2312" w:hAnsi="方正仿宋_GB2312" w:eastAsia="方正仿宋_GB2312" w:cs="方正仿宋_GB2312"/>
          <w:color w:val="auto"/>
          <w:sz w:val="28"/>
          <w:szCs w:val="28"/>
          <w:u w:val="none"/>
          <w:lang w:val="en-US" w:eastAsia="zh-CN"/>
        </w:rPr>
        <w:t>。</w:t>
      </w:r>
    </w:p>
    <w:p w14:paraId="6EE2C742">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逾期送达或者</w:t>
      </w:r>
      <w:r>
        <w:rPr>
          <w:rFonts w:hint="eastAsia" w:ascii="方正仿宋_GB2312" w:hAnsi="方正仿宋_GB2312" w:eastAsia="方正仿宋_GB2312" w:cs="方正仿宋_GB2312"/>
          <w:color w:val="auto"/>
          <w:sz w:val="28"/>
          <w:szCs w:val="28"/>
          <w:lang w:eastAsia="zh-CN"/>
        </w:rPr>
        <w:t>未</w:t>
      </w:r>
      <w:r>
        <w:rPr>
          <w:rFonts w:hint="eastAsia" w:ascii="方正仿宋_GB2312" w:hAnsi="方正仿宋_GB2312" w:eastAsia="方正仿宋_GB2312" w:cs="方正仿宋_GB2312"/>
          <w:color w:val="auto"/>
          <w:sz w:val="28"/>
          <w:szCs w:val="28"/>
        </w:rPr>
        <w:t>按要求密封</w:t>
      </w:r>
      <w:r>
        <w:rPr>
          <w:rFonts w:hint="eastAsia" w:ascii="方正仿宋_GB2312" w:hAnsi="方正仿宋_GB2312" w:eastAsia="方正仿宋_GB2312" w:cs="方正仿宋_GB2312"/>
          <w:color w:val="auto"/>
          <w:sz w:val="28"/>
          <w:szCs w:val="28"/>
          <w:lang w:eastAsia="zh-CN"/>
        </w:rPr>
        <w:t>保存的</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报价表、分项报价表</w:t>
      </w:r>
      <w:r>
        <w:rPr>
          <w:rFonts w:hint="eastAsia" w:ascii="方正仿宋_GB2312" w:hAnsi="方正仿宋_GB2312" w:eastAsia="方正仿宋_GB2312" w:cs="方正仿宋_GB2312"/>
          <w:color w:val="auto"/>
          <w:sz w:val="28"/>
          <w:szCs w:val="28"/>
          <w:lang w:val="en-US" w:eastAsia="zh-CN"/>
        </w:rPr>
        <w:t>没有另外</w:t>
      </w:r>
      <w:r>
        <w:rPr>
          <w:rFonts w:hint="eastAsia" w:ascii="方正仿宋_GB2312" w:hAnsi="方正仿宋_GB2312" w:eastAsia="方正仿宋_GB2312" w:cs="方正仿宋_GB2312"/>
          <w:color w:val="auto"/>
          <w:sz w:val="28"/>
          <w:szCs w:val="28"/>
          <w:lang w:eastAsia="zh-CN"/>
        </w:rPr>
        <w:t>单独密封递交</w:t>
      </w:r>
      <w:r>
        <w:rPr>
          <w:rFonts w:hint="eastAsia" w:ascii="方正仿宋_GB2312" w:hAnsi="方正仿宋_GB2312" w:eastAsia="方正仿宋_GB2312" w:cs="方正仿宋_GB2312"/>
          <w:color w:val="auto"/>
          <w:sz w:val="28"/>
          <w:szCs w:val="28"/>
          <w:lang w:val="en-US" w:eastAsia="zh-CN"/>
        </w:rPr>
        <w:t>的</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bCs/>
          <w:color w:val="auto"/>
          <w:sz w:val="28"/>
          <w:szCs w:val="28"/>
        </w:rPr>
        <w:t>采购人</w:t>
      </w:r>
      <w:r>
        <w:rPr>
          <w:rFonts w:hint="eastAsia" w:ascii="方正仿宋_GB2312" w:hAnsi="方正仿宋_GB2312" w:eastAsia="方正仿宋_GB2312" w:cs="方正仿宋_GB2312"/>
          <w:color w:val="auto"/>
          <w:sz w:val="28"/>
          <w:szCs w:val="28"/>
        </w:rPr>
        <w:t>将拒绝接收。</w:t>
      </w:r>
    </w:p>
    <w:p w14:paraId="35AD1AAF">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、你单位收到本通知后，请于</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分(北京时间)前来</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19楼会议室</w:t>
      </w:r>
      <w:r>
        <w:rPr>
          <w:rFonts w:hint="eastAsia" w:ascii="方正仿宋_GB2312" w:hAnsi="方正仿宋_GB2312" w:eastAsia="方正仿宋_GB2312" w:cs="方正仿宋_GB2312"/>
          <w:color w:val="auto"/>
          <w:sz w:val="28"/>
          <w:szCs w:val="28"/>
        </w:rPr>
        <w:t>参加</w:t>
      </w:r>
      <w:r>
        <w:rPr>
          <w:rFonts w:hint="eastAsia" w:ascii="方正仿宋_GB2312" w:hAnsi="方正仿宋_GB2312" w:eastAsia="方正仿宋_GB2312" w:cs="方正仿宋_GB2312"/>
          <w:color w:val="auto"/>
          <w:sz w:val="28"/>
          <w:szCs w:val="28"/>
          <w:lang w:eastAsia="zh-CN"/>
        </w:rPr>
        <w:t>采购活动</w:t>
      </w:r>
      <w:r>
        <w:rPr>
          <w:rFonts w:hint="eastAsia" w:ascii="方正仿宋_GB2312" w:hAnsi="方正仿宋_GB2312" w:eastAsia="方正仿宋_GB2312" w:cs="方正仿宋_GB2312"/>
          <w:color w:val="auto"/>
          <w:sz w:val="28"/>
          <w:szCs w:val="28"/>
        </w:rPr>
        <w:t>。</w:t>
      </w:r>
    </w:p>
    <w:p w14:paraId="215C79A0">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kern w:val="0"/>
          <w:sz w:val="28"/>
          <w:szCs w:val="28"/>
          <w:lang w:val="en-US" w:eastAsia="zh-CN"/>
        </w:rPr>
        <w:t>6</w:t>
      </w:r>
      <w:r>
        <w:rPr>
          <w:rFonts w:hint="eastAsia" w:ascii="方正仿宋_GB2312" w:hAnsi="方正仿宋_GB2312" w:eastAsia="方正仿宋_GB2312" w:cs="方正仿宋_GB2312"/>
          <w:color w:val="auto"/>
          <w:kern w:val="0"/>
          <w:sz w:val="28"/>
          <w:szCs w:val="28"/>
        </w:rPr>
        <w:t>、</w:t>
      </w:r>
      <w:r>
        <w:rPr>
          <w:rFonts w:hint="eastAsia" w:ascii="方正仿宋_GB2312" w:hAnsi="方正仿宋_GB2312" w:eastAsia="方正仿宋_GB2312" w:cs="方正仿宋_GB2312"/>
          <w:bCs/>
          <w:color w:val="auto"/>
          <w:sz w:val="28"/>
          <w:szCs w:val="28"/>
        </w:rPr>
        <w:t>联系方式：</w:t>
      </w:r>
    </w:p>
    <w:p w14:paraId="5E61CBC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采 购 人：桃江县人民医院</w:t>
      </w:r>
    </w:p>
    <w:p w14:paraId="7E2EFCD4">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联 系 人：</w:t>
      </w:r>
      <w:r>
        <w:rPr>
          <w:rFonts w:hint="eastAsia" w:ascii="方正仿宋_GB2312" w:hAnsi="方正仿宋_GB2312" w:eastAsia="方正仿宋_GB2312" w:cs="方正仿宋_GB2312"/>
          <w:color w:val="auto"/>
          <w:sz w:val="28"/>
          <w:szCs w:val="28"/>
          <w:lang w:val="en-US" w:eastAsia="zh-CN"/>
        </w:rPr>
        <w:t xml:space="preserve">陈先生            </w:t>
      </w:r>
      <w:r>
        <w:rPr>
          <w:rFonts w:hint="eastAsia" w:ascii="方正仿宋_GB2312" w:hAnsi="方正仿宋_GB2312" w:eastAsia="方正仿宋_GB2312" w:cs="方正仿宋_GB2312"/>
          <w:color w:val="auto"/>
          <w:sz w:val="28"/>
          <w:szCs w:val="28"/>
          <w:lang w:eastAsia="zh-CN"/>
        </w:rPr>
        <w:t>电    话：</w:t>
      </w:r>
      <w:r>
        <w:rPr>
          <w:rFonts w:hint="eastAsia" w:ascii="方正仿宋_GB2312" w:hAnsi="方正仿宋_GB2312" w:eastAsia="方正仿宋_GB2312" w:cs="方正仿宋_GB2312"/>
          <w:color w:val="auto"/>
          <w:sz w:val="28"/>
          <w:szCs w:val="28"/>
          <w:lang w:val="en-US" w:eastAsia="zh-CN"/>
        </w:rPr>
        <w:t>15073738000</w:t>
      </w:r>
    </w:p>
    <w:p w14:paraId="6714FFEC">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邮箱地址：tjxrmyycgb@163.com</w:t>
      </w:r>
    </w:p>
    <w:p w14:paraId="5CADB35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r>
        <w:rPr>
          <w:rFonts w:hint="eastAsia" w:ascii="方正仿宋_GB2312" w:hAnsi="方正仿宋_GB2312" w:eastAsia="方正仿宋_GB2312" w:cs="方正仿宋_GB2312"/>
          <w:color w:val="auto"/>
          <w:sz w:val="28"/>
          <w:szCs w:val="28"/>
          <w:lang w:eastAsia="zh-CN"/>
        </w:rPr>
        <w:t>地    址：桃江县桃花江镇桃花江大道西958号</w:t>
      </w:r>
    </w:p>
    <w:p w14:paraId="55B41580">
      <w:pPr>
        <w:pageBreakBefore w:val="0"/>
        <w:kinsoku/>
        <w:overflowPunct/>
        <w:topLinePunct w:val="0"/>
        <w:bidi w:val="0"/>
        <w:spacing w:line="594" w:lineRule="exact"/>
        <w:jc w:val="left"/>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val="0"/>
          <w:bCs w:val="0"/>
          <w:color w:val="auto"/>
          <w:sz w:val="32"/>
          <w:szCs w:val="32"/>
        </w:rPr>
        <w:t>附</w:t>
      </w:r>
      <w:r>
        <w:rPr>
          <w:rFonts w:hint="eastAsia" w:ascii="方正楷体_GB2312" w:hAnsi="方正楷体_GB2312" w:eastAsia="方正楷体_GB2312" w:cs="方正楷体_GB2312"/>
          <w:b w:val="0"/>
          <w:bCs w:val="0"/>
          <w:color w:val="auto"/>
          <w:sz w:val="32"/>
          <w:szCs w:val="32"/>
          <w:lang w:val="en-US" w:eastAsia="zh-CN"/>
        </w:rPr>
        <w:t>2</w:t>
      </w:r>
      <w:r>
        <w:rPr>
          <w:rFonts w:hint="eastAsia" w:ascii="方正楷体_GB2312" w:hAnsi="方正楷体_GB2312" w:eastAsia="方正楷体_GB2312" w:cs="方正楷体_GB2312"/>
          <w:b w:val="0"/>
          <w:bCs w:val="0"/>
          <w:color w:val="auto"/>
          <w:sz w:val="32"/>
          <w:szCs w:val="32"/>
        </w:rPr>
        <w:t>：</w:t>
      </w:r>
    </w:p>
    <w:p w14:paraId="25E6D7B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40"/>
          <w:szCs w:val="40"/>
          <w:lang w:eastAsia="zh-CN"/>
        </w:rPr>
      </w:pPr>
      <w:r>
        <w:rPr>
          <w:rFonts w:hint="eastAsia" w:ascii="黑体" w:hAnsi="黑体" w:eastAsia="黑体" w:cs="黑体"/>
          <w:b w:val="0"/>
          <w:bCs w:val="0"/>
          <w:color w:val="auto"/>
          <w:sz w:val="40"/>
          <w:szCs w:val="40"/>
          <w:lang w:eastAsia="zh-CN"/>
        </w:rPr>
        <w:t>确认通知</w:t>
      </w:r>
    </w:p>
    <w:p w14:paraId="22A36551">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62E8DFB7">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（采购人）：</w:t>
      </w:r>
    </w:p>
    <w:p w14:paraId="428F4ABB">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我单位已于</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日收到你单位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日发出的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（项目名称）比选通知，确认</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（参加/不参加）此次采购活动。</w:t>
      </w:r>
    </w:p>
    <w:p w14:paraId="3E26C36E">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我单位接收电子文件的邮箱：</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44CF6A61">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联系人姓名：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，电话号码：</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215F4284">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特此！</w:t>
      </w:r>
    </w:p>
    <w:p w14:paraId="25D082C1">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确认。</w:t>
      </w:r>
    </w:p>
    <w:p w14:paraId="4EDCD3B2">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heme="minorEastAsia" w:hAnsiTheme="minorEastAsia" w:eastAsiaTheme="minorEastAsia" w:cstheme="minorEastAsia"/>
          <w:color w:val="auto"/>
          <w:sz w:val="28"/>
          <w:szCs w:val="28"/>
          <w:u w:val="single"/>
          <w:lang w:val="en-US" w:eastAsia="zh-CN"/>
        </w:rPr>
      </w:pPr>
    </w:p>
    <w:p w14:paraId="57FC3E7A">
      <w:pPr>
        <w:pStyle w:val="18"/>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3C27C20E">
      <w:pPr>
        <w:pStyle w:val="11"/>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14:paraId="0D0A31A6">
      <w:pPr>
        <w:pStyle w:val="11"/>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252CFA6B">
      <w:pPr>
        <w:pStyle w:val="11"/>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法定代表人或授权代表人（签字或印章）：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17FC4529">
      <w:pPr>
        <w:pStyle w:val="11"/>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日           </w:t>
      </w:r>
    </w:p>
    <w:p w14:paraId="049279F4">
      <w:pPr>
        <w:pStyle w:val="11"/>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eastAsia="zh-CN"/>
        </w:rPr>
      </w:pPr>
    </w:p>
    <w:p w14:paraId="4BBA26D8">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7D436DC7">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2BFE3BB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0525169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p>
    <w:p w14:paraId="21CA50F8">
      <w:pPr>
        <w:adjustRightInd w:val="0"/>
        <w:snapToGrid w:val="0"/>
        <w:spacing w:line="360" w:lineRule="auto"/>
        <w:jc w:val="center"/>
        <w:rPr>
          <w:rFonts w:hint="eastAsia" w:ascii="黑体" w:hAnsi="黑体" w:eastAsia="黑体" w:cs="黑体"/>
          <w:b w:val="0"/>
          <w:bCs w:val="0"/>
          <w:color w:val="auto"/>
          <w:sz w:val="36"/>
          <w:szCs w:val="36"/>
          <w:lang w:eastAsia="zh-CN"/>
        </w:rPr>
      </w:pPr>
      <w:bookmarkStart w:id="4" w:name="_Toc34758541"/>
      <w:r>
        <w:rPr>
          <w:rFonts w:hint="eastAsia" w:ascii="黑体" w:hAnsi="黑体" w:eastAsia="黑体" w:cs="黑体"/>
          <w:b w:val="0"/>
          <w:bCs w:val="0"/>
          <w:color w:val="auto"/>
          <w:sz w:val="36"/>
          <w:szCs w:val="36"/>
          <w:lang w:val="en-US" w:eastAsia="zh-CN"/>
        </w:rPr>
        <w:t>二、 比选须知前附表</w:t>
      </w:r>
      <w:bookmarkEnd w:id="4"/>
    </w:p>
    <w:p w14:paraId="3BEE82A2">
      <w:pPr>
        <w:pageBreakBefore w:val="0"/>
        <w:kinsoku/>
        <w:overflowPunct/>
        <w:topLinePunct w:val="0"/>
        <w:bidi w:val="0"/>
        <w:spacing w:line="594" w:lineRule="exac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注：本项目启用的条款在“编列内容规定”栏内以“■”标注。</w:t>
      </w:r>
    </w:p>
    <w:tbl>
      <w:tblPr>
        <w:tblStyle w:val="19"/>
        <w:tblW w:w="891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318"/>
        <w:gridCol w:w="5370"/>
      </w:tblGrid>
      <w:tr w14:paraId="39CDF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222" w:type="dxa"/>
            <w:vAlign w:val="center"/>
          </w:tcPr>
          <w:p w14:paraId="557A2C3B">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条款号</w:t>
            </w:r>
          </w:p>
        </w:tc>
        <w:tc>
          <w:tcPr>
            <w:tcW w:w="2318" w:type="dxa"/>
            <w:vAlign w:val="center"/>
          </w:tcPr>
          <w:p w14:paraId="43C849BE">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条款名称</w:t>
            </w:r>
          </w:p>
        </w:tc>
        <w:tc>
          <w:tcPr>
            <w:tcW w:w="5370" w:type="dxa"/>
            <w:vAlign w:val="center"/>
          </w:tcPr>
          <w:p w14:paraId="701C3E79">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编列内容规定</w:t>
            </w:r>
          </w:p>
        </w:tc>
      </w:tr>
      <w:tr w14:paraId="79B04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2042BBD5">
            <w:pPr>
              <w:pageBreakBefore w:val="0"/>
              <w:kinsoku/>
              <w:overflowPunct/>
              <w:topLinePunct w:val="0"/>
              <w:bidi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一、说明</w:t>
            </w:r>
          </w:p>
        </w:tc>
      </w:tr>
      <w:tr w14:paraId="59559C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222" w:type="dxa"/>
            <w:vAlign w:val="center"/>
          </w:tcPr>
          <w:p w14:paraId="4B7E649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1</w:t>
            </w:r>
          </w:p>
        </w:tc>
        <w:tc>
          <w:tcPr>
            <w:tcW w:w="2318" w:type="dxa"/>
            <w:vAlign w:val="center"/>
          </w:tcPr>
          <w:p w14:paraId="304BF4B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rPr>
              <w:t>采购项目</w:t>
            </w:r>
            <w:r>
              <w:rPr>
                <w:rFonts w:hint="eastAsia" w:ascii="方正楷体_GB2312" w:hAnsi="方正楷体_GB2312" w:eastAsia="方正楷体_GB2312" w:cs="方正楷体_GB2312"/>
                <w:color w:val="auto"/>
                <w:sz w:val="28"/>
                <w:szCs w:val="28"/>
                <w:lang w:val="en-US" w:eastAsia="zh-CN"/>
              </w:rPr>
              <w:t>名称</w:t>
            </w:r>
          </w:p>
        </w:tc>
        <w:tc>
          <w:tcPr>
            <w:tcW w:w="5370" w:type="dxa"/>
            <w:vAlign w:val="center"/>
          </w:tcPr>
          <w:p w14:paraId="2B7A296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val="zh-CN"/>
              </w:rPr>
            </w:pPr>
            <w:r>
              <w:rPr>
                <w:rFonts w:hint="eastAsia" w:ascii="方正仿宋_GB2312" w:hAnsi="方正仿宋_GB2312" w:eastAsia="方正仿宋_GB2312" w:cs="方正仿宋_GB2312"/>
                <w:color w:val="auto"/>
                <w:sz w:val="28"/>
                <w:szCs w:val="28"/>
                <w:u w:val="none"/>
                <w:lang w:val="zh-CN"/>
              </w:rPr>
              <w:t>桃江县人民医院2025年度医疗责任保险服务采购项目</w:t>
            </w:r>
          </w:p>
        </w:tc>
      </w:tr>
      <w:tr w14:paraId="2899C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45EB04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2</w:t>
            </w:r>
          </w:p>
        </w:tc>
        <w:tc>
          <w:tcPr>
            <w:tcW w:w="2318" w:type="dxa"/>
            <w:vAlign w:val="center"/>
          </w:tcPr>
          <w:p w14:paraId="463C4F4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2312" w:hAnsi="方正楷体_GB2312" w:eastAsia="方正楷体_GB2312" w:cs="方正楷体_GB2312"/>
                <w:color w:val="auto"/>
                <w:sz w:val="28"/>
                <w:szCs w:val="28"/>
              </w:rPr>
            </w:pPr>
            <w:r>
              <w:rPr>
                <w:rFonts w:hint="eastAsia" w:ascii="方正楷体_GB2312" w:hAnsi="方正楷体_GB2312" w:eastAsia="方正楷体_GB2312" w:cs="方正楷体_GB2312"/>
                <w:color w:val="auto"/>
                <w:sz w:val="28"/>
                <w:szCs w:val="28"/>
              </w:rPr>
              <w:t>采购人名称、地址、电话、联系人</w:t>
            </w:r>
          </w:p>
        </w:tc>
        <w:tc>
          <w:tcPr>
            <w:tcW w:w="5370" w:type="dxa"/>
            <w:vAlign w:val="center"/>
          </w:tcPr>
          <w:p w14:paraId="78C30B4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名  称：</w:t>
            </w:r>
            <w:r>
              <w:rPr>
                <w:rFonts w:hint="eastAsia" w:ascii="方正仿宋_GB2312" w:hAnsi="方正仿宋_GB2312" w:eastAsia="方正仿宋_GB2312" w:cs="方正仿宋_GB2312"/>
                <w:color w:val="auto"/>
                <w:sz w:val="28"/>
                <w:szCs w:val="28"/>
                <w:lang w:eastAsia="zh-CN"/>
              </w:rPr>
              <w:t>桃江县人民医院</w:t>
            </w:r>
          </w:p>
          <w:p w14:paraId="4EB3D69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址：桃江县桃花江镇</w:t>
            </w:r>
            <w:r>
              <w:rPr>
                <w:rFonts w:hint="eastAsia" w:ascii="方正仿宋_GB2312" w:hAnsi="方正仿宋_GB2312" w:eastAsia="方正仿宋_GB2312" w:cs="方正仿宋_GB2312"/>
                <w:color w:val="auto"/>
                <w:sz w:val="28"/>
                <w:szCs w:val="28"/>
                <w:lang w:eastAsia="zh-CN"/>
              </w:rPr>
              <w:t>桃花江大道西</w:t>
            </w:r>
          </w:p>
          <w:p w14:paraId="4EE0673C">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958号</w:t>
            </w:r>
          </w:p>
          <w:p w14:paraId="58C32C2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color w:val="auto"/>
                <w:sz w:val="28"/>
                <w:szCs w:val="28"/>
                <w:lang w:eastAsia="zh-CN"/>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lang w:eastAsia="zh-CN"/>
              </w:rPr>
              <w:t>陈先生</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eastAsia="zh-CN"/>
              </w:rPr>
              <w:t>15073738000</w:t>
            </w:r>
          </w:p>
        </w:tc>
      </w:tr>
      <w:tr w14:paraId="030E0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78B333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楷体_GB2312" w:hAnsi="方正楷体_GB2312" w:eastAsia="方正楷体_GB2312" w:cs="方正楷体_GB2312"/>
                <w:color w:val="auto"/>
                <w:sz w:val="28"/>
                <w:szCs w:val="28"/>
                <w:highlight w:val="none"/>
                <w:lang w:eastAsia="zh-CN"/>
              </w:rPr>
            </w:pPr>
            <w:r>
              <w:rPr>
                <w:rFonts w:hint="eastAsia" w:ascii="方正楷体_GB2312" w:hAnsi="方正楷体_GB2312" w:eastAsia="方正楷体_GB2312" w:cs="方正楷体_GB2312"/>
                <w:color w:val="auto"/>
                <w:sz w:val="28"/>
                <w:szCs w:val="28"/>
                <w:highlight w:val="none"/>
                <w:lang w:val="en-US" w:eastAsia="zh-CN"/>
              </w:rPr>
              <w:t>3</w:t>
            </w:r>
          </w:p>
        </w:tc>
        <w:tc>
          <w:tcPr>
            <w:tcW w:w="2318" w:type="dxa"/>
            <w:vAlign w:val="center"/>
          </w:tcPr>
          <w:p w14:paraId="45210DD0">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楷体_GB2312" w:hAnsi="方正楷体_GB2312" w:eastAsia="方正楷体_GB2312" w:cs="方正楷体_GB2312"/>
                <w:color w:val="auto"/>
                <w:sz w:val="28"/>
                <w:szCs w:val="28"/>
                <w:highlight w:val="none"/>
              </w:rPr>
            </w:pPr>
            <w:r>
              <w:rPr>
                <w:rFonts w:hint="eastAsia" w:ascii="方正楷体_GB2312" w:hAnsi="方正楷体_GB2312" w:eastAsia="方正楷体_GB2312" w:cs="方正楷体_GB2312"/>
                <w:color w:val="auto"/>
                <w:sz w:val="28"/>
                <w:szCs w:val="28"/>
                <w:highlight w:val="none"/>
              </w:rPr>
              <w:t>投标人资格条件</w:t>
            </w:r>
          </w:p>
        </w:tc>
        <w:tc>
          <w:tcPr>
            <w:tcW w:w="5370" w:type="dxa"/>
            <w:vAlign w:val="center"/>
          </w:tcPr>
          <w:p w14:paraId="7559783A">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val="en-US" w:eastAsia="zh-CN"/>
              </w:rPr>
              <w:t>供应商</w:t>
            </w:r>
            <w:r>
              <w:rPr>
                <w:rFonts w:hint="eastAsia" w:ascii="方正仿宋_GB2312" w:hAnsi="方正仿宋_GB2312" w:eastAsia="方正仿宋_GB2312" w:cs="方正仿宋_GB2312"/>
                <w:color w:val="auto"/>
                <w:sz w:val="28"/>
                <w:szCs w:val="28"/>
                <w:highlight w:val="none"/>
              </w:rPr>
              <w:t>基本资格条件：必须是在中华人民共和国境内注册登记的法人、其他组织或者自然人，且应当符合《政府采购法》第二十二条第一款的规定，即：</w:t>
            </w:r>
          </w:p>
          <w:p w14:paraId="0367BDF3">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（1）具有独立承担民事责任的能力；</w:t>
            </w:r>
          </w:p>
          <w:p w14:paraId="5BA117CD">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（2）具有良好的商业信誉和健全的财务会计制度；</w:t>
            </w:r>
          </w:p>
          <w:p w14:paraId="51107F8A">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（3）具有履行合同所必需的设备和专业技术能力；</w:t>
            </w:r>
          </w:p>
          <w:p w14:paraId="45264B3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（4）有依法缴纳税收和社会保障资金的良好记录；</w:t>
            </w:r>
          </w:p>
          <w:p w14:paraId="0B6F28A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（5）参加政府采购活动前三年内，在经营活动中没有重大违法记录；</w:t>
            </w:r>
          </w:p>
          <w:p w14:paraId="2F73BAEB">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（6）法律、行政法规规定的其他条件。</w:t>
            </w:r>
          </w:p>
          <w:p w14:paraId="3BA4415D">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2、特定资格条件：</w:t>
            </w:r>
            <w:r>
              <w:rPr>
                <w:rFonts w:hint="eastAsia" w:ascii="方正仿宋_GB2312" w:hAnsi="方正仿宋_GB2312" w:eastAsia="方正仿宋_GB2312" w:cs="方正仿宋_GB2312"/>
                <w:color w:val="auto"/>
                <w:sz w:val="28"/>
                <w:szCs w:val="28"/>
                <w:highlight w:val="none"/>
                <w:u w:val="single"/>
                <w:lang w:val="en-US" w:eastAsia="zh-CN"/>
              </w:rPr>
              <w:t>无</w:t>
            </w:r>
          </w:p>
          <w:p w14:paraId="43ABCE1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3、单位负责人为同一人或者存在直接控股、管理关系的不同投标人，不得参加同一合同项下的政府采购活动。</w:t>
            </w:r>
          </w:p>
          <w:p w14:paraId="01E61196">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4、为本采购项目提供整体设计、规范编制或者项目管理、监理、检测等服务的，不得再参加此项目的其他招标采购活动。</w:t>
            </w:r>
          </w:p>
          <w:p w14:paraId="79586EA1">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5、列入失信被执行人、重大税收违法案件当事人名单，列入政府采购严重违法失信行为记录名单的，拒绝其参与政府采购活动。</w:t>
            </w:r>
          </w:p>
        </w:tc>
      </w:tr>
      <w:tr w14:paraId="58A91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590BC7B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4</w:t>
            </w:r>
          </w:p>
        </w:tc>
        <w:tc>
          <w:tcPr>
            <w:tcW w:w="2318" w:type="dxa"/>
            <w:vAlign w:val="center"/>
          </w:tcPr>
          <w:p w14:paraId="214D8ED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接受联合体形式投标</w:t>
            </w:r>
          </w:p>
        </w:tc>
        <w:tc>
          <w:tcPr>
            <w:tcW w:w="5370" w:type="dxa"/>
            <w:vAlign w:val="center"/>
          </w:tcPr>
          <w:p w14:paraId="133CEBC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sym w:font="Wingdings" w:char="00A8"/>
            </w:r>
            <w:r>
              <w:rPr>
                <w:rFonts w:hint="eastAsia" w:ascii="方正仿宋_GB2312" w:hAnsi="方正仿宋_GB2312" w:eastAsia="方正仿宋_GB2312" w:cs="方正仿宋_GB2312"/>
                <w:color w:val="auto"/>
                <w:sz w:val="28"/>
                <w:szCs w:val="28"/>
              </w:rPr>
              <w:t xml:space="preserve">  接受联合体投标</w:t>
            </w:r>
          </w:p>
          <w:p w14:paraId="4DD5438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不接受联合体投标</w:t>
            </w:r>
          </w:p>
        </w:tc>
      </w:tr>
      <w:tr w14:paraId="3BB83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68EFF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5</w:t>
            </w:r>
          </w:p>
        </w:tc>
        <w:tc>
          <w:tcPr>
            <w:tcW w:w="2318" w:type="dxa"/>
            <w:vAlign w:val="center"/>
          </w:tcPr>
          <w:p w14:paraId="279CDA65">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组织现场考察或者召开答疑会</w:t>
            </w:r>
          </w:p>
        </w:tc>
        <w:tc>
          <w:tcPr>
            <w:tcW w:w="5370" w:type="dxa"/>
            <w:vAlign w:val="center"/>
          </w:tcPr>
          <w:p w14:paraId="1D3C540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■不组织，自行勘察现场</w:t>
            </w:r>
            <w:r>
              <w:rPr>
                <w:rFonts w:hint="eastAsia" w:ascii="方正仿宋_GB2312" w:hAnsi="方正仿宋_GB2312" w:eastAsia="方正仿宋_GB2312" w:cs="方正仿宋_GB2312"/>
                <w:color w:val="auto"/>
                <w:sz w:val="28"/>
                <w:szCs w:val="28"/>
                <w:lang w:eastAsia="zh-CN"/>
              </w:rPr>
              <w:t>。</w:t>
            </w:r>
          </w:p>
          <w:p w14:paraId="432D8F5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□组织，时间：/ 地点：/联系人：/ ，</w:t>
            </w:r>
          </w:p>
          <w:p w14:paraId="7E28D99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或者在</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提供期限截止后以书面形式通知所有获取</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的潜在投标人。</w:t>
            </w:r>
          </w:p>
        </w:tc>
      </w:tr>
      <w:tr w14:paraId="5758C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910" w:type="dxa"/>
            <w:gridSpan w:val="3"/>
            <w:vAlign w:val="center"/>
          </w:tcPr>
          <w:p w14:paraId="205159D6">
            <w:pPr>
              <w:pageBreakBefore w:val="0"/>
              <w:kinsoku/>
              <w:overflowPunct/>
              <w:topLinePunct w:val="0"/>
              <w:bidi w:val="0"/>
              <w:adjustRightInd w:val="0"/>
              <w:snapToGrid w:val="0"/>
              <w:spacing w:line="594" w:lineRule="exact"/>
              <w:rPr>
                <w:rFonts w:asciiTheme="minorEastAsia" w:hAnsiTheme="minorEastAsia" w:eastAsiaTheme="minorEastAsia"/>
                <w:b/>
                <w:color w:val="auto"/>
                <w:sz w:val="28"/>
                <w:szCs w:val="28"/>
                <w:highlight w:val="none"/>
              </w:rPr>
            </w:pPr>
            <w:r>
              <w:rPr>
                <w:rFonts w:hint="eastAsia" w:ascii="方正楷体_GB2312" w:hAnsi="方正楷体_GB2312" w:eastAsia="方正楷体_GB2312" w:cs="方正楷体_GB2312"/>
                <w:b w:val="0"/>
                <w:bCs w:val="0"/>
                <w:color w:val="auto"/>
                <w:sz w:val="32"/>
                <w:szCs w:val="32"/>
              </w:rPr>
              <w:t>二、</w:t>
            </w:r>
            <w:r>
              <w:rPr>
                <w:rFonts w:hint="eastAsia" w:ascii="方正楷体_GB2312" w:hAnsi="方正楷体_GB2312" w:eastAsia="方正楷体_GB2312" w:cs="方正楷体_GB2312"/>
                <w:b w:val="0"/>
                <w:bCs w:val="0"/>
                <w:color w:val="auto"/>
                <w:sz w:val="32"/>
                <w:szCs w:val="32"/>
                <w:lang w:eastAsia="zh-CN"/>
              </w:rPr>
              <w:t>比选</w:t>
            </w:r>
            <w:r>
              <w:rPr>
                <w:rFonts w:hint="eastAsia" w:ascii="方正楷体_GB2312" w:hAnsi="方正楷体_GB2312" w:eastAsia="方正楷体_GB2312" w:cs="方正楷体_GB2312"/>
                <w:b w:val="0"/>
                <w:bCs w:val="0"/>
                <w:color w:val="auto"/>
                <w:sz w:val="32"/>
                <w:szCs w:val="32"/>
              </w:rPr>
              <w:t>文件</w:t>
            </w:r>
          </w:p>
        </w:tc>
      </w:tr>
      <w:tr w14:paraId="7CF45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C640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6</w:t>
            </w:r>
          </w:p>
        </w:tc>
        <w:tc>
          <w:tcPr>
            <w:tcW w:w="2318" w:type="dxa"/>
            <w:vAlign w:val="center"/>
          </w:tcPr>
          <w:p w14:paraId="4B6B4D8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非实质性偏离的范围和幅度</w:t>
            </w:r>
          </w:p>
        </w:tc>
        <w:tc>
          <w:tcPr>
            <w:tcW w:w="5370" w:type="dxa"/>
            <w:vAlign w:val="center"/>
          </w:tcPr>
          <w:p w14:paraId="472E867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2312" w:hAnsi="方正仿宋_GB2312" w:eastAsia="方正仿宋_GB2312" w:cs="方正仿宋_GB2312"/>
                <w:color w:val="auto"/>
                <w:sz w:val="28"/>
                <w:szCs w:val="28"/>
                <w:highlight w:val="none"/>
                <w:lang w:val="en-US" w:eastAsia="zh-CN"/>
              </w:rPr>
              <w:t>般商务和技术条款（参数），负偏离项数之和≥</w:t>
            </w:r>
            <w:r>
              <w:rPr>
                <w:rFonts w:hint="eastAsia" w:ascii="方正仿宋_GB2312" w:hAnsi="方正仿宋_GB2312" w:eastAsia="方正仿宋_GB2312" w:cs="方正仿宋_GB2312"/>
                <w:color w:val="auto"/>
                <w:sz w:val="28"/>
                <w:szCs w:val="28"/>
                <w:highlight w:val="none"/>
                <w:u w:val="single"/>
                <w:lang w:val="en-US" w:eastAsia="zh-CN"/>
              </w:rPr>
              <w:t xml:space="preserve"> / </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lang w:val="en-US" w:eastAsia="zh-CN"/>
              </w:rPr>
              <w:t>项将导致无效投标。</w:t>
            </w:r>
          </w:p>
        </w:tc>
      </w:tr>
      <w:tr w14:paraId="63309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22" w:type="dxa"/>
            <w:vAlign w:val="center"/>
          </w:tcPr>
          <w:p w14:paraId="14CB093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7</w:t>
            </w:r>
          </w:p>
        </w:tc>
        <w:tc>
          <w:tcPr>
            <w:tcW w:w="2318" w:type="dxa"/>
            <w:vAlign w:val="center"/>
          </w:tcPr>
          <w:p w14:paraId="6434A3C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指定媒体</w:t>
            </w:r>
          </w:p>
        </w:tc>
        <w:tc>
          <w:tcPr>
            <w:tcW w:w="5370" w:type="dxa"/>
            <w:vAlign w:val="center"/>
          </w:tcPr>
          <w:p w14:paraId="20F076F1">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桃江县人民医院官网</w:t>
            </w:r>
          </w:p>
          <w:p w14:paraId="5B3D0B3B">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rPr>
              <w:t>（http://www.tjrmyy.com/）</w:t>
            </w:r>
          </w:p>
        </w:tc>
      </w:tr>
      <w:tr w14:paraId="77506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52C2E1F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三、</w:t>
            </w:r>
            <w:r>
              <w:rPr>
                <w:rFonts w:hint="eastAsia" w:ascii="方正楷体_GB2312" w:hAnsi="方正楷体_GB2312" w:eastAsia="方正楷体_GB2312" w:cs="方正楷体_GB2312"/>
                <w:b w:val="0"/>
                <w:bCs w:val="0"/>
                <w:color w:val="auto"/>
                <w:sz w:val="32"/>
                <w:szCs w:val="32"/>
                <w:lang w:eastAsia="zh-CN"/>
              </w:rPr>
              <w:t>响应</w:t>
            </w:r>
            <w:r>
              <w:rPr>
                <w:rFonts w:hint="eastAsia" w:ascii="方正楷体_GB2312" w:hAnsi="方正楷体_GB2312" w:eastAsia="方正楷体_GB2312" w:cs="方正楷体_GB2312"/>
                <w:b w:val="0"/>
                <w:bCs w:val="0"/>
                <w:color w:val="auto"/>
                <w:sz w:val="32"/>
                <w:szCs w:val="32"/>
              </w:rPr>
              <w:t>文件</w:t>
            </w:r>
          </w:p>
        </w:tc>
      </w:tr>
      <w:tr w14:paraId="17BAC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22" w:type="dxa"/>
            <w:vAlign w:val="center"/>
          </w:tcPr>
          <w:p w14:paraId="7BF0B5B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8</w:t>
            </w:r>
          </w:p>
        </w:tc>
        <w:tc>
          <w:tcPr>
            <w:tcW w:w="2318" w:type="dxa"/>
            <w:vAlign w:val="center"/>
          </w:tcPr>
          <w:p w14:paraId="06459427">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采购预算</w:t>
            </w:r>
          </w:p>
        </w:tc>
        <w:tc>
          <w:tcPr>
            <w:tcW w:w="5370" w:type="dxa"/>
            <w:vAlign w:val="center"/>
          </w:tcPr>
          <w:p w14:paraId="024B1A3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采购预算金额：60万元（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采购预算金额包含但不限于人工费、差旅费、管理费、税费、保险费等本项目相关的所有费用，采购人不另行支付其他任何费用。）</w:t>
            </w:r>
          </w:p>
        </w:tc>
      </w:tr>
      <w:tr w14:paraId="20E67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B7D2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9</w:t>
            </w:r>
          </w:p>
        </w:tc>
        <w:tc>
          <w:tcPr>
            <w:tcW w:w="2318" w:type="dxa"/>
            <w:vAlign w:val="center"/>
          </w:tcPr>
          <w:p w14:paraId="251E146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投标报价要求</w:t>
            </w:r>
          </w:p>
        </w:tc>
        <w:tc>
          <w:tcPr>
            <w:tcW w:w="5370" w:type="dxa"/>
            <w:vAlign w:val="center"/>
          </w:tcPr>
          <w:p w14:paraId="7CBB98F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bookmarkStart w:id="5" w:name="EBa308d5cf6e774cd1846fa521ebf5677e"/>
            <w:r>
              <w:rPr>
                <w:rFonts w:hint="eastAsia" w:ascii="方正仿宋_GB2312" w:hAnsi="方正仿宋_GB2312" w:eastAsia="方正仿宋_GB2312" w:cs="方正仿宋_GB2312"/>
                <w:color w:val="auto"/>
                <w:sz w:val="28"/>
                <w:szCs w:val="28"/>
                <w:highlight w:val="none"/>
                <w:lang w:val="en-US" w:eastAsia="zh-CN"/>
              </w:rPr>
              <w:t>1、投标报价超过预算金额视为无效投标</w:t>
            </w:r>
            <w:bookmarkEnd w:id="5"/>
            <w:r>
              <w:rPr>
                <w:rFonts w:hint="eastAsia" w:ascii="方正仿宋_GB2312" w:hAnsi="方正仿宋_GB2312" w:eastAsia="方正仿宋_GB2312" w:cs="方正仿宋_GB2312"/>
                <w:color w:val="auto"/>
                <w:sz w:val="28"/>
                <w:szCs w:val="28"/>
                <w:highlight w:val="none"/>
                <w:lang w:val="en-US" w:eastAsia="zh-CN"/>
              </w:rPr>
              <w:t>；2、评审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45E35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257BA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24510E06">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投标文件报价出现前后不一致的修正</w:t>
            </w:r>
          </w:p>
        </w:tc>
        <w:tc>
          <w:tcPr>
            <w:tcW w:w="5370" w:type="dxa"/>
            <w:vAlign w:val="center"/>
          </w:tcPr>
          <w:p w14:paraId="299E97F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1、投标文件中开标一览表内容与投标文件中相应内容不一致的，以开标一览表为准； </w:t>
            </w:r>
          </w:p>
          <w:p w14:paraId="2C1DF26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2、大写金额和小写金额不一致的，以大写金额为准； </w:t>
            </w:r>
          </w:p>
          <w:p w14:paraId="193DFB5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3、单价金额小数点或者百分比有明显错位的，以开标一览表的总价为准，并修改单价； </w:t>
            </w:r>
          </w:p>
          <w:p w14:paraId="2B41767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4、总价金额与按单价汇总金额不一致的，以单价金额计算结果为准。 </w:t>
            </w:r>
          </w:p>
          <w:p w14:paraId="6AF82A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5、投标文件报价同时出现两种以上不一致的，按照前款规定的顺序修正。修正后的报价由投标人代表签字或者加盖单位章确认后产生约束力，投标人不确认的，其投标无效。</w:t>
            </w:r>
          </w:p>
        </w:tc>
      </w:tr>
      <w:tr w14:paraId="322B2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222" w:type="dxa"/>
            <w:vAlign w:val="center"/>
          </w:tcPr>
          <w:p w14:paraId="0A3FF80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6130658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投标人应提供资格审查资料</w:t>
            </w:r>
          </w:p>
        </w:tc>
        <w:tc>
          <w:tcPr>
            <w:tcW w:w="5370" w:type="dxa"/>
            <w:vAlign w:val="center"/>
          </w:tcPr>
          <w:p w14:paraId="540E130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1、1、《投标人资格声明承诺函》（附件3）；</w:t>
            </w:r>
          </w:p>
          <w:p w14:paraId="11F76A6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2、2、营业执照副本(或者法人登记证书)以及组织机构代码证副本复印件；</w:t>
            </w:r>
          </w:p>
          <w:p w14:paraId="771A678C">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3、3、法人提交法定代表人资格证明书复印件及身份证复印件；授权委托人提交法定代表人授权委托书原件及双方身份证复印件；自然人提交身份证复印件；</w:t>
            </w:r>
          </w:p>
          <w:p w14:paraId="3D49494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4、4、政府采购活动前3年内在经营活动中没有重大违法记录的书面声明；</w:t>
            </w:r>
          </w:p>
          <w:p w14:paraId="69A0BF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5、5、“信用中国”查询记录截图。</w:t>
            </w:r>
          </w:p>
          <w:p w14:paraId="3F619FBD">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kern w:val="0"/>
                <w:sz w:val="28"/>
                <w:szCs w:val="28"/>
                <w:highlight w:val="none"/>
                <w:lang w:val="en-US" w:eastAsia="zh-CN"/>
              </w:rPr>
              <w:t>6、特定资格条件证明材料。</w:t>
            </w:r>
          </w:p>
        </w:tc>
      </w:tr>
      <w:tr w14:paraId="03C34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222" w:type="dxa"/>
            <w:vAlign w:val="center"/>
          </w:tcPr>
          <w:p w14:paraId="25460A5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11</w:t>
            </w:r>
          </w:p>
        </w:tc>
        <w:tc>
          <w:tcPr>
            <w:tcW w:w="2318" w:type="dxa"/>
            <w:vAlign w:val="center"/>
          </w:tcPr>
          <w:p w14:paraId="163D331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投标有效期</w:t>
            </w:r>
          </w:p>
        </w:tc>
        <w:tc>
          <w:tcPr>
            <w:tcW w:w="5370" w:type="dxa"/>
            <w:vAlign w:val="center"/>
          </w:tcPr>
          <w:p w14:paraId="0E4AD333">
            <w:pPr>
              <w:keepNext w:val="0"/>
              <w:keepLines w:val="0"/>
              <w:pageBreakBefore w:val="0"/>
              <w:widowControl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90日（日历日）</w:t>
            </w:r>
          </w:p>
        </w:tc>
      </w:tr>
      <w:tr w14:paraId="6173C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222" w:type="dxa"/>
            <w:vAlign w:val="center"/>
          </w:tcPr>
          <w:p w14:paraId="75EBC4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12</w:t>
            </w:r>
          </w:p>
        </w:tc>
        <w:tc>
          <w:tcPr>
            <w:tcW w:w="2318" w:type="dxa"/>
            <w:vAlign w:val="center"/>
          </w:tcPr>
          <w:p w14:paraId="237D717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分包</w:t>
            </w:r>
          </w:p>
        </w:tc>
        <w:tc>
          <w:tcPr>
            <w:tcW w:w="5370" w:type="dxa"/>
            <w:vAlign w:val="center"/>
          </w:tcPr>
          <w:p w14:paraId="29858514">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□允许向外分包转包。</w:t>
            </w:r>
          </w:p>
          <w:p w14:paraId="31AEDB1F">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■不允许向外分包转包。</w:t>
            </w:r>
          </w:p>
        </w:tc>
      </w:tr>
      <w:tr w14:paraId="53550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222" w:type="dxa"/>
            <w:vAlign w:val="center"/>
          </w:tcPr>
          <w:p w14:paraId="61C318D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13</w:t>
            </w:r>
          </w:p>
        </w:tc>
        <w:tc>
          <w:tcPr>
            <w:tcW w:w="2318" w:type="dxa"/>
            <w:vAlign w:val="center"/>
          </w:tcPr>
          <w:p w14:paraId="668E02C3">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响应文件份数</w:t>
            </w:r>
          </w:p>
        </w:tc>
        <w:tc>
          <w:tcPr>
            <w:tcW w:w="5370" w:type="dxa"/>
            <w:vAlign w:val="center"/>
          </w:tcPr>
          <w:p w14:paraId="2694DE0D">
            <w:pPr>
              <w:pStyle w:val="18"/>
              <w:keepNext w:val="0"/>
              <w:keepLines w:val="0"/>
              <w:pageBreakBefore w:val="0"/>
              <w:widowControl w:val="0"/>
              <w:kinsoku/>
              <w:wordWrap/>
              <w:overflowPunct/>
              <w:topLinePunct w:val="0"/>
              <w:autoSpaceDE/>
              <w:autoSpaceDN/>
              <w:bidi w:val="0"/>
              <w:spacing w:line="594" w:lineRule="exact"/>
              <w:ind w:left="0" w:leftChars="0" w:firstLine="0" w:firstLineChars="0"/>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eastAsia="zh-CN"/>
              </w:rPr>
              <w:t>正本</w:t>
            </w:r>
            <w:r>
              <w:rPr>
                <w:rFonts w:hint="eastAsia" w:ascii="方正仿宋_GB2312" w:hAnsi="方正仿宋_GB2312" w:eastAsia="方正仿宋_GB2312" w:cs="方正仿宋_GB2312"/>
                <w:b w:val="0"/>
                <w:bCs w:val="0"/>
                <w:color w:val="auto"/>
                <w:sz w:val="28"/>
                <w:szCs w:val="28"/>
                <w:highlight w:val="none"/>
                <w:u w:val="single"/>
                <w:lang w:val="en-US" w:eastAsia="zh-CN"/>
              </w:rPr>
              <w:t>1</w:t>
            </w:r>
            <w:r>
              <w:rPr>
                <w:rFonts w:hint="eastAsia" w:ascii="方正仿宋_GB2312" w:hAnsi="方正仿宋_GB2312" w:eastAsia="方正仿宋_GB2312" w:cs="方正仿宋_GB2312"/>
                <w:b w:val="0"/>
                <w:bCs w:val="0"/>
                <w:color w:val="auto"/>
                <w:sz w:val="28"/>
                <w:szCs w:val="28"/>
                <w:highlight w:val="none"/>
                <w:lang w:val="en-US" w:eastAsia="zh-CN"/>
              </w:rPr>
              <w:t>份，副本</w:t>
            </w:r>
            <w:r>
              <w:rPr>
                <w:rFonts w:hint="eastAsia" w:ascii="方正仿宋_GB2312" w:hAnsi="方正仿宋_GB2312" w:eastAsia="方正仿宋_GB2312" w:cs="方正仿宋_GB2312"/>
                <w:b w:val="0"/>
                <w:bCs w:val="0"/>
                <w:color w:val="auto"/>
                <w:sz w:val="28"/>
                <w:szCs w:val="28"/>
                <w:highlight w:val="none"/>
                <w:u w:val="single"/>
                <w:lang w:val="en-US" w:eastAsia="zh-CN"/>
              </w:rPr>
              <w:t>2</w:t>
            </w:r>
            <w:r>
              <w:rPr>
                <w:rFonts w:hint="eastAsia" w:ascii="方正仿宋_GB2312" w:hAnsi="方正仿宋_GB2312" w:eastAsia="方正仿宋_GB2312" w:cs="方正仿宋_GB2312"/>
                <w:b w:val="0"/>
                <w:bCs w:val="0"/>
                <w:color w:val="auto"/>
                <w:sz w:val="28"/>
                <w:szCs w:val="28"/>
                <w:highlight w:val="none"/>
                <w:lang w:val="en-US" w:eastAsia="zh-CN"/>
              </w:rPr>
              <w:t>份。</w:t>
            </w:r>
          </w:p>
        </w:tc>
      </w:tr>
      <w:tr w14:paraId="7C0C0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910" w:type="dxa"/>
            <w:gridSpan w:val="3"/>
            <w:vAlign w:val="center"/>
          </w:tcPr>
          <w:p w14:paraId="2080C722">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四</w:t>
            </w:r>
            <w:r>
              <w:rPr>
                <w:rFonts w:hint="eastAsia" w:ascii="方正楷体_GB2312" w:hAnsi="方正楷体_GB2312" w:eastAsia="方正楷体_GB2312" w:cs="方正楷体_GB2312"/>
                <w:b w:val="0"/>
                <w:bCs w:val="0"/>
                <w:color w:val="auto"/>
                <w:sz w:val="32"/>
                <w:szCs w:val="32"/>
              </w:rPr>
              <w:t>、开标、资格审查和评标</w:t>
            </w:r>
          </w:p>
        </w:tc>
      </w:tr>
      <w:tr w14:paraId="4C4E0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222" w:type="dxa"/>
            <w:vAlign w:val="center"/>
          </w:tcPr>
          <w:p w14:paraId="7B317A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14</w:t>
            </w:r>
          </w:p>
        </w:tc>
        <w:tc>
          <w:tcPr>
            <w:tcW w:w="2318" w:type="dxa"/>
            <w:vAlign w:val="center"/>
          </w:tcPr>
          <w:p w14:paraId="55FB574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开标会场地点</w:t>
            </w:r>
          </w:p>
        </w:tc>
        <w:tc>
          <w:tcPr>
            <w:tcW w:w="5370" w:type="dxa"/>
            <w:vAlign w:val="center"/>
          </w:tcPr>
          <w:p w14:paraId="08C65BB8">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lang w:eastAsia="zh-CN"/>
              </w:rPr>
              <w:t>桃江县人民医院</w:t>
            </w:r>
            <w:r>
              <w:rPr>
                <w:rFonts w:hint="eastAsia" w:ascii="方正仿宋_GB2312" w:hAnsi="方正仿宋_GB2312" w:eastAsia="方正仿宋_GB2312" w:cs="方正仿宋_GB2312"/>
                <w:color w:val="auto"/>
                <w:sz w:val="28"/>
                <w:szCs w:val="36"/>
                <w:lang w:val="en-US" w:eastAsia="zh-CN"/>
              </w:rPr>
              <w:t>19楼小会议室</w:t>
            </w:r>
          </w:p>
        </w:tc>
      </w:tr>
      <w:tr w14:paraId="5BA2A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222" w:type="dxa"/>
            <w:vAlign w:val="center"/>
          </w:tcPr>
          <w:p w14:paraId="592448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15</w:t>
            </w:r>
          </w:p>
        </w:tc>
        <w:tc>
          <w:tcPr>
            <w:tcW w:w="2318" w:type="dxa"/>
            <w:vAlign w:val="center"/>
          </w:tcPr>
          <w:p w14:paraId="4F092A1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需要宣布的其他内容</w:t>
            </w:r>
          </w:p>
        </w:tc>
        <w:tc>
          <w:tcPr>
            <w:tcW w:w="5370" w:type="dxa"/>
            <w:vAlign w:val="center"/>
          </w:tcPr>
          <w:p w14:paraId="2440F5D9">
            <w:pPr>
              <w:pageBreakBefore w:val="0"/>
              <w:numPr>
                <w:ilvl w:val="0"/>
                <w:numId w:val="0"/>
              </w:numPr>
              <w:kinsoku/>
              <w:overflowPunct/>
              <w:topLinePunct w:val="0"/>
              <w:bidi w:val="0"/>
              <w:spacing w:line="594" w:lineRule="exact"/>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1、开标一览表、分项报价表除响应文件内容制作，还需另外单独密封递交1份。</w:t>
            </w:r>
          </w:p>
          <w:p w14:paraId="54E8D121">
            <w:pPr>
              <w:pStyle w:val="18"/>
              <w:numPr>
                <w:ilvl w:val="0"/>
                <w:numId w:val="0"/>
              </w:numPr>
              <w:rPr>
                <w:rFonts w:hint="eastAsia" w:eastAsiaTheme="minor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2、除规定要求的签字（签章）、盖章外，需逐页加盖投标供应商公章及规范有效的骑缝章。</w:t>
            </w:r>
          </w:p>
        </w:tc>
      </w:tr>
      <w:tr w14:paraId="435C0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10" w:type="dxa"/>
            <w:gridSpan w:val="3"/>
            <w:vAlign w:val="center"/>
          </w:tcPr>
          <w:p w14:paraId="4AA22B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五</w:t>
            </w:r>
            <w:r>
              <w:rPr>
                <w:rFonts w:hint="eastAsia" w:ascii="方正楷体_GB2312" w:hAnsi="方正楷体_GB2312" w:eastAsia="方正楷体_GB2312" w:cs="方正楷体_GB2312"/>
                <w:b w:val="0"/>
                <w:bCs w:val="0"/>
                <w:color w:val="auto"/>
                <w:sz w:val="32"/>
                <w:szCs w:val="32"/>
              </w:rPr>
              <w:t>、中标信息公布</w:t>
            </w:r>
          </w:p>
        </w:tc>
      </w:tr>
      <w:tr w14:paraId="2FC6B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222" w:type="dxa"/>
            <w:vAlign w:val="center"/>
          </w:tcPr>
          <w:p w14:paraId="1D2513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16</w:t>
            </w:r>
          </w:p>
        </w:tc>
        <w:tc>
          <w:tcPr>
            <w:tcW w:w="2318" w:type="dxa"/>
            <w:vAlign w:val="center"/>
          </w:tcPr>
          <w:p w14:paraId="11D55F6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中标候选人并列的确定中标人的方式</w:t>
            </w:r>
          </w:p>
        </w:tc>
        <w:tc>
          <w:tcPr>
            <w:tcW w:w="5370" w:type="dxa"/>
            <w:vAlign w:val="center"/>
          </w:tcPr>
          <w:p w14:paraId="15DBA427">
            <w:pPr>
              <w:pStyle w:val="27"/>
              <w:pageBreakBefore w:val="0"/>
              <w:numPr>
                <w:ilvl w:val="0"/>
                <w:numId w:val="0"/>
              </w:numPr>
              <w:kinsoku/>
              <w:overflowPunct/>
              <w:topLinePunct w:val="0"/>
              <w:bidi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评标结果按评审后得分由高到低顺序排列。</w:t>
            </w:r>
          </w:p>
          <w:p w14:paraId="07F0ACFA">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总得分相同的，按投标报价由低到高顺序排列。</w:t>
            </w:r>
          </w:p>
          <w:p w14:paraId="469098A8">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3、总得分且投标报价相同的，按技术指标优劣顺序排列。</w:t>
            </w:r>
          </w:p>
          <w:p w14:paraId="2D358643">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4、所有得分均相同的，由采购人采取随机抽取的方式确定。</w:t>
            </w:r>
          </w:p>
        </w:tc>
      </w:tr>
      <w:tr w14:paraId="0E57F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5" w:hRule="atLeast"/>
        </w:trPr>
        <w:tc>
          <w:tcPr>
            <w:tcW w:w="1222" w:type="dxa"/>
            <w:vAlign w:val="center"/>
          </w:tcPr>
          <w:p w14:paraId="7546A1D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17</w:t>
            </w:r>
          </w:p>
        </w:tc>
        <w:tc>
          <w:tcPr>
            <w:tcW w:w="2318" w:type="dxa"/>
            <w:vAlign w:val="center"/>
          </w:tcPr>
          <w:p w14:paraId="049801F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接收质疑函的联系部门、联系电话和通讯地址</w:t>
            </w:r>
          </w:p>
        </w:tc>
        <w:tc>
          <w:tcPr>
            <w:tcW w:w="5370" w:type="dxa"/>
            <w:vAlign w:val="center"/>
          </w:tcPr>
          <w:p w14:paraId="2936ACB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名称：</w:t>
            </w:r>
            <w:r>
              <w:rPr>
                <w:rFonts w:hint="eastAsia" w:ascii="方正仿宋_GB2312" w:hAnsi="方正仿宋_GB2312" w:eastAsia="方正仿宋_GB2312" w:cs="方正仿宋_GB2312"/>
                <w:color w:val="auto"/>
                <w:sz w:val="28"/>
                <w:szCs w:val="28"/>
                <w:highlight w:val="none"/>
                <w:lang w:eastAsia="zh-CN"/>
              </w:rPr>
              <w:t>桃江县人民医院</w:t>
            </w:r>
          </w:p>
          <w:p w14:paraId="02F075BF">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地</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址：</w:t>
            </w:r>
            <w:r>
              <w:rPr>
                <w:rFonts w:hint="eastAsia" w:ascii="方正仿宋_GB2312" w:hAnsi="方正仿宋_GB2312" w:eastAsia="方正仿宋_GB2312" w:cs="方正仿宋_GB2312"/>
                <w:color w:val="auto"/>
                <w:sz w:val="28"/>
                <w:szCs w:val="28"/>
                <w:highlight w:val="none"/>
                <w:lang w:eastAsia="zh-CN"/>
              </w:rPr>
              <w:t>桃江县桃花江镇桃花江大道西958号</w:t>
            </w:r>
          </w:p>
          <w:p w14:paraId="211E65F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联系人：陈先生</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lang w:eastAsia="zh-CN"/>
              </w:rPr>
              <w:t>电话：15073738000</w:t>
            </w:r>
          </w:p>
          <w:p w14:paraId="199579F7">
            <w:pPr>
              <w:pageBreakBefore w:val="0"/>
              <w:kinsoku/>
              <w:overflowPunct/>
              <w:topLinePunct w:val="0"/>
              <w:bidi w:val="0"/>
              <w:adjustRightInd w:val="0"/>
              <w:snapToGrid w:val="0"/>
              <w:spacing w:line="594" w:lineRule="exact"/>
              <w:rPr>
                <w:rFonts w:hint="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邮  箱：tjxrmyycgb@163.com</w:t>
            </w:r>
          </w:p>
        </w:tc>
      </w:tr>
      <w:tr w14:paraId="3D38A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910" w:type="dxa"/>
            <w:gridSpan w:val="3"/>
            <w:vAlign w:val="center"/>
          </w:tcPr>
          <w:p w14:paraId="43164E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六、合同签订</w:t>
            </w:r>
          </w:p>
        </w:tc>
      </w:tr>
      <w:tr w14:paraId="7C4E1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222" w:type="dxa"/>
            <w:vAlign w:val="center"/>
          </w:tcPr>
          <w:p w14:paraId="12F8724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18</w:t>
            </w:r>
          </w:p>
        </w:tc>
        <w:tc>
          <w:tcPr>
            <w:tcW w:w="2318" w:type="dxa"/>
            <w:vAlign w:val="center"/>
          </w:tcPr>
          <w:p w14:paraId="03E04C4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履约保证金</w:t>
            </w:r>
          </w:p>
        </w:tc>
        <w:tc>
          <w:tcPr>
            <w:tcW w:w="5370" w:type="dxa"/>
            <w:vAlign w:val="center"/>
          </w:tcPr>
          <w:p w14:paraId="0D1FDF1B">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不要求提供</w:t>
            </w:r>
          </w:p>
          <w:p w14:paraId="0B6CBE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要求提供：</w:t>
            </w:r>
          </w:p>
          <w:p w14:paraId="1D456B2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时间：签订采购合同前向采购人交纳</w:t>
            </w:r>
          </w:p>
          <w:p w14:paraId="7BA47A1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金额：</w:t>
            </w:r>
            <w:r>
              <w:rPr>
                <w:rFonts w:hint="eastAsia" w:ascii="方正仿宋_GB2312" w:hAnsi="方正仿宋_GB2312" w:eastAsia="方正仿宋_GB2312" w:cs="方正仿宋_GB2312"/>
                <w:color w:val="auto"/>
                <w:sz w:val="28"/>
                <w:szCs w:val="28"/>
                <w:highlight w:val="none"/>
                <w:lang w:eastAsia="zh-CN"/>
              </w:rPr>
              <w:t>合同金额的</w:t>
            </w:r>
            <w:r>
              <w:rPr>
                <w:rFonts w:hint="eastAsia" w:ascii="方正仿宋_GB2312" w:hAnsi="方正仿宋_GB2312" w:eastAsia="方正仿宋_GB2312" w:cs="方正仿宋_GB2312"/>
                <w:color w:val="auto"/>
                <w:sz w:val="28"/>
                <w:szCs w:val="28"/>
                <w:highlight w:val="none"/>
                <w:lang w:val="en-US" w:eastAsia="zh-CN"/>
              </w:rPr>
              <w:t xml:space="preserve"> %</w:t>
            </w:r>
          </w:p>
          <w:p w14:paraId="068291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缴纳方式：保函、现金或银行转账。</w:t>
            </w:r>
          </w:p>
          <w:p w14:paraId="66F9EDB6">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退还：</w:t>
            </w:r>
            <w:r>
              <w:rPr>
                <w:rFonts w:hint="eastAsia" w:ascii="方正仿宋_GB2312" w:hAnsi="方正仿宋_GB2312" w:eastAsia="方正仿宋_GB2312" w:cs="方正仿宋_GB2312"/>
                <w:color w:val="auto"/>
                <w:sz w:val="28"/>
                <w:szCs w:val="28"/>
                <w:highlight w:val="none"/>
                <w:lang w:val="en-US" w:eastAsia="zh-CN"/>
              </w:rPr>
              <w:t>服务到期后 个工作日内退还</w:t>
            </w:r>
          </w:p>
        </w:tc>
      </w:tr>
    </w:tbl>
    <w:p w14:paraId="33117055">
      <w:pPr>
        <w:pageBreakBefore w:val="0"/>
        <w:kinsoku/>
        <w:overflowPunct/>
        <w:topLinePunct w:val="0"/>
        <w:bidi w:val="0"/>
        <w:adjustRightInd w:val="0"/>
        <w:snapToGrid w:val="0"/>
        <w:spacing w:line="594" w:lineRule="exact"/>
        <w:rPr>
          <w:rFonts w:ascii="宋体" w:hAnsi="宋体"/>
          <w:b/>
          <w:color w:val="auto"/>
          <w:sz w:val="28"/>
          <w:szCs w:val="28"/>
          <w:highlight w:val="none"/>
        </w:rPr>
      </w:pPr>
    </w:p>
    <w:p w14:paraId="7E3DC563">
      <w:pPr>
        <w:pageBreakBefore w:val="0"/>
        <w:kinsoku/>
        <w:overflowPunct/>
        <w:topLinePunct w:val="0"/>
        <w:bidi w:val="0"/>
        <w:spacing w:line="594" w:lineRule="exact"/>
        <w:jc w:val="center"/>
        <w:outlineLvl w:val="1"/>
        <w:rPr>
          <w:rFonts w:hint="eastAsia" w:ascii="宋体" w:hAnsi="宋体"/>
          <w:b/>
          <w:color w:val="auto"/>
          <w:sz w:val="28"/>
          <w:szCs w:val="28"/>
        </w:rPr>
      </w:pPr>
    </w:p>
    <w:p w14:paraId="11879AF3">
      <w:pPr>
        <w:pStyle w:val="7"/>
        <w:rPr>
          <w:rFonts w:hint="eastAsia" w:ascii="宋体" w:hAnsi="宋体"/>
          <w:b/>
          <w:color w:val="auto"/>
          <w:sz w:val="28"/>
          <w:szCs w:val="28"/>
        </w:rPr>
      </w:pPr>
    </w:p>
    <w:p w14:paraId="5B3EBEB7">
      <w:pPr>
        <w:rPr>
          <w:rFonts w:hint="eastAsia" w:ascii="宋体" w:hAnsi="宋体"/>
          <w:b/>
          <w:color w:val="auto"/>
          <w:sz w:val="28"/>
          <w:szCs w:val="28"/>
        </w:rPr>
      </w:pPr>
    </w:p>
    <w:p w14:paraId="4FE510C9">
      <w:pPr>
        <w:pStyle w:val="7"/>
        <w:rPr>
          <w:rFonts w:hint="eastAsia" w:ascii="宋体" w:hAnsi="宋体"/>
          <w:b/>
          <w:color w:val="auto"/>
          <w:sz w:val="28"/>
          <w:szCs w:val="28"/>
        </w:rPr>
      </w:pPr>
    </w:p>
    <w:p w14:paraId="0DB9211D">
      <w:pPr>
        <w:rPr>
          <w:rFonts w:hint="eastAsia" w:ascii="宋体" w:hAnsi="宋体"/>
          <w:b/>
          <w:color w:val="auto"/>
          <w:sz w:val="28"/>
          <w:szCs w:val="28"/>
        </w:rPr>
      </w:pPr>
    </w:p>
    <w:p w14:paraId="45173214">
      <w:pPr>
        <w:pStyle w:val="7"/>
        <w:rPr>
          <w:rFonts w:hint="eastAsia" w:ascii="宋体" w:hAnsi="宋体"/>
          <w:b/>
          <w:color w:val="auto"/>
          <w:sz w:val="28"/>
          <w:szCs w:val="28"/>
        </w:rPr>
      </w:pPr>
    </w:p>
    <w:p w14:paraId="702AF45A">
      <w:pPr>
        <w:rPr>
          <w:rFonts w:hint="eastAsia" w:ascii="宋体" w:hAnsi="宋体"/>
          <w:b/>
          <w:color w:val="auto"/>
          <w:sz w:val="28"/>
          <w:szCs w:val="28"/>
        </w:rPr>
        <w:sectPr>
          <w:pgSz w:w="11906" w:h="16838"/>
          <w:pgMar w:top="1474" w:right="1474" w:bottom="1474" w:left="1474" w:header="851" w:footer="992" w:gutter="0"/>
          <w:pgNumType w:fmt="decimal" w:start="1"/>
          <w:cols w:space="720" w:num="1"/>
          <w:docGrid w:type="lines" w:linePitch="312" w:charSpace="0"/>
        </w:sectPr>
      </w:pPr>
    </w:p>
    <w:p w14:paraId="0CE53DA0">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40"/>
          <w:szCs w:val="40"/>
        </w:rPr>
      </w:pPr>
      <w:r>
        <w:rPr>
          <w:rFonts w:hint="eastAsia" w:ascii="黑体" w:hAnsi="黑体" w:eastAsia="黑体" w:cs="黑体"/>
          <w:b w:val="0"/>
          <w:bCs/>
          <w:color w:val="auto"/>
          <w:kern w:val="2"/>
          <w:sz w:val="44"/>
          <w:szCs w:val="44"/>
          <w:lang w:val="en-US" w:eastAsia="zh-CN" w:bidi="ar-SA"/>
        </w:rPr>
        <w:t>第二章 采购需求</w:t>
      </w:r>
    </w:p>
    <w:p w14:paraId="3588EB5B">
      <w:pPr>
        <w:pStyle w:val="5"/>
        <w:keepNext w:val="0"/>
        <w:keepLines w:val="0"/>
        <w:pageBreakBefore w:val="0"/>
        <w:numPr>
          <w:ilvl w:val="0"/>
          <w:numId w:val="0"/>
        </w:numPr>
        <w:kinsoku/>
        <w:wordWrap/>
        <w:overflowPunct/>
        <w:topLinePunct w:val="0"/>
        <w:autoSpaceDE/>
        <w:autoSpaceDN/>
        <w:bidi w:val="0"/>
        <w:adjustRightInd/>
        <w:spacing w:line="594" w:lineRule="exact"/>
        <w:ind w:firstLine="640" w:firstLineChars="200"/>
        <w:rPr>
          <w:rFonts w:hint="eastAsia" w:ascii="黑体" w:hAnsi="黑体" w:eastAsia="黑体" w:cs="黑体"/>
          <w:b w:val="0"/>
          <w:bCs/>
          <w:color w:val="auto"/>
          <w:kern w:val="2"/>
          <w:sz w:val="32"/>
          <w:szCs w:val="32"/>
          <w:lang w:val="en-US" w:eastAsia="zh-CN" w:bidi="ar-SA"/>
        </w:rPr>
      </w:pPr>
      <w:bookmarkStart w:id="6" w:name="_Toc396919493"/>
      <w:bookmarkEnd w:id="6"/>
      <w:r>
        <w:rPr>
          <w:rFonts w:hint="eastAsia" w:ascii="黑体" w:hAnsi="黑体" w:eastAsia="黑体" w:cs="黑体"/>
          <w:b w:val="0"/>
          <w:bCs/>
          <w:color w:val="auto"/>
          <w:kern w:val="2"/>
          <w:sz w:val="32"/>
          <w:szCs w:val="32"/>
          <w:lang w:val="en-US" w:eastAsia="zh-CN" w:bidi="ar-SA"/>
        </w:rPr>
        <w:t>一、项目名称及采购预算</w:t>
      </w:r>
    </w:p>
    <w:p w14:paraId="41278F3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1、项目名称：</w:t>
      </w:r>
      <w:r>
        <w:rPr>
          <w:rFonts w:hint="eastAsia" w:ascii="方正仿宋_GB2312" w:hAnsi="方正仿宋_GB2312" w:eastAsia="方正仿宋_GB2312" w:cs="方正仿宋_GB2312"/>
          <w:color w:val="auto"/>
          <w:sz w:val="32"/>
          <w:szCs w:val="32"/>
          <w:u w:val="none"/>
          <w:lang w:val="en-US" w:eastAsia="zh-CN"/>
        </w:rPr>
        <w:t>2025年度医疗责任保险服务采购项目</w:t>
      </w:r>
    </w:p>
    <w:p w14:paraId="2A5C67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hAnsi="Times New Roman" w:cs="Times New Roman"/>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2、项目预算金额：</w:t>
      </w:r>
      <w:r>
        <w:rPr>
          <w:rFonts w:hint="eastAsia" w:ascii="方正仿宋_GB2312" w:hAnsi="方正仿宋_GB2312" w:eastAsia="方正仿宋_GB2312" w:cs="方正仿宋_GB2312"/>
          <w:color w:val="auto"/>
          <w:sz w:val="32"/>
          <w:szCs w:val="32"/>
          <w:u w:val="single"/>
          <w:lang w:val="en-US" w:eastAsia="zh-CN"/>
        </w:rPr>
        <w:t>60万元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采购预算金额包含但不限于人工费、差旅费、管理费、税费、保险费等本项目相关的所有费用，采购人不另行支付其他任何费用。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1076577D">
      <w:pPr>
        <w:pStyle w:val="22"/>
        <w:pageBreakBefore w:val="0"/>
        <w:kinsoku/>
        <w:overflowPunct/>
        <w:topLinePunct w:val="0"/>
        <w:bidi w:val="0"/>
        <w:spacing w:line="594" w:lineRule="exact"/>
        <w:ind w:firstLine="640" w:firstLineChars="20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二、基本情况</w:t>
      </w:r>
    </w:p>
    <w:tbl>
      <w:tblPr>
        <w:tblStyle w:val="19"/>
        <w:tblW w:w="8955" w:type="dxa"/>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0"/>
        <w:gridCol w:w="532"/>
        <w:gridCol w:w="533"/>
        <w:gridCol w:w="3435"/>
        <w:gridCol w:w="2475"/>
      </w:tblGrid>
      <w:tr w14:paraId="4BEA0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B24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项目名称</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710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数量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091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单位</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926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服务要求</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428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备注</w:t>
            </w:r>
          </w:p>
        </w:tc>
      </w:tr>
      <w:tr w14:paraId="11E6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4"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6D7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2025年度医疗责任保险服务采购项目</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4B4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A8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年</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DFB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建立和完善医院医疗执业的风险转移机制，提高患者、医疗机构及医务人员防御风险能力。</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D8E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其中医务人员数量1039人、住院床位数910张、2024年手术台次10947台次。</w:t>
            </w:r>
          </w:p>
        </w:tc>
      </w:tr>
    </w:tbl>
    <w:p w14:paraId="6D34AE72">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w:t>
      </w:r>
      <w:r>
        <w:rPr>
          <w:rFonts w:hint="eastAsia" w:ascii="Times New Roman" w:hAnsi="Times New Roman" w:eastAsia="仿宋_GB2312" w:cs="Times New Roman"/>
          <w:b/>
          <w:bCs/>
          <w:color w:val="auto"/>
          <w:kern w:val="0"/>
          <w:sz w:val="32"/>
          <w:szCs w:val="32"/>
          <w:lang w:val="en-US" w:eastAsia="zh-CN"/>
        </w:rPr>
        <w:t>服务要求</w:t>
      </w:r>
    </w:p>
    <w:p w14:paraId="7CE7DAAB">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bookmarkStart w:id="7" w:name="_Toc7665"/>
      <w:r>
        <w:rPr>
          <w:rFonts w:hint="eastAsia" w:ascii="仿宋_GB2312" w:hAnsi="仿宋_GB2312" w:eastAsia="仿宋_GB2312" w:cs="仿宋_GB2312"/>
          <w:b w:val="0"/>
          <w:bCs w:val="0"/>
          <w:color w:val="auto"/>
          <w:kern w:val="0"/>
          <w:sz w:val="32"/>
          <w:szCs w:val="32"/>
          <w:lang w:val="en-US" w:eastAsia="zh-CN" w:bidi="ar-SA"/>
        </w:rPr>
        <w:t>1、保险责任范围</w:t>
      </w:r>
      <w:bookmarkEnd w:id="7"/>
    </w:p>
    <w:p w14:paraId="6FE2156B">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在保险期限或追溯期及承保区域范围内，被保险人的投保医务人员在诊疗护理活动中，因执业过失造成患者人身损害，在保险期限内，由患者或其近亲属首次向被保险人提出索赔申请，依法应由被保险人承担民事赔偿责任时，保险人根据保险合同的约定负责赔偿。</w:t>
      </w:r>
    </w:p>
    <w:p w14:paraId="4C7432E0">
      <w:pPr>
        <w:keepNext w:val="0"/>
        <w:keepLines w:val="0"/>
        <w:pageBreakBefore w:val="0"/>
        <w:widowControl/>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2、赔偿标准</w:t>
      </w:r>
    </w:p>
    <w:p w14:paraId="5798024D">
      <w:pPr>
        <w:keepNext w:val="0"/>
        <w:keepLines w:val="0"/>
        <w:pageBreakBefore w:val="0"/>
        <w:widowControl/>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年度累计赔偿限额人民币200万元（大写：人民币贰佰万元）；每次事故每人赔偿限额人民币20万元（大写：人民币贰拾万元）；法律费用赔偿限额每次事故赔偿限额1万元（大写：人民币壹万元），年累计赔偿限额8万元（大写：人民币捌万元）。</w:t>
      </w:r>
    </w:p>
    <w:p w14:paraId="3A44C36F">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3、快速理赔服务：凡责任明确、损失查清、单证齐全有效，双方达成赔款协议、调解书、在资料齐全的情况下，损失在5万元以下的赔案，在15个工作日内赔付到位，5万以上的赔案30个工作日内赔付到位。</w:t>
      </w:r>
    </w:p>
    <w:p w14:paraId="6A0C52F9">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bookmarkStart w:id="8" w:name="_Toc6137"/>
      <w:r>
        <w:rPr>
          <w:rFonts w:hint="eastAsia" w:ascii="仿宋_GB2312" w:hAnsi="仿宋_GB2312" w:eastAsia="仿宋_GB2312" w:cs="仿宋_GB2312"/>
          <w:b w:val="0"/>
          <w:bCs w:val="0"/>
          <w:color w:val="auto"/>
          <w:kern w:val="0"/>
          <w:sz w:val="32"/>
          <w:szCs w:val="32"/>
          <w:lang w:val="en-US" w:eastAsia="zh-CN" w:bidi="ar-SA"/>
        </w:rPr>
        <w:t>4、案件处理：中标人需指定专员负责与医院进行沟通联系，且发生纠纷后，专员在接到采购人电话应协助案件处理(含法定节假日及下班时间)，并向公司报备及报案。</w:t>
      </w:r>
    </w:p>
    <w:p w14:paraId="544D8792">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5、追溯时效</w:t>
      </w:r>
      <w:bookmarkEnd w:id="8"/>
    </w:p>
    <w:p w14:paraId="735917E0">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（1）在保险单列明的保险期间或追溯期内发生的事故，由患者或其近亲属首次向被保险人提出索赔申请，依法应由被保险人承担民事赔偿责任时，中标单位按照保险合同的约定负责赔偿。</w:t>
      </w:r>
    </w:p>
    <w:p w14:paraId="6C017D4A">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（2）追溯期是指从保险期间开始之时起向前追溯的约定的期间，本项目保险最高追溯期为3年。</w:t>
      </w:r>
    </w:p>
    <w:p w14:paraId="6EAB285D">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bookmarkStart w:id="9" w:name="_Toc21036"/>
      <w:r>
        <w:rPr>
          <w:rFonts w:hint="eastAsia" w:ascii="黑体" w:hAnsi="黑体" w:eastAsia="黑体" w:cs="黑体"/>
          <w:b w:val="0"/>
          <w:bCs/>
          <w:color w:val="auto"/>
          <w:kern w:val="2"/>
          <w:sz w:val="32"/>
          <w:szCs w:val="32"/>
          <w:lang w:val="en-US" w:eastAsia="zh-CN" w:bidi="ar-SA"/>
        </w:rPr>
        <w:t>四、商务要求</w:t>
      </w:r>
      <w:bookmarkEnd w:id="9"/>
    </w:p>
    <w:p w14:paraId="70D585D3">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1、服务期限：合同签订之日起1年</w:t>
      </w:r>
    </w:p>
    <w:p w14:paraId="48858A60">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2、服务地点：桃江县人民医院</w:t>
      </w:r>
    </w:p>
    <w:p w14:paraId="6051290C">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3、服务对象：桃江县人民医院医务人员</w:t>
      </w:r>
    </w:p>
    <w:p w14:paraId="672F51CC">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4、提供24小时电话保险热线服务。全天24小时热线服务电话，随时可获得包括咨询、险种介绍、投保索赔须知、预约投保以及出险报案等服务。</w:t>
      </w:r>
    </w:p>
    <w:p w14:paraId="7985D6C1">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5、设立服务团队：中标人按照采购人要求组建服务团队，要求组建10人服务团队进行承保、理赔、费用审核、投诉、应急机制、服务热线，案件审核必须为医学专业人员。中标人须建立与采购人相对应的工作流程与管理制度，将案件情况按月向采购人汇报，接受采购人的监督管理。中标人需明确一名项目负责人（项目联络员）全权负责本项目事务的工作接洽，项目负责人在本合同履约期间，无特殊情况不得更换。项目出现的问题，采购人首先与项目负责人（项目联络员）沟通协调。</w:t>
      </w:r>
    </w:p>
    <w:p w14:paraId="4A9B71CC">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6、保险期内，中标人自负盈亏，不得以任何理由要求调整保险方案。</w:t>
      </w:r>
    </w:p>
    <w:p w14:paraId="7ED1E40F">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7、保险期内，中标人不遵守采购文件、投标响应文件和合同内容的规定，有严重的违规行为，不接受采购人的监督管理，足以影响保费的安全以及医院正常工作开展的，采购人可立即单方面中止方案的执行。</w:t>
      </w:r>
    </w:p>
    <w:p w14:paraId="3A61E9C8">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8、采购人、中标人及被保险人之间对履行合同发生争议时，由双方进行协商。协商无效的，可依法向采购人所在地的人民法院提起诉讼。</w:t>
      </w:r>
    </w:p>
    <w:p w14:paraId="6CAD907C">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9、付款方式：签订合同后，中标人提供保险单、发票，采购人向中标人支付合同总额50%的保险费，6个月后支付剩余50%的保险费，不计利息。</w:t>
      </w:r>
    </w:p>
    <w:p w14:paraId="47B50F06">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bookmarkStart w:id="10" w:name="_Toc10123"/>
      <w:r>
        <w:rPr>
          <w:rFonts w:hint="eastAsia" w:ascii="黑体" w:hAnsi="黑体" w:eastAsia="黑体" w:cs="黑体"/>
          <w:b w:val="0"/>
          <w:bCs/>
          <w:color w:val="auto"/>
          <w:kern w:val="2"/>
          <w:sz w:val="32"/>
          <w:szCs w:val="32"/>
          <w:lang w:val="en-US" w:eastAsia="zh-CN" w:bidi="ar-SA"/>
        </w:rPr>
        <w:t>五、其他</w:t>
      </w:r>
      <w:bookmarkEnd w:id="10"/>
    </w:p>
    <w:p w14:paraId="01D4CA01">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1.服务履行期间，中标人的服务条件、服务内容、法定代表人等发生变化时应及时通知采购人。</w:t>
      </w:r>
    </w:p>
    <w:p w14:paraId="10C7EE5E">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2.双方应建立沟通协调机制，每季度至少召开一次双方相关人员参加的联系会，共同协商处理经办服务过程中发生的各种问题。</w:t>
      </w:r>
    </w:p>
    <w:p w14:paraId="38A11D5F">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bookmarkStart w:id="11" w:name="_Toc4214"/>
      <w:r>
        <w:rPr>
          <w:rFonts w:hint="eastAsia" w:ascii="仿宋_GB2312" w:hAnsi="仿宋_GB2312" w:eastAsia="仿宋_GB2312" w:cs="仿宋_GB2312"/>
          <w:b w:val="0"/>
          <w:bCs w:val="0"/>
          <w:color w:val="auto"/>
          <w:kern w:val="0"/>
          <w:sz w:val="32"/>
          <w:szCs w:val="32"/>
          <w:lang w:val="en-US" w:eastAsia="zh-CN" w:bidi="ar-SA"/>
        </w:rPr>
        <w:t>3.采购人的权利和义务：</w:t>
      </w:r>
      <w:bookmarkEnd w:id="11"/>
    </w:p>
    <w:p w14:paraId="0A064618">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（1）采购人负责监督检查中标人经办服务质量。</w:t>
      </w:r>
    </w:p>
    <w:p w14:paraId="4E7A445D">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（2）采购人有权监督、检查保险的补偿情况，有权对中标人的相关资料进行随机抽查，中标人应积极配合并如实提供相关资料，不得出现拖延赔付等行为。</w:t>
      </w:r>
    </w:p>
    <w:p w14:paraId="00F72414">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采购人配合中标人及时收集下列单证材料：①相关责任人的执业资格证件；②患者的入院记录、出院记录、相关手术记录；③患者死亡的，需提供死亡记录及医学死亡证明；④患者的医疗费用总清单、发票；⑤医疗事故鉴定报告或医疗事故责任认定书（若有）；⑥经法院、仲裁机构依法判决、裁决或卫生行政部门、医调委调解、和解或者采购人与患方直接达成赔偿，应当提供裁判文书、调解书、和解书或者赔偿协议；</w:t>
      </w:r>
    </w:p>
    <w:p w14:paraId="78FAE7E5">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4、对于采购人提供的相关资料及本身收集及经办管理过程中产生的资料，中标人有义务保密，不得向第三方转让或泄露，否则，采购人有权对因此造成的损失追究其法律责任；</w:t>
      </w:r>
    </w:p>
    <w:p w14:paraId="2FEB60DC">
      <w:pPr>
        <w:keepNext w:val="0"/>
        <w:keepLines w:val="0"/>
        <w:pageBreakBefore w:val="0"/>
        <w:widowControl/>
        <w:kinsoku/>
        <w:wordWrap/>
        <w:overflowPunct/>
        <w:topLinePunct w:val="0"/>
        <w:autoSpaceDE/>
        <w:autoSpaceDN/>
        <w:bidi w:val="0"/>
        <w:adjustRightInd/>
        <w:snapToGrid/>
        <w:spacing w:line="57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bookmarkStart w:id="12" w:name="_Toc31698"/>
      <w:r>
        <w:rPr>
          <w:rFonts w:hint="eastAsia" w:ascii="仿宋_GB2312" w:hAnsi="仿宋_GB2312" w:eastAsia="仿宋_GB2312" w:cs="仿宋_GB2312"/>
          <w:b w:val="0"/>
          <w:bCs w:val="0"/>
          <w:color w:val="auto"/>
          <w:kern w:val="0"/>
          <w:sz w:val="32"/>
          <w:szCs w:val="32"/>
          <w:lang w:val="en-US" w:eastAsia="zh-CN" w:bidi="ar-SA"/>
        </w:rPr>
        <w:t>5、</w:t>
      </w:r>
      <w:bookmarkEnd w:id="12"/>
      <w:r>
        <w:rPr>
          <w:rFonts w:hint="eastAsia" w:ascii="仿宋_GB2312" w:hAnsi="仿宋_GB2312" w:eastAsia="仿宋_GB2312" w:cs="仿宋_GB2312"/>
          <w:color w:val="auto"/>
          <w:kern w:val="0"/>
          <w:sz w:val="32"/>
          <w:szCs w:val="32"/>
          <w:highlight w:val="none"/>
          <w:lang w:val="en-US" w:eastAsia="zh-CN"/>
        </w:rPr>
        <w:t>其他未尽事宜，由采购人与中标人于合同中另行协商约定。</w:t>
      </w:r>
    </w:p>
    <w:p w14:paraId="73D05C49">
      <w:pPr>
        <w:keepNext w:val="0"/>
        <w:keepLines w:val="0"/>
        <w:pageBreakBefore w:val="0"/>
        <w:kinsoku/>
        <w:wordWrap/>
        <w:overflowPunct/>
        <w:topLinePunct w:val="0"/>
        <w:autoSpaceDE/>
        <w:autoSpaceDN/>
        <w:bidi w:val="0"/>
        <w:adjustRightInd/>
        <w:snapToGrid/>
        <w:spacing w:line="574" w:lineRule="exact"/>
        <w:ind w:firstLine="643" w:firstLineChars="200"/>
        <w:jc w:val="both"/>
        <w:textAlignment w:val="auto"/>
        <w:rPr>
          <w:rFonts w:hint="eastAsia" w:ascii="宋体" w:hAnsi="宋体"/>
          <w:b/>
          <w:bCs/>
          <w:color w:val="auto"/>
          <w:sz w:val="36"/>
          <w:szCs w:val="36"/>
        </w:rPr>
      </w:pPr>
      <w:r>
        <w:rPr>
          <w:rFonts w:hint="eastAsia" w:ascii="方正楷体_GB2312" w:hAnsi="方正楷体_GB2312" w:eastAsia="方正楷体_GB2312" w:cs="方正楷体_GB2312"/>
          <w:b/>
          <w:bCs/>
          <w:color w:val="auto"/>
          <w:kern w:val="2"/>
          <w:sz w:val="32"/>
          <w:szCs w:val="32"/>
          <w:lang w:val="en-US" w:eastAsia="zh-CN" w:bidi="ar-SA"/>
        </w:rPr>
        <w:t>对于上述要求，投标人应在投标文件中进行逐条回应。除比选文件另有规定外，若出现有关法律法规有强制性规定但比选文件未列明的情形，则投标人应按照有关法律法规强制性执行。</w:t>
      </w:r>
    </w:p>
    <w:p w14:paraId="16C75E07">
      <w:pPr>
        <w:pStyle w:val="22"/>
        <w:pageBreakBefore w:val="0"/>
        <w:kinsoku/>
        <w:overflowPunct/>
        <w:topLinePunct w:val="0"/>
        <w:bidi w:val="0"/>
        <w:spacing w:line="594" w:lineRule="exact"/>
        <w:rPr>
          <w:rFonts w:hint="eastAsia" w:ascii="宋体" w:hAnsi="宋体"/>
          <w:b/>
          <w:color w:val="auto"/>
          <w:sz w:val="36"/>
          <w:szCs w:val="36"/>
        </w:rPr>
      </w:pPr>
    </w:p>
    <w:p w14:paraId="394F93BB">
      <w:pPr>
        <w:pStyle w:val="22"/>
        <w:pageBreakBefore w:val="0"/>
        <w:kinsoku/>
        <w:overflowPunct/>
        <w:topLinePunct w:val="0"/>
        <w:bidi w:val="0"/>
        <w:spacing w:line="594" w:lineRule="exact"/>
        <w:rPr>
          <w:rFonts w:hint="eastAsia" w:ascii="宋体" w:hAnsi="宋体"/>
          <w:b/>
          <w:color w:val="auto"/>
          <w:sz w:val="36"/>
          <w:szCs w:val="36"/>
        </w:rPr>
        <w:sectPr>
          <w:pgSz w:w="11906" w:h="16838"/>
          <w:pgMar w:top="1474" w:right="1474" w:bottom="1474" w:left="1474" w:header="851" w:footer="992" w:gutter="0"/>
          <w:pgNumType w:fmt="decimal"/>
          <w:cols w:space="720" w:num="1"/>
          <w:docGrid w:type="lines" w:linePitch="312" w:charSpace="0"/>
        </w:sectPr>
      </w:pPr>
    </w:p>
    <w:p w14:paraId="4249D71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28"/>
          <w:szCs w:val="28"/>
        </w:rPr>
      </w:pPr>
      <w:r>
        <w:rPr>
          <w:rFonts w:hint="eastAsia" w:ascii="黑体" w:hAnsi="黑体" w:eastAsia="黑体" w:cs="黑体"/>
          <w:b w:val="0"/>
          <w:bCs/>
          <w:color w:val="auto"/>
          <w:kern w:val="2"/>
          <w:sz w:val="44"/>
          <w:szCs w:val="44"/>
          <w:lang w:val="en-US" w:eastAsia="zh-CN" w:bidi="ar-SA"/>
        </w:rPr>
        <w:t>第三章  评审方法及无效投标条款</w:t>
      </w:r>
    </w:p>
    <w:p w14:paraId="2C2FE46F">
      <w:pPr>
        <w:pStyle w:val="3"/>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3" w:name="_Toc467675506"/>
      <w:bookmarkEnd w:id="13"/>
      <w:r>
        <w:rPr>
          <w:rFonts w:hint="eastAsia" w:ascii="方正仿宋_GB2312" w:hAnsi="方正仿宋_GB2312" w:eastAsia="方正仿宋_GB2312" w:cs="方正仿宋_GB2312"/>
          <w:b/>
          <w:bCs/>
          <w:color w:val="auto"/>
          <w:kern w:val="0"/>
          <w:sz w:val="32"/>
          <w:szCs w:val="32"/>
          <w:lang w:val="en-US" w:eastAsia="zh-CN" w:bidi="ar-SA"/>
        </w:rPr>
        <w:t>一、评标方法</w:t>
      </w:r>
    </w:p>
    <w:p w14:paraId="46609297">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（一）评标方法定义</w:t>
      </w:r>
    </w:p>
    <w:p w14:paraId="66077273">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宋体" w:hAnsi="宋体"/>
          <w:color w:val="auto"/>
          <w:kern w:val="0"/>
          <w:sz w:val="28"/>
          <w:szCs w:val="28"/>
        </w:rPr>
      </w:pPr>
      <w:r>
        <w:rPr>
          <w:rFonts w:hint="eastAsia" w:ascii="方正仿宋_GB2312" w:hAnsi="方正仿宋_GB2312" w:eastAsia="方正仿宋_GB2312" w:cs="方正仿宋_GB2312"/>
          <w:color w:val="auto"/>
          <w:kern w:val="0"/>
          <w:sz w:val="32"/>
          <w:szCs w:val="32"/>
        </w:rPr>
        <w:t>综合评分法：本项目采用综合评分法进行评标。综合评分法，是指</w:t>
      </w:r>
      <w:r>
        <w:rPr>
          <w:rFonts w:hint="eastAsia" w:ascii="方正仿宋_GB2312" w:hAnsi="方正仿宋_GB2312" w:eastAsia="方正仿宋_GB2312" w:cs="方正仿宋_GB2312"/>
          <w:color w:val="auto"/>
          <w:kern w:val="0"/>
          <w:sz w:val="32"/>
          <w:szCs w:val="32"/>
          <w:lang w:eastAsia="zh-CN"/>
        </w:rPr>
        <w:t>响应</w:t>
      </w:r>
      <w:r>
        <w:rPr>
          <w:rFonts w:hint="eastAsia" w:ascii="方正仿宋_GB2312" w:hAnsi="方正仿宋_GB2312" w:eastAsia="方正仿宋_GB2312" w:cs="方正仿宋_GB2312"/>
          <w:color w:val="auto"/>
          <w:kern w:val="0"/>
          <w:sz w:val="32"/>
          <w:szCs w:val="32"/>
        </w:rPr>
        <w:t>文件满足</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文件全部实质性要求且按照评审因素的量化指标评审得分最高的投标人为中标候选人的评标方法。投标人总得分为价格、商务技术等评定因素分别按照相应权重值计算分项得分后相加，满分为100分。</w:t>
      </w:r>
    </w:p>
    <w:p w14:paraId="65DB065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楷体_GB2312" w:hAnsi="方正楷体_GB2312" w:eastAsia="方正楷体_GB2312" w:cs="方正楷体_GB2312"/>
          <w:b w:val="0"/>
          <w:bCs/>
          <w:color w:val="auto"/>
          <w:kern w:val="0"/>
          <w:sz w:val="32"/>
          <w:szCs w:val="32"/>
        </w:rPr>
      </w:pPr>
      <w:r>
        <w:rPr>
          <w:rFonts w:hint="eastAsia" w:ascii="方正楷体_GB2312" w:hAnsi="方正楷体_GB2312" w:eastAsia="方正楷体_GB2312" w:cs="方正楷体_GB2312"/>
          <w:b w:val="0"/>
          <w:bCs/>
          <w:color w:val="auto"/>
          <w:kern w:val="0"/>
          <w:sz w:val="32"/>
          <w:szCs w:val="32"/>
        </w:rPr>
        <w:t>本次</w:t>
      </w:r>
      <w:r>
        <w:rPr>
          <w:rFonts w:hint="eastAsia" w:ascii="方正楷体_GB2312" w:hAnsi="方正楷体_GB2312" w:eastAsia="方正楷体_GB2312" w:cs="方正楷体_GB2312"/>
          <w:b w:val="0"/>
          <w:bCs/>
          <w:color w:val="auto"/>
          <w:kern w:val="0"/>
          <w:sz w:val="32"/>
          <w:szCs w:val="32"/>
          <w:lang w:eastAsia="zh-CN"/>
        </w:rPr>
        <w:t>比选</w:t>
      </w:r>
      <w:r>
        <w:rPr>
          <w:rFonts w:hint="eastAsia" w:ascii="方正楷体_GB2312" w:hAnsi="方正楷体_GB2312" w:eastAsia="方正楷体_GB2312" w:cs="方正楷体_GB2312"/>
          <w:b w:val="0"/>
          <w:bCs/>
          <w:color w:val="auto"/>
          <w:kern w:val="0"/>
          <w:sz w:val="32"/>
          <w:szCs w:val="32"/>
        </w:rPr>
        <w:t>项目作为</w:t>
      </w:r>
      <w:r>
        <w:rPr>
          <w:rFonts w:hint="eastAsia" w:ascii="方正楷体_GB2312" w:hAnsi="方正楷体_GB2312" w:eastAsia="方正楷体_GB2312" w:cs="方正楷体_GB2312"/>
          <w:b w:val="0"/>
          <w:bCs/>
          <w:color w:val="auto"/>
          <w:kern w:val="0"/>
          <w:sz w:val="32"/>
          <w:szCs w:val="32"/>
          <w:lang w:val="en-US" w:eastAsia="zh-CN"/>
        </w:rPr>
        <w:t>1</w:t>
      </w:r>
      <w:r>
        <w:rPr>
          <w:rFonts w:hint="eastAsia" w:ascii="方正楷体_GB2312" w:hAnsi="方正楷体_GB2312" w:eastAsia="方正楷体_GB2312" w:cs="方正楷体_GB2312"/>
          <w:b w:val="0"/>
          <w:bCs/>
          <w:color w:val="auto"/>
          <w:kern w:val="0"/>
          <w:sz w:val="32"/>
          <w:szCs w:val="32"/>
        </w:rPr>
        <w:t>个包进行评标。</w:t>
      </w:r>
    </w:p>
    <w:p w14:paraId="70F280C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（二）评标程序</w:t>
      </w:r>
    </w:p>
    <w:p w14:paraId="62B1650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评标工作由采购人自行组织。</w:t>
      </w:r>
    </w:p>
    <w:p w14:paraId="73F9DC6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评标委员会成员到位后，推举其中一位评审专家担任评审组长，并由评审组长牵头组织该项目评审工作。评标委员会按以下程序独立履行评审职责：</w:t>
      </w:r>
    </w:p>
    <w:p w14:paraId="09D23D5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1、资格性检查。依据法律法规和</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文件的规定，对</w:t>
      </w:r>
      <w:r>
        <w:rPr>
          <w:rFonts w:hint="eastAsia" w:ascii="方正仿宋_GB2312" w:hAnsi="方正仿宋_GB2312" w:eastAsia="方正仿宋_GB2312" w:cs="方正仿宋_GB2312"/>
          <w:color w:val="auto"/>
          <w:kern w:val="0"/>
          <w:sz w:val="32"/>
          <w:szCs w:val="32"/>
          <w:lang w:eastAsia="zh-CN"/>
        </w:rPr>
        <w:t>比选响应</w:t>
      </w:r>
      <w:r>
        <w:rPr>
          <w:rFonts w:hint="eastAsia" w:ascii="方正仿宋_GB2312" w:hAnsi="方正仿宋_GB2312" w:eastAsia="方正仿宋_GB2312" w:cs="方正仿宋_GB2312"/>
          <w:color w:val="auto"/>
          <w:kern w:val="0"/>
          <w:sz w:val="32"/>
          <w:szCs w:val="32"/>
        </w:rPr>
        <w:t>文件中的资格证明等进行审查，以确定投标人是否具备投标资格。</w:t>
      </w:r>
    </w:p>
    <w:tbl>
      <w:tblPr>
        <w:tblStyle w:val="19"/>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4350"/>
        <w:gridCol w:w="3120"/>
      </w:tblGrid>
      <w:tr w14:paraId="0EDB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FF4344">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5025" w:type="dxa"/>
            <w:gridSpan w:val="2"/>
            <w:tcBorders>
              <w:top w:val="single" w:color="auto" w:sz="4" w:space="0"/>
              <w:left w:val="nil"/>
              <w:bottom w:val="single" w:color="auto" w:sz="4" w:space="0"/>
              <w:right w:val="single" w:color="auto" w:sz="4" w:space="0"/>
            </w:tcBorders>
            <w:vAlign w:val="center"/>
          </w:tcPr>
          <w:p w14:paraId="37009A78">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检查因素</w:t>
            </w:r>
          </w:p>
        </w:tc>
        <w:tc>
          <w:tcPr>
            <w:tcW w:w="3120" w:type="dxa"/>
            <w:tcBorders>
              <w:top w:val="single" w:color="auto" w:sz="4" w:space="0"/>
              <w:left w:val="nil"/>
              <w:bottom w:val="single" w:color="auto" w:sz="4" w:space="0"/>
              <w:right w:val="single" w:color="auto" w:sz="4" w:space="0"/>
            </w:tcBorders>
            <w:vAlign w:val="center"/>
          </w:tcPr>
          <w:p w14:paraId="00116146">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检查内容</w:t>
            </w:r>
          </w:p>
        </w:tc>
      </w:tr>
      <w:tr w14:paraId="55B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810" w:type="dxa"/>
            <w:vMerge w:val="restart"/>
            <w:tcBorders>
              <w:top w:val="nil"/>
              <w:left w:val="single" w:color="auto" w:sz="4" w:space="0"/>
              <w:bottom w:val="single" w:color="auto" w:sz="4" w:space="0"/>
              <w:right w:val="single" w:color="auto" w:sz="4" w:space="0"/>
            </w:tcBorders>
            <w:vAlign w:val="center"/>
          </w:tcPr>
          <w:p w14:paraId="34EAF13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675" w:type="dxa"/>
            <w:vMerge w:val="restart"/>
            <w:tcBorders>
              <w:top w:val="nil"/>
              <w:left w:val="nil"/>
              <w:bottom w:val="single" w:color="auto" w:sz="4" w:space="0"/>
              <w:right w:val="single" w:color="auto" w:sz="4" w:space="0"/>
            </w:tcBorders>
            <w:vAlign w:val="center"/>
          </w:tcPr>
          <w:p w14:paraId="7490026E">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投标人应符合的基本资格条件</w:t>
            </w:r>
          </w:p>
        </w:tc>
        <w:tc>
          <w:tcPr>
            <w:tcW w:w="4350" w:type="dxa"/>
            <w:tcBorders>
              <w:top w:val="single" w:color="auto" w:sz="4" w:space="0"/>
              <w:left w:val="nil"/>
              <w:bottom w:val="single" w:color="auto" w:sz="4" w:space="0"/>
              <w:right w:val="single" w:color="auto" w:sz="4" w:space="0"/>
            </w:tcBorders>
            <w:vAlign w:val="center"/>
          </w:tcPr>
          <w:p w14:paraId="44F235D1">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tc>
        <w:tc>
          <w:tcPr>
            <w:tcW w:w="3120" w:type="dxa"/>
            <w:tcBorders>
              <w:top w:val="single" w:color="auto" w:sz="4" w:space="0"/>
              <w:left w:val="nil"/>
              <w:bottom w:val="single" w:color="auto" w:sz="4" w:space="0"/>
              <w:right w:val="single" w:color="auto" w:sz="4" w:space="0"/>
            </w:tcBorders>
            <w:vAlign w:val="center"/>
          </w:tcPr>
          <w:p w14:paraId="00F9A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投标人资质证书、营业执照（副本）、投标人法定代表人身份证明和法定代表人授权代表委托书；</w:t>
            </w:r>
          </w:p>
        </w:tc>
      </w:tr>
      <w:tr w14:paraId="71B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0" w:type="dxa"/>
            <w:vMerge w:val="continue"/>
            <w:tcBorders>
              <w:top w:val="nil"/>
              <w:left w:val="single" w:color="auto" w:sz="4" w:space="0"/>
              <w:bottom w:val="single" w:color="auto" w:sz="4" w:space="0"/>
              <w:right w:val="single" w:color="auto" w:sz="4" w:space="0"/>
            </w:tcBorders>
            <w:vAlign w:val="center"/>
          </w:tcPr>
          <w:p w14:paraId="7FB7895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5B19BE5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6A4071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tc>
        <w:tc>
          <w:tcPr>
            <w:tcW w:w="3120" w:type="dxa"/>
            <w:vMerge w:val="restart"/>
            <w:tcBorders>
              <w:top w:val="nil"/>
              <w:left w:val="nil"/>
              <w:bottom w:val="single" w:color="auto" w:sz="4" w:space="0"/>
              <w:right w:val="single" w:color="auto" w:sz="4" w:space="0"/>
            </w:tcBorders>
            <w:vAlign w:val="center"/>
          </w:tcPr>
          <w:p w14:paraId="085567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投标人提供</w:t>
            </w:r>
            <w:r>
              <w:rPr>
                <w:rFonts w:hint="eastAsia" w:ascii="方正仿宋_GB2312" w:hAnsi="方正仿宋_GB2312" w:eastAsia="方正仿宋_GB2312" w:cs="方正仿宋_GB2312"/>
                <w:color w:val="auto"/>
                <w:sz w:val="28"/>
                <w:szCs w:val="28"/>
                <w:lang w:eastAsia="zh-CN"/>
              </w:rPr>
              <w:t>相关证明材料及</w:t>
            </w:r>
            <w:r>
              <w:rPr>
                <w:rFonts w:hint="eastAsia" w:ascii="方正仿宋_GB2312" w:hAnsi="方正仿宋_GB2312" w:eastAsia="方正仿宋_GB2312" w:cs="方正仿宋_GB2312"/>
                <w:color w:val="auto"/>
                <w:sz w:val="28"/>
                <w:szCs w:val="28"/>
              </w:rPr>
              <w:t>诚信声明</w:t>
            </w:r>
            <w:r>
              <w:rPr>
                <w:rFonts w:hint="eastAsia" w:ascii="方正仿宋_GB2312" w:hAnsi="方正仿宋_GB2312" w:eastAsia="方正仿宋_GB2312" w:cs="方正仿宋_GB2312"/>
                <w:color w:val="auto"/>
                <w:sz w:val="28"/>
                <w:szCs w:val="28"/>
                <w:lang w:eastAsia="zh-CN"/>
              </w:rPr>
              <w:t>等</w:t>
            </w:r>
          </w:p>
        </w:tc>
      </w:tr>
      <w:tr w14:paraId="5C9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10" w:type="dxa"/>
            <w:vMerge w:val="continue"/>
            <w:tcBorders>
              <w:top w:val="nil"/>
              <w:left w:val="single" w:color="auto" w:sz="4" w:space="0"/>
              <w:bottom w:val="single" w:color="auto" w:sz="4" w:space="0"/>
              <w:right w:val="single" w:color="auto" w:sz="4" w:space="0"/>
            </w:tcBorders>
            <w:vAlign w:val="center"/>
          </w:tcPr>
          <w:p w14:paraId="15F2A9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4D50C88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7CA084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tc>
        <w:tc>
          <w:tcPr>
            <w:tcW w:w="3120" w:type="dxa"/>
            <w:vMerge w:val="continue"/>
            <w:tcBorders>
              <w:top w:val="nil"/>
              <w:left w:val="nil"/>
              <w:bottom w:val="single" w:color="auto" w:sz="4" w:space="0"/>
              <w:right w:val="single" w:color="auto" w:sz="4" w:space="0"/>
            </w:tcBorders>
            <w:vAlign w:val="center"/>
          </w:tcPr>
          <w:p w14:paraId="43D5C58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0F0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54ED8E5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3E4CE104">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334D79A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（4）有依法缴纳税收和社会保障金的良好记录</w:t>
            </w:r>
          </w:p>
        </w:tc>
        <w:tc>
          <w:tcPr>
            <w:tcW w:w="3120" w:type="dxa"/>
            <w:vMerge w:val="continue"/>
            <w:tcBorders>
              <w:top w:val="nil"/>
              <w:left w:val="nil"/>
              <w:bottom w:val="single" w:color="auto" w:sz="4" w:space="0"/>
              <w:right w:val="single" w:color="auto" w:sz="4" w:space="0"/>
            </w:tcBorders>
            <w:vAlign w:val="center"/>
          </w:tcPr>
          <w:p w14:paraId="5EEEF48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51A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609DBD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6E2F0E4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254B7F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（5）参加政府采购活动三年内，在经营活动中没有重大违法记录</w:t>
            </w:r>
          </w:p>
        </w:tc>
        <w:tc>
          <w:tcPr>
            <w:tcW w:w="3120" w:type="dxa"/>
            <w:vMerge w:val="continue"/>
            <w:tcBorders>
              <w:top w:val="nil"/>
              <w:left w:val="nil"/>
              <w:bottom w:val="single" w:color="auto" w:sz="4" w:space="0"/>
              <w:right w:val="single" w:color="auto" w:sz="4" w:space="0"/>
            </w:tcBorders>
            <w:vAlign w:val="center"/>
          </w:tcPr>
          <w:p w14:paraId="018991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1AFE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42C79E8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1D8AB9B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78BB70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（6）所需特定资质条件</w:t>
            </w:r>
          </w:p>
        </w:tc>
        <w:tc>
          <w:tcPr>
            <w:tcW w:w="3120" w:type="dxa"/>
            <w:tcBorders>
              <w:top w:val="single" w:color="auto" w:sz="4" w:space="0"/>
              <w:left w:val="nil"/>
              <w:bottom w:val="single" w:color="auto" w:sz="4" w:space="0"/>
              <w:right w:val="single" w:color="auto" w:sz="4" w:space="0"/>
            </w:tcBorders>
            <w:vAlign w:val="center"/>
          </w:tcPr>
          <w:p w14:paraId="76E663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证明材料的复印件（加盖公章）。</w:t>
            </w:r>
          </w:p>
        </w:tc>
      </w:tr>
      <w:tr w14:paraId="6F33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B2DE8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w:t>
            </w:r>
          </w:p>
        </w:tc>
        <w:tc>
          <w:tcPr>
            <w:tcW w:w="5025" w:type="dxa"/>
            <w:gridSpan w:val="2"/>
            <w:tcBorders>
              <w:top w:val="single" w:color="auto" w:sz="4" w:space="0"/>
              <w:left w:val="nil"/>
              <w:bottom w:val="single" w:color="auto" w:sz="4" w:space="0"/>
              <w:right w:val="single" w:color="auto" w:sz="4" w:space="0"/>
            </w:tcBorders>
            <w:vAlign w:val="center"/>
          </w:tcPr>
          <w:p w14:paraId="077BDFE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投标保证金</w:t>
            </w:r>
          </w:p>
        </w:tc>
        <w:tc>
          <w:tcPr>
            <w:tcW w:w="3120" w:type="dxa"/>
            <w:tcBorders>
              <w:top w:val="single" w:color="auto" w:sz="4" w:space="0"/>
              <w:left w:val="nil"/>
              <w:bottom w:val="single" w:color="auto" w:sz="4" w:space="0"/>
              <w:right w:val="single" w:color="auto" w:sz="4" w:space="0"/>
            </w:tcBorders>
            <w:vAlign w:val="center"/>
          </w:tcPr>
          <w:p w14:paraId="7DE7B665">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u w:val="none"/>
                <w:lang w:val="en-US" w:eastAsia="zh-CN"/>
              </w:rPr>
              <w:t>不收取</w:t>
            </w:r>
            <w:r>
              <w:rPr>
                <w:rFonts w:hint="eastAsia" w:ascii="方正仿宋_GB2312" w:hAnsi="方正仿宋_GB2312" w:eastAsia="方正仿宋_GB2312" w:cs="方正仿宋_GB2312"/>
                <w:color w:val="auto"/>
                <w:sz w:val="28"/>
                <w:szCs w:val="28"/>
                <w:lang w:val="en-US" w:eastAsia="zh-CN"/>
              </w:rPr>
              <w:t>投标保证金</w:t>
            </w:r>
          </w:p>
        </w:tc>
      </w:tr>
    </w:tbl>
    <w:p w14:paraId="4B66C260">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color w:val="auto"/>
          <w:kern w:val="0"/>
          <w:sz w:val="28"/>
          <w:szCs w:val="28"/>
        </w:rPr>
      </w:pPr>
      <w:r>
        <w:rPr>
          <w:rFonts w:hint="eastAsia" w:ascii="宋体" w:hAnsi="宋体"/>
          <w:color w:val="auto"/>
          <w:kern w:val="0"/>
          <w:sz w:val="28"/>
          <w:szCs w:val="28"/>
        </w:rPr>
        <w:t xml:space="preserve"> </w:t>
      </w:r>
      <w:r>
        <w:rPr>
          <w:rFonts w:hint="eastAsia" w:ascii="方正仿宋_GB2312" w:hAnsi="方正仿宋_GB2312" w:eastAsia="方正仿宋_GB2312" w:cs="方正仿宋_GB2312"/>
          <w:color w:val="auto"/>
          <w:sz w:val="32"/>
          <w:szCs w:val="32"/>
        </w:rPr>
        <w:t>2、符合性检查。依据</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文件的规定，从</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文件的有效性、完整性和对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文件的响应程度进行审查，以确定是否对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文件的实质性要求作出响应。符合性检查资料表如下：</w:t>
      </w:r>
    </w:p>
    <w:tbl>
      <w:tblPr>
        <w:tblStyle w:val="19"/>
        <w:tblW w:w="89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830"/>
        <w:gridCol w:w="5370"/>
      </w:tblGrid>
      <w:tr w14:paraId="7470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 w:type="dxa"/>
            <w:tcBorders>
              <w:top w:val="single" w:color="auto" w:sz="4" w:space="0"/>
              <w:left w:val="single" w:color="auto" w:sz="4" w:space="0"/>
              <w:bottom w:val="single" w:color="auto" w:sz="4" w:space="0"/>
              <w:right w:val="single" w:color="auto" w:sz="4" w:space="0"/>
            </w:tcBorders>
            <w:vAlign w:val="center"/>
          </w:tcPr>
          <w:p w14:paraId="23E4E565">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2895" w:type="dxa"/>
            <w:gridSpan w:val="2"/>
            <w:tcBorders>
              <w:top w:val="single" w:color="auto" w:sz="4" w:space="0"/>
              <w:left w:val="nil"/>
              <w:bottom w:val="single" w:color="auto" w:sz="4" w:space="0"/>
              <w:right w:val="single" w:color="auto" w:sz="4" w:space="0"/>
            </w:tcBorders>
            <w:vAlign w:val="center"/>
          </w:tcPr>
          <w:p w14:paraId="570E8BF2">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评审因素</w:t>
            </w:r>
          </w:p>
        </w:tc>
        <w:tc>
          <w:tcPr>
            <w:tcW w:w="5370" w:type="dxa"/>
            <w:tcBorders>
              <w:top w:val="single" w:color="auto" w:sz="4" w:space="0"/>
              <w:left w:val="nil"/>
              <w:bottom w:val="single" w:color="auto" w:sz="4" w:space="0"/>
              <w:right w:val="single" w:color="auto" w:sz="4" w:space="0"/>
            </w:tcBorders>
            <w:vAlign w:val="center"/>
          </w:tcPr>
          <w:p w14:paraId="62FC3B2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评审标准</w:t>
            </w:r>
          </w:p>
        </w:tc>
      </w:tr>
      <w:tr w14:paraId="581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vMerge w:val="restart"/>
            <w:tcBorders>
              <w:top w:val="nil"/>
              <w:left w:val="single" w:color="auto" w:sz="4" w:space="0"/>
              <w:bottom w:val="single" w:color="auto" w:sz="4" w:space="0"/>
              <w:right w:val="single" w:color="auto" w:sz="4" w:space="0"/>
            </w:tcBorders>
            <w:vAlign w:val="center"/>
          </w:tcPr>
          <w:p w14:paraId="435B763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1</w:t>
            </w:r>
          </w:p>
        </w:tc>
        <w:tc>
          <w:tcPr>
            <w:tcW w:w="1065" w:type="dxa"/>
            <w:vMerge w:val="restart"/>
            <w:tcBorders>
              <w:top w:val="nil"/>
              <w:left w:val="nil"/>
              <w:bottom w:val="single" w:color="auto" w:sz="4" w:space="0"/>
              <w:right w:val="single" w:color="auto" w:sz="4" w:space="0"/>
            </w:tcBorders>
            <w:vAlign w:val="center"/>
          </w:tcPr>
          <w:p w14:paraId="56555570">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有</w:t>
            </w:r>
          </w:p>
          <w:p w14:paraId="080215B3">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效</w:t>
            </w:r>
          </w:p>
          <w:p w14:paraId="173FEFC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性</w:t>
            </w:r>
          </w:p>
          <w:p w14:paraId="4C3A6A55">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审</w:t>
            </w:r>
          </w:p>
          <w:p w14:paraId="15C3AC47">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查</w:t>
            </w:r>
          </w:p>
        </w:tc>
        <w:tc>
          <w:tcPr>
            <w:tcW w:w="1830" w:type="dxa"/>
            <w:tcBorders>
              <w:top w:val="single" w:color="auto" w:sz="4" w:space="0"/>
              <w:left w:val="nil"/>
              <w:bottom w:val="single" w:color="auto" w:sz="4" w:space="0"/>
              <w:right w:val="single" w:color="auto" w:sz="4" w:space="0"/>
            </w:tcBorders>
            <w:vAlign w:val="center"/>
          </w:tcPr>
          <w:p w14:paraId="3BBD02CD">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765408819"/>
                <w:lang w:eastAsia="zh-CN"/>
              </w:rPr>
              <w:t>响应</w:t>
            </w:r>
            <w:r>
              <w:rPr>
                <w:rFonts w:hint="eastAsia" w:ascii="方正仿宋_GB2312" w:hAnsi="方正仿宋_GB2312" w:eastAsia="方正仿宋_GB2312" w:cs="方正仿宋_GB2312"/>
                <w:color w:val="auto"/>
                <w:spacing w:val="0"/>
                <w:w w:val="100"/>
                <w:kern w:val="0"/>
                <w:sz w:val="28"/>
                <w:szCs w:val="28"/>
                <w:fitText w:val="1680" w:id="1765408819"/>
              </w:rPr>
              <w:t>文件签署</w:t>
            </w:r>
          </w:p>
        </w:tc>
        <w:tc>
          <w:tcPr>
            <w:tcW w:w="5370" w:type="dxa"/>
            <w:tcBorders>
              <w:top w:val="single" w:color="auto" w:sz="4" w:space="0"/>
              <w:left w:val="nil"/>
              <w:bottom w:val="single" w:color="auto" w:sz="4" w:space="0"/>
              <w:right w:val="single" w:color="auto" w:sz="4" w:space="0"/>
            </w:tcBorders>
            <w:vAlign w:val="center"/>
          </w:tcPr>
          <w:p w14:paraId="5BDC1B65">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文件上法定代表人或其授权代表人的签字齐全。</w:t>
            </w:r>
          </w:p>
        </w:tc>
      </w:tr>
      <w:tr w14:paraId="0FCD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vMerge w:val="continue"/>
            <w:tcBorders>
              <w:top w:val="nil"/>
              <w:left w:val="single" w:color="auto" w:sz="4" w:space="0"/>
              <w:bottom w:val="single" w:color="auto" w:sz="4" w:space="0"/>
              <w:right w:val="single" w:color="auto" w:sz="4" w:space="0"/>
            </w:tcBorders>
            <w:vAlign w:val="center"/>
          </w:tcPr>
          <w:p w14:paraId="1290ECE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A45572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264FF86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w:t>
            </w:r>
          </w:p>
        </w:tc>
        <w:tc>
          <w:tcPr>
            <w:tcW w:w="5370" w:type="dxa"/>
            <w:tcBorders>
              <w:top w:val="single" w:color="auto" w:sz="4" w:space="0"/>
              <w:left w:val="nil"/>
              <w:bottom w:val="single" w:color="auto" w:sz="4" w:space="0"/>
              <w:right w:val="single" w:color="auto" w:sz="4" w:space="0"/>
            </w:tcBorders>
            <w:vAlign w:val="center"/>
          </w:tcPr>
          <w:p w14:paraId="394CD26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法定代表人身份证明及授权委托书有效，符合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文件规定的格式且签章齐全。</w:t>
            </w:r>
          </w:p>
        </w:tc>
      </w:tr>
      <w:tr w14:paraId="7D15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5" w:type="dxa"/>
            <w:vMerge w:val="continue"/>
            <w:tcBorders>
              <w:top w:val="nil"/>
              <w:left w:val="single" w:color="auto" w:sz="4" w:space="0"/>
              <w:bottom w:val="single" w:color="auto" w:sz="4" w:space="0"/>
              <w:right w:val="single" w:color="auto" w:sz="4" w:space="0"/>
            </w:tcBorders>
            <w:vAlign w:val="center"/>
          </w:tcPr>
          <w:p w14:paraId="4CFEAFD4">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40BD748">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0B696AE3">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投标方案</w:t>
            </w:r>
          </w:p>
        </w:tc>
        <w:tc>
          <w:tcPr>
            <w:tcW w:w="5370" w:type="dxa"/>
            <w:tcBorders>
              <w:top w:val="single" w:color="auto" w:sz="4" w:space="0"/>
              <w:left w:val="nil"/>
              <w:bottom w:val="single" w:color="auto" w:sz="4" w:space="0"/>
              <w:right w:val="single" w:color="auto" w:sz="4" w:space="0"/>
            </w:tcBorders>
            <w:vAlign w:val="center"/>
          </w:tcPr>
          <w:p w14:paraId="492B20DA">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只能有一个方案投标。</w:t>
            </w:r>
          </w:p>
        </w:tc>
      </w:tr>
      <w:tr w14:paraId="3351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tcBorders>
              <w:top w:val="nil"/>
              <w:left w:val="single" w:color="auto" w:sz="4" w:space="0"/>
              <w:bottom w:val="single" w:color="auto" w:sz="4" w:space="0"/>
              <w:right w:val="single" w:color="auto" w:sz="4" w:space="0"/>
            </w:tcBorders>
            <w:vAlign w:val="center"/>
          </w:tcPr>
          <w:p w14:paraId="4915B6E2">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728FA737">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75557EB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报价唯一</w:t>
            </w:r>
          </w:p>
        </w:tc>
        <w:tc>
          <w:tcPr>
            <w:tcW w:w="5370" w:type="dxa"/>
            <w:tcBorders>
              <w:top w:val="single" w:color="auto" w:sz="4" w:space="0"/>
              <w:left w:val="nil"/>
              <w:bottom w:val="single" w:color="auto" w:sz="4" w:space="0"/>
              <w:right w:val="single" w:color="auto" w:sz="4" w:space="0"/>
            </w:tcBorders>
            <w:vAlign w:val="center"/>
          </w:tcPr>
          <w:p w14:paraId="1C44628B">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只能在限价范围内报价，只能有一个有效报价，不得提交选择性报价。</w:t>
            </w:r>
          </w:p>
        </w:tc>
      </w:tr>
      <w:tr w14:paraId="577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BA40F28">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2</w:t>
            </w:r>
          </w:p>
        </w:tc>
        <w:tc>
          <w:tcPr>
            <w:tcW w:w="1065" w:type="dxa"/>
            <w:vMerge w:val="restart"/>
            <w:tcBorders>
              <w:top w:val="single" w:color="auto" w:sz="4" w:space="0"/>
              <w:left w:val="nil"/>
              <w:bottom w:val="single" w:color="auto" w:sz="4" w:space="0"/>
              <w:right w:val="single" w:color="auto" w:sz="4" w:space="0"/>
            </w:tcBorders>
            <w:vAlign w:val="top"/>
          </w:tcPr>
          <w:p w14:paraId="77EC491A">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完整性审查</w:t>
            </w:r>
          </w:p>
        </w:tc>
        <w:tc>
          <w:tcPr>
            <w:tcW w:w="1830" w:type="dxa"/>
            <w:tcBorders>
              <w:top w:val="single" w:color="auto" w:sz="4" w:space="0"/>
              <w:left w:val="nil"/>
              <w:bottom w:val="single" w:color="auto" w:sz="4" w:space="0"/>
              <w:right w:val="single" w:color="auto" w:sz="4" w:space="0"/>
            </w:tcBorders>
            <w:vAlign w:val="center"/>
          </w:tcPr>
          <w:p w14:paraId="68BF9046">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u w:val="none"/>
                <w:fitText w:val="1680" w:id="462050389"/>
                <w:lang w:eastAsia="zh-CN"/>
              </w:rPr>
              <w:t>响应</w:t>
            </w:r>
            <w:r>
              <w:rPr>
                <w:rFonts w:hint="eastAsia" w:ascii="方正仿宋_GB2312" w:hAnsi="方正仿宋_GB2312" w:eastAsia="方正仿宋_GB2312" w:cs="方正仿宋_GB2312"/>
                <w:color w:val="auto"/>
                <w:spacing w:val="0"/>
                <w:w w:val="100"/>
                <w:kern w:val="0"/>
                <w:sz w:val="28"/>
                <w:szCs w:val="28"/>
                <w:u w:val="none"/>
                <w:fitText w:val="1680" w:id="462050389"/>
              </w:rPr>
              <w:t>文件份数</w:t>
            </w:r>
          </w:p>
        </w:tc>
        <w:tc>
          <w:tcPr>
            <w:tcW w:w="5370" w:type="dxa"/>
            <w:tcBorders>
              <w:top w:val="single" w:color="auto" w:sz="4" w:space="0"/>
              <w:left w:val="nil"/>
              <w:bottom w:val="single" w:color="auto" w:sz="4" w:space="0"/>
              <w:right w:val="single" w:color="auto" w:sz="4" w:space="0"/>
            </w:tcBorders>
            <w:vAlign w:val="center"/>
          </w:tcPr>
          <w:p w14:paraId="4C7CC89C">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文件正本、副本数量符合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文件要求。</w:t>
            </w:r>
          </w:p>
        </w:tc>
      </w:tr>
      <w:tr w14:paraId="3A7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vMerge w:val="continue"/>
            <w:tcBorders>
              <w:top w:val="nil"/>
              <w:left w:val="single" w:color="auto" w:sz="4" w:space="0"/>
              <w:bottom w:val="single" w:color="auto" w:sz="4" w:space="0"/>
              <w:right w:val="single" w:color="auto" w:sz="4" w:space="0"/>
            </w:tcBorders>
            <w:vAlign w:val="center"/>
          </w:tcPr>
          <w:p w14:paraId="360FE1A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top"/>
          </w:tcPr>
          <w:p w14:paraId="4C954863">
            <w:pPr>
              <w:keepLines w:val="0"/>
              <w:pageBreakBefore w:val="0"/>
              <w:widowControl/>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61D393E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pacing w:val="0"/>
                <w:w w:val="100"/>
                <w:kern w:val="0"/>
                <w:sz w:val="28"/>
                <w:szCs w:val="28"/>
                <w:fitText w:val="1680" w:id="927938763"/>
                <w:lang w:eastAsia="zh-CN"/>
              </w:rPr>
              <w:t>响应</w:t>
            </w:r>
            <w:r>
              <w:rPr>
                <w:rFonts w:hint="eastAsia" w:ascii="方正仿宋_GB2312" w:hAnsi="方正仿宋_GB2312" w:eastAsia="方正仿宋_GB2312" w:cs="方正仿宋_GB2312"/>
                <w:color w:val="auto"/>
                <w:spacing w:val="0"/>
                <w:w w:val="100"/>
                <w:kern w:val="0"/>
                <w:sz w:val="28"/>
                <w:szCs w:val="28"/>
                <w:fitText w:val="1680" w:id="927938763"/>
              </w:rPr>
              <w:t>文件内容</w:t>
            </w:r>
          </w:p>
        </w:tc>
        <w:tc>
          <w:tcPr>
            <w:tcW w:w="5370" w:type="dxa"/>
            <w:tcBorders>
              <w:top w:val="single" w:color="auto" w:sz="4" w:space="0"/>
              <w:left w:val="nil"/>
              <w:bottom w:val="single" w:color="auto" w:sz="4" w:space="0"/>
              <w:right w:val="single" w:color="auto" w:sz="4" w:space="0"/>
            </w:tcBorders>
            <w:vAlign w:val="center"/>
          </w:tcPr>
          <w:p w14:paraId="150E60E9">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文件内容齐全、无遗漏。</w:t>
            </w:r>
          </w:p>
        </w:tc>
      </w:tr>
      <w:tr w14:paraId="0384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5" w:type="dxa"/>
            <w:vMerge w:val="restart"/>
            <w:tcBorders>
              <w:top w:val="nil"/>
              <w:left w:val="single" w:color="auto" w:sz="4" w:space="0"/>
              <w:bottom w:val="single" w:color="auto" w:sz="4" w:space="0"/>
              <w:right w:val="single" w:color="auto" w:sz="4" w:space="0"/>
            </w:tcBorders>
            <w:vAlign w:val="center"/>
          </w:tcPr>
          <w:p w14:paraId="3D0A7F34">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3</w:t>
            </w:r>
          </w:p>
        </w:tc>
        <w:tc>
          <w:tcPr>
            <w:tcW w:w="1065" w:type="dxa"/>
            <w:vMerge w:val="restart"/>
            <w:tcBorders>
              <w:top w:val="nil"/>
              <w:left w:val="nil"/>
              <w:bottom w:val="single" w:color="auto" w:sz="4" w:space="0"/>
              <w:right w:val="single" w:color="auto" w:sz="4" w:space="0"/>
            </w:tcBorders>
            <w:vAlign w:val="top"/>
          </w:tcPr>
          <w:p w14:paraId="74ABA77B">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文件的响应程度审查</w:t>
            </w:r>
          </w:p>
        </w:tc>
        <w:tc>
          <w:tcPr>
            <w:tcW w:w="1830" w:type="dxa"/>
            <w:tcBorders>
              <w:top w:val="single" w:color="auto" w:sz="4" w:space="0"/>
              <w:left w:val="nil"/>
              <w:bottom w:val="single" w:color="auto" w:sz="4" w:space="0"/>
              <w:right w:val="single" w:color="auto" w:sz="4" w:space="0"/>
            </w:tcBorders>
            <w:vAlign w:val="center"/>
          </w:tcPr>
          <w:p w14:paraId="42722548">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980652037"/>
                <w:lang w:eastAsia="zh-CN"/>
              </w:rPr>
              <w:t>响应</w:t>
            </w:r>
            <w:r>
              <w:rPr>
                <w:rFonts w:hint="eastAsia" w:ascii="方正仿宋_GB2312" w:hAnsi="方正仿宋_GB2312" w:eastAsia="方正仿宋_GB2312" w:cs="方正仿宋_GB2312"/>
                <w:color w:val="auto"/>
                <w:spacing w:val="0"/>
                <w:w w:val="100"/>
                <w:kern w:val="0"/>
                <w:sz w:val="28"/>
                <w:szCs w:val="28"/>
                <w:fitText w:val="1680" w:id="1980652037"/>
              </w:rPr>
              <w:t>文件内容</w:t>
            </w:r>
          </w:p>
        </w:tc>
        <w:tc>
          <w:tcPr>
            <w:tcW w:w="5370" w:type="dxa"/>
            <w:tcBorders>
              <w:top w:val="single" w:color="auto" w:sz="4" w:space="0"/>
              <w:left w:val="nil"/>
              <w:bottom w:val="single" w:color="auto" w:sz="4" w:space="0"/>
              <w:right w:val="single" w:color="auto" w:sz="4" w:space="0"/>
            </w:tcBorders>
            <w:vAlign w:val="center"/>
          </w:tcPr>
          <w:p w14:paraId="62695B2C">
            <w:pPr>
              <w:pStyle w:val="15"/>
              <w:keepLines w:val="0"/>
              <w:pageBreakBefore w:val="0"/>
              <w:widowControl w:val="0"/>
              <w:kinsoku/>
              <w:wordWrap/>
              <w:overflowPunct/>
              <w:topLinePunct w:val="0"/>
              <w:autoSpaceDE/>
              <w:autoSpaceDN/>
              <w:bidi w:val="0"/>
              <w:spacing w:before="0" w:beforeAutospacing="0" w:after="0" w:afterAutospacing="0"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文件第一</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和第二</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规定的招标内容全部作出响应。</w:t>
            </w:r>
          </w:p>
        </w:tc>
      </w:tr>
      <w:tr w14:paraId="2F13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Merge w:val="continue"/>
            <w:tcBorders>
              <w:top w:val="nil"/>
              <w:left w:val="single" w:color="auto" w:sz="4" w:space="0"/>
              <w:bottom w:val="single" w:color="auto" w:sz="4" w:space="0"/>
              <w:right w:val="single" w:color="auto" w:sz="4" w:space="0"/>
            </w:tcBorders>
            <w:vAlign w:val="center"/>
          </w:tcPr>
          <w:p w14:paraId="2F06F7FC">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5EB88EC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sz w:val="28"/>
                <w:szCs w:val="28"/>
              </w:rPr>
            </w:pPr>
          </w:p>
        </w:tc>
        <w:tc>
          <w:tcPr>
            <w:tcW w:w="1830" w:type="dxa"/>
            <w:tcBorders>
              <w:top w:val="single" w:color="auto" w:sz="4" w:space="0"/>
              <w:left w:val="nil"/>
              <w:bottom w:val="single" w:color="auto" w:sz="4" w:space="0"/>
              <w:right w:val="single" w:color="auto" w:sz="4" w:space="0"/>
            </w:tcBorders>
            <w:vAlign w:val="center"/>
          </w:tcPr>
          <w:p w14:paraId="2CE8C38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投标有效期</w:t>
            </w:r>
          </w:p>
        </w:tc>
        <w:tc>
          <w:tcPr>
            <w:tcW w:w="5370" w:type="dxa"/>
            <w:tcBorders>
              <w:top w:val="single" w:color="auto" w:sz="4" w:space="0"/>
              <w:left w:val="nil"/>
              <w:bottom w:val="single" w:color="auto" w:sz="4" w:space="0"/>
              <w:right w:val="single" w:color="auto" w:sz="4" w:space="0"/>
            </w:tcBorders>
            <w:vAlign w:val="center"/>
          </w:tcPr>
          <w:p w14:paraId="4A3153F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满足</w:t>
            </w: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w:t>
            </w:r>
            <w:r>
              <w:rPr>
                <w:rFonts w:hint="eastAsia" w:ascii="方正仿宋_GB2312" w:hAnsi="方正仿宋_GB2312" w:eastAsia="方正仿宋_GB2312" w:cs="方正仿宋_GB2312"/>
                <w:color w:val="auto"/>
                <w:sz w:val="28"/>
                <w:szCs w:val="28"/>
              </w:rPr>
              <w:t>规定</w:t>
            </w:r>
            <w:r>
              <w:rPr>
                <w:rFonts w:hint="eastAsia" w:ascii="方正仿宋_GB2312" w:hAnsi="方正仿宋_GB2312" w:eastAsia="方正仿宋_GB2312" w:cs="方正仿宋_GB2312"/>
                <w:color w:val="auto"/>
                <w:sz w:val="28"/>
                <w:szCs w:val="28"/>
                <w:lang w:eastAsia="zh-CN"/>
              </w:rPr>
              <w:t>（投标有效期：</w:t>
            </w:r>
            <w:r>
              <w:rPr>
                <w:rFonts w:hint="eastAsia" w:ascii="方正仿宋_GB2312" w:hAnsi="方正仿宋_GB2312" w:eastAsia="方正仿宋_GB2312" w:cs="方正仿宋_GB2312"/>
                <w:b/>
                <w:bCs/>
                <w:color w:val="auto"/>
                <w:sz w:val="28"/>
                <w:szCs w:val="28"/>
                <w:u w:val="single"/>
                <w:lang w:val="en-US" w:eastAsia="zh-CN"/>
              </w:rPr>
              <w:t>90</w:t>
            </w:r>
            <w:r>
              <w:rPr>
                <w:rFonts w:hint="eastAsia" w:ascii="方正仿宋_GB2312" w:hAnsi="方正仿宋_GB2312" w:eastAsia="方正仿宋_GB2312" w:cs="方正仿宋_GB2312"/>
                <w:b/>
                <w:bCs/>
                <w:color w:val="auto"/>
                <w:sz w:val="28"/>
                <w:szCs w:val="28"/>
                <w:lang w:val="en-US" w:eastAsia="zh-CN"/>
              </w:rPr>
              <w:t>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tc>
      </w:tr>
    </w:tbl>
    <w:p w14:paraId="3D210C23">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3、澄清有关问题。对</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文件的范围或者改变</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文件的实质性内容。</w:t>
      </w:r>
    </w:p>
    <w:p w14:paraId="76BFC65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4、比较与评价。按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文件中规定的评标方法和标准，对资格性检查和符合性检查合格的</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进行商务和技术评估，同一品牌同一型号产品有多家供应商参加投标，只能按照一家供应商计算。评标中在其他条件（资格性检查、符合性检查）合格的前提下，选取报价最低的供应商进入评标，舍掉其他供应商。</w:t>
      </w:r>
    </w:p>
    <w:p w14:paraId="786B08E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color w:val="auto"/>
          <w:sz w:val="32"/>
          <w:szCs w:val="32"/>
        </w:rPr>
      </w:pPr>
      <w:r>
        <w:rPr>
          <w:rFonts w:hint="eastAsia" w:ascii="方正仿宋_GB2312" w:hAnsi="方正仿宋_GB2312" w:eastAsia="方正仿宋_GB2312" w:cs="方正仿宋_GB2312"/>
          <w:color w:val="auto"/>
          <w:sz w:val="32"/>
          <w:szCs w:val="32"/>
        </w:rPr>
        <w:t>5、推荐中标候选人名单。按评审后得分由高到低的排列顺序推荐综合得分排名前三的投标人为本采购的中标候选人，排名第一的为第一中标候选人。若综合得分相同的，按投标报价由低到高顺序排列；若综合得分且投标报价相同的，按技术指标优劣顺序排列</w:t>
      </w:r>
      <w:r>
        <w:rPr>
          <w:rFonts w:hint="eastAsia" w:ascii="方正仿宋_GB2312" w:hAnsi="方正仿宋_GB2312" w:eastAsia="方正仿宋_GB2312" w:cs="方正仿宋_GB2312"/>
          <w:color w:val="auto"/>
          <w:sz w:val="32"/>
          <w:szCs w:val="32"/>
          <w:lang w:eastAsia="zh-CN"/>
        </w:rPr>
        <w:t>；所有得分均相同的，</w:t>
      </w:r>
      <w:r>
        <w:rPr>
          <w:rFonts w:hint="eastAsia" w:ascii="方正仿宋_GB2312" w:hAnsi="方正仿宋_GB2312" w:eastAsia="方正仿宋_GB2312" w:cs="方正仿宋_GB2312"/>
          <w:color w:val="auto"/>
          <w:sz w:val="32"/>
          <w:szCs w:val="32"/>
        </w:rPr>
        <w:t>采取抽签的形式确定中标人。</w:t>
      </w:r>
      <w:bookmarkStart w:id="14" w:name="_Toc441065675"/>
      <w:bookmarkEnd w:id="14"/>
      <w:bookmarkStart w:id="15" w:name="_Toc467675507"/>
      <w:bookmarkEnd w:id="15"/>
      <w:bookmarkStart w:id="16" w:name="_Toc267320057"/>
    </w:p>
    <w:p w14:paraId="7088A41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（三）评标标准</w:t>
      </w:r>
      <w:bookmarkEnd w:id="16"/>
      <w:r>
        <w:rPr>
          <w:rFonts w:hint="eastAsia" w:ascii="方正仿宋_GB2312" w:hAnsi="方正仿宋_GB2312" w:eastAsia="方正仿宋_GB2312" w:cs="方正仿宋_GB2312"/>
          <w:b/>
          <w:bCs/>
          <w:color w:val="auto"/>
          <w:kern w:val="0"/>
          <w:sz w:val="32"/>
          <w:szCs w:val="32"/>
          <w:lang w:val="en-US" w:eastAsia="zh-CN" w:bidi="ar-SA"/>
        </w:rPr>
        <w:t>：</w:t>
      </w:r>
    </w:p>
    <w:p w14:paraId="5D0687BC">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ascii="宋体" w:hAnsi="宋体" w:eastAsia="宋体" w:cs="宋体"/>
          <w:color w:val="auto"/>
          <w:sz w:val="24"/>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权值</w:t>
      </w:r>
      <w:r>
        <w:rPr>
          <w:rFonts w:hint="eastAsia" w:ascii="方正仿宋_GB2312" w:hAnsi="方正仿宋_GB2312" w:eastAsia="方正仿宋_GB2312" w:cs="方正仿宋_GB2312"/>
          <w:color w:val="auto"/>
          <w:sz w:val="32"/>
          <w:szCs w:val="32"/>
          <w:lang w:val="en-US" w:eastAsia="zh-CN"/>
        </w:rPr>
        <w:t>的取值范围：</w:t>
      </w:r>
    </w:p>
    <w:tbl>
      <w:tblPr>
        <w:tblStyle w:val="20"/>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3058"/>
        <w:gridCol w:w="2911"/>
      </w:tblGrid>
      <w:tr w14:paraId="7119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46548E08">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3058" w:type="dxa"/>
            <w:vAlign w:val="center"/>
          </w:tcPr>
          <w:p w14:paraId="1C88F110">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项目</w:t>
            </w:r>
          </w:p>
        </w:tc>
        <w:tc>
          <w:tcPr>
            <w:tcW w:w="2911" w:type="dxa"/>
            <w:vAlign w:val="center"/>
          </w:tcPr>
          <w:p w14:paraId="1E94EFEA">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权值的取值</w:t>
            </w:r>
          </w:p>
        </w:tc>
      </w:tr>
      <w:tr w14:paraId="17C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3D1DEDD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w:t>
            </w:r>
          </w:p>
        </w:tc>
        <w:tc>
          <w:tcPr>
            <w:tcW w:w="3058" w:type="dxa"/>
            <w:vAlign w:val="center"/>
          </w:tcPr>
          <w:p w14:paraId="3345A4B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价  格</w:t>
            </w:r>
          </w:p>
        </w:tc>
        <w:tc>
          <w:tcPr>
            <w:tcW w:w="2911" w:type="dxa"/>
            <w:vAlign w:val="center"/>
          </w:tcPr>
          <w:p w14:paraId="0050F15E">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15%</w:t>
            </w:r>
          </w:p>
        </w:tc>
      </w:tr>
      <w:tr w14:paraId="5813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507FDD4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w:t>
            </w:r>
          </w:p>
        </w:tc>
        <w:tc>
          <w:tcPr>
            <w:tcW w:w="3058" w:type="dxa"/>
            <w:vAlign w:val="center"/>
          </w:tcPr>
          <w:p w14:paraId="7B356D32">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技  术</w:t>
            </w:r>
          </w:p>
        </w:tc>
        <w:tc>
          <w:tcPr>
            <w:tcW w:w="2911" w:type="dxa"/>
            <w:vAlign w:val="center"/>
          </w:tcPr>
          <w:p w14:paraId="70F8318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64%</w:t>
            </w:r>
          </w:p>
        </w:tc>
      </w:tr>
      <w:tr w14:paraId="7748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2F78AC3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w:t>
            </w:r>
          </w:p>
        </w:tc>
        <w:tc>
          <w:tcPr>
            <w:tcW w:w="3058" w:type="dxa"/>
            <w:vAlign w:val="center"/>
          </w:tcPr>
          <w:p w14:paraId="5CB0F603">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商  务</w:t>
            </w:r>
          </w:p>
        </w:tc>
        <w:tc>
          <w:tcPr>
            <w:tcW w:w="2911" w:type="dxa"/>
            <w:vAlign w:val="center"/>
          </w:tcPr>
          <w:p w14:paraId="1A66B23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21%</w:t>
            </w:r>
          </w:p>
        </w:tc>
      </w:tr>
      <w:tr w14:paraId="7BF8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0D043D11">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4</w:t>
            </w:r>
          </w:p>
        </w:tc>
        <w:tc>
          <w:tcPr>
            <w:tcW w:w="3058" w:type="dxa"/>
            <w:vAlign w:val="center"/>
          </w:tcPr>
          <w:p w14:paraId="60F67CD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其  他</w:t>
            </w:r>
          </w:p>
        </w:tc>
        <w:tc>
          <w:tcPr>
            <w:tcW w:w="2911" w:type="dxa"/>
            <w:vAlign w:val="center"/>
          </w:tcPr>
          <w:p w14:paraId="4E518EC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0%</w:t>
            </w:r>
          </w:p>
        </w:tc>
      </w:tr>
      <w:tr w14:paraId="39E8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4" w:type="dxa"/>
            <w:gridSpan w:val="2"/>
            <w:vAlign w:val="center"/>
          </w:tcPr>
          <w:p w14:paraId="33308E1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1+2+3+4</w:t>
            </w: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w:t>
            </w:r>
          </w:p>
        </w:tc>
        <w:tc>
          <w:tcPr>
            <w:tcW w:w="2911" w:type="dxa"/>
            <w:vAlign w:val="center"/>
          </w:tcPr>
          <w:p w14:paraId="3A8FFAD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100%</w:t>
            </w:r>
          </w:p>
        </w:tc>
      </w:tr>
    </w:tbl>
    <w:p w14:paraId="4F92E4FB">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b/>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2、报价、技术、商务评审要求：</w:t>
      </w:r>
    </w:p>
    <w:tbl>
      <w:tblPr>
        <w:tblStyle w:val="19"/>
        <w:tblW w:w="8925" w:type="dxa"/>
        <w:tblInd w:w="15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7"/>
        <w:gridCol w:w="1253"/>
        <w:gridCol w:w="1207"/>
        <w:gridCol w:w="5858"/>
      </w:tblGrid>
      <w:tr w14:paraId="013F5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607" w:type="dxa"/>
            <w:vAlign w:val="center"/>
          </w:tcPr>
          <w:p w14:paraId="22D0DD5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1253" w:type="dxa"/>
            <w:vAlign w:val="center"/>
          </w:tcPr>
          <w:p w14:paraId="6D23728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w:t>
            </w:r>
          </w:p>
          <w:p w14:paraId="425EDAD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因素</w:t>
            </w:r>
          </w:p>
        </w:tc>
        <w:tc>
          <w:tcPr>
            <w:tcW w:w="7065" w:type="dxa"/>
            <w:gridSpan w:val="2"/>
            <w:vAlign w:val="center"/>
          </w:tcPr>
          <w:p w14:paraId="0AE7072E">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评分标准</w:t>
            </w:r>
          </w:p>
        </w:tc>
      </w:tr>
      <w:tr w14:paraId="0C045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607" w:type="dxa"/>
            <w:vAlign w:val="center"/>
          </w:tcPr>
          <w:p w14:paraId="585D728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253" w:type="dxa"/>
            <w:tcBorders>
              <w:right w:val="single" w:color="auto" w:sz="4" w:space="0"/>
            </w:tcBorders>
            <w:vAlign w:val="center"/>
          </w:tcPr>
          <w:p w14:paraId="7BB5A9FA">
            <w:pPr>
              <w:ind w:right="113"/>
              <w:jc w:val="center"/>
              <w:rPr>
                <w:rFonts w:hint="eastAsia"/>
                <w:b w:val="0"/>
                <w:bCs w:val="0"/>
                <w:color w:val="auto"/>
                <w:lang w:val="en-US" w:eastAsia="zh-CN"/>
              </w:rPr>
            </w:pPr>
            <w:r>
              <w:rPr>
                <w:rFonts w:hint="eastAsia"/>
                <w:b w:val="0"/>
                <w:bCs w:val="0"/>
                <w:color w:val="auto"/>
                <w:lang w:val="en-US" w:eastAsia="zh-CN"/>
              </w:rPr>
              <w:t>报价</w:t>
            </w:r>
          </w:p>
          <w:p w14:paraId="011BCE23">
            <w:pPr>
              <w:ind w:right="113" w:rightChars="0"/>
              <w:jc w:val="center"/>
              <w:rPr>
                <w:rFonts w:hint="eastAsia" w:asciiTheme="minorEastAsia" w:hAnsiTheme="minorEastAsia" w:eastAsiaTheme="minorEastAsia" w:cstheme="minorEastAsia"/>
                <w:color w:val="auto"/>
                <w:sz w:val="24"/>
                <w:szCs w:val="24"/>
              </w:rPr>
            </w:pPr>
            <w:r>
              <w:rPr>
                <w:rFonts w:hint="eastAsia"/>
                <w:b w:val="0"/>
                <w:bCs w:val="0"/>
                <w:color w:val="auto"/>
                <w:lang w:val="en-US" w:eastAsia="zh-CN"/>
              </w:rPr>
              <w:t>（15分）</w:t>
            </w:r>
          </w:p>
        </w:tc>
        <w:tc>
          <w:tcPr>
            <w:tcW w:w="7065" w:type="dxa"/>
            <w:gridSpan w:val="2"/>
            <w:tcBorders>
              <w:left w:val="single" w:color="auto" w:sz="4" w:space="0"/>
              <w:bottom w:val="single" w:color="auto" w:sz="4" w:space="0"/>
            </w:tcBorders>
            <w:vAlign w:val="center"/>
          </w:tcPr>
          <w:p w14:paraId="5753711E">
            <w:pPr>
              <w:keepNext w:val="0"/>
              <w:keepLines w:val="0"/>
              <w:pageBreakBefore w:val="0"/>
              <w:widowControl/>
              <w:kinsoku/>
              <w:wordWrap/>
              <w:overflowPunct/>
              <w:topLinePunct w:val="0"/>
              <w:autoSpaceDE/>
              <w:autoSpaceDN/>
              <w:bidi w:val="0"/>
              <w:adjustRightInd/>
              <w:snapToGrid/>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rPr>
              <w:t>以经评委会一致认定满足</w:t>
            </w:r>
            <w:r>
              <w:rPr>
                <w:rFonts w:hint="eastAsia" w:ascii="宋体" w:hAnsi="宋体" w:cs="宋体"/>
                <w:color w:val="auto"/>
                <w:szCs w:val="21"/>
                <w:lang w:eastAsia="zh-CN"/>
              </w:rPr>
              <w:t>比选文件</w:t>
            </w:r>
            <w:r>
              <w:rPr>
                <w:rFonts w:hint="eastAsia" w:ascii="宋体" w:hAnsi="宋体" w:cs="宋体"/>
                <w:color w:val="auto"/>
                <w:szCs w:val="21"/>
              </w:rPr>
              <w:t>要求且投标价格经过扣除以后最低的评标价格为评标基准价，其价格得分计</w:t>
            </w:r>
            <w:r>
              <w:rPr>
                <w:rFonts w:hint="eastAsia" w:ascii="宋体" w:hAnsi="宋体" w:cs="宋体"/>
                <w:color w:val="auto"/>
                <w:szCs w:val="21"/>
                <w:lang w:val="en-US" w:eastAsia="zh-CN"/>
              </w:rPr>
              <w:t>15</w:t>
            </w:r>
            <w:r>
              <w:rPr>
                <w:rFonts w:hint="eastAsia" w:ascii="宋体" w:hAnsi="宋体" w:cs="宋体"/>
                <w:color w:val="auto"/>
                <w:szCs w:val="21"/>
              </w:rPr>
              <w:t>分。其他投标人的价格得分统一按公式计算：报价得分=（评标基准价÷评标价格）×</w:t>
            </w:r>
            <w:r>
              <w:rPr>
                <w:rFonts w:hint="eastAsia" w:ascii="宋体" w:hAnsi="宋体" w:cs="宋体"/>
                <w:color w:val="auto"/>
                <w:szCs w:val="21"/>
                <w:lang w:val="en-US" w:eastAsia="zh-CN"/>
              </w:rPr>
              <w:t>15</w:t>
            </w:r>
          </w:p>
          <w:p w14:paraId="789522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宋体" w:hAnsi="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AB48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0" w:hRule="atLeast"/>
        </w:trPr>
        <w:tc>
          <w:tcPr>
            <w:tcW w:w="607" w:type="dxa"/>
            <w:vMerge w:val="restart"/>
            <w:vAlign w:val="center"/>
          </w:tcPr>
          <w:p w14:paraId="1FF99515">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253" w:type="dxa"/>
            <w:vMerge w:val="restart"/>
            <w:tcBorders>
              <w:right w:val="single" w:color="auto" w:sz="4" w:space="0"/>
            </w:tcBorders>
            <w:vAlign w:val="center"/>
          </w:tcPr>
          <w:p w14:paraId="495677F8">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技术部分 </w:t>
            </w:r>
          </w:p>
          <w:p w14:paraId="73B7A26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64</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vAlign w:val="center"/>
          </w:tcPr>
          <w:p w14:paraId="61E9F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采购需求</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cstheme="minorEastAsia"/>
                <w:color w:val="auto"/>
                <w:sz w:val="21"/>
                <w:szCs w:val="21"/>
                <w:lang w:val="en-US" w:eastAsia="zh-CN"/>
              </w:rPr>
              <w:t>度</w:t>
            </w:r>
          </w:p>
          <w:p w14:paraId="0B5371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lang w:val="en-US" w:eastAsia="zh-CN"/>
              </w:rPr>
              <w:t>分)</w:t>
            </w:r>
          </w:p>
        </w:tc>
        <w:tc>
          <w:tcPr>
            <w:tcW w:w="5858" w:type="dxa"/>
            <w:tcBorders>
              <w:left w:val="single" w:color="auto" w:sz="4" w:space="0"/>
              <w:bottom w:val="single" w:color="auto" w:sz="4" w:space="0"/>
            </w:tcBorders>
            <w:vAlign w:val="center"/>
          </w:tcPr>
          <w:p w14:paraId="73CE45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cstheme="minorEastAsia"/>
                <w:color w:val="auto"/>
                <w:sz w:val="21"/>
                <w:szCs w:val="21"/>
                <w:lang w:val="en-US" w:eastAsia="zh-CN"/>
              </w:rPr>
              <w:t>投标供应商对“第二章 采购需求”内容</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有缺项或对技术/服务要求条款有负偏离的，每条扣1.5分，扣完为止。</w:t>
            </w:r>
          </w:p>
        </w:tc>
      </w:tr>
      <w:tr w14:paraId="140F5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07" w:type="dxa"/>
            <w:vMerge w:val="continue"/>
            <w:vAlign w:val="center"/>
          </w:tcPr>
          <w:p w14:paraId="388560CC">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733AF82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vMerge w:val="restart"/>
            <w:tcBorders>
              <w:left w:val="single" w:color="auto" w:sz="4" w:space="0"/>
              <w:right w:val="single" w:color="auto" w:sz="4" w:space="0"/>
            </w:tcBorders>
            <w:vAlign w:val="center"/>
          </w:tcPr>
          <w:p w14:paraId="413D2B3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服务方案</w:t>
            </w:r>
          </w:p>
          <w:p w14:paraId="4CA91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Cs w:val="21"/>
                <w:lang w:val="en-US" w:eastAsia="zh-CN"/>
              </w:rPr>
            </w:pPr>
            <w:r>
              <w:rPr>
                <w:rFonts w:hint="eastAsia" w:asciiTheme="minorEastAsia" w:hAnsiTheme="minorEastAsia" w:cstheme="minorEastAsia"/>
                <w:color w:val="auto"/>
                <w:sz w:val="21"/>
                <w:szCs w:val="21"/>
                <w:lang w:val="en-US" w:eastAsia="zh-CN"/>
              </w:rPr>
              <w:t>（34分）</w:t>
            </w:r>
          </w:p>
        </w:tc>
        <w:tc>
          <w:tcPr>
            <w:tcW w:w="5858" w:type="dxa"/>
            <w:tcBorders>
              <w:left w:val="single" w:color="auto" w:sz="4" w:space="0"/>
              <w:bottom w:val="single" w:color="auto" w:sz="4" w:space="0"/>
            </w:tcBorders>
            <w:vAlign w:val="center"/>
          </w:tcPr>
          <w:p w14:paraId="1B55989D">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承保服务方案和流程（10）</w:t>
            </w:r>
          </w:p>
          <w:p w14:paraId="76396F64">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根据投标人针对本项目采购要求提供承保服务方案和流程，包括但不限于①承保服务方案；②承保流程及说明；③专业服务团队人员配置；④日常咨询服务。①-④项内容完整、详细、可行性强、针对性强的每项计2.5分，最多计10分；①-④项内容中任意一项内容有欠合理或内容不完整或表述模糊不清的，则该项扣1.5分。未提供方案的不计分。</w:t>
            </w:r>
          </w:p>
          <w:p w14:paraId="1415279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2" w:firstLineChars="200"/>
              <w:jc w:val="lef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（“欠合理或内容不完整或表述模糊不清”是指方案内容与项目需求不一致或无关联性，方案内容与实际实施存在差异性，内容空洞、语义表述不清，前后矛盾，存在歧义、错别字，混乱，内容不充实等。）</w:t>
            </w:r>
          </w:p>
        </w:tc>
      </w:tr>
      <w:tr w14:paraId="345533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5" w:hRule="atLeast"/>
        </w:trPr>
        <w:tc>
          <w:tcPr>
            <w:tcW w:w="607" w:type="dxa"/>
            <w:vMerge w:val="continue"/>
            <w:vAlign w:val="center"/>
          </w:tcPr>
          <w:p w14:paraId="5D6DA92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4B0D0281">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vMerge w:val="continue"/>
            <w:tcBorders>
              <w:left w:val="single" w:color="auto" w:sz="4" w:space="0"/>
              <w:right w:val="single" w:color="auto" w:sz="4" w:space="0"/>
            </w:tcBorders>
            <w:vAlign w:val="center"/>
          </w:tcPr>
          <w:p w14:paraId="248D5B48">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p>
        </w:tc>
        <w:tc>
          <w:tcPr>
            <w:tcW w:w="5858" w:type="dxa"/>
            <w:tcBorders>
              <w:left w:val="single" w:color="auto" w:sz="4" w:space="0"/>
              <w:bottom w:val="single" w:color="auto" w:sz="4" w:space="0"/>
            </w:tcBorders>
            <w:vAlign w:val="center"/>
          </w:tcPr>
          <w:p w14:paraId="571D687B">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理赔服务方案和流程（24分）</w:t>
            </w:r>
          </w:p>
          <w:p w14:paraId="109B420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根据投标人针对本项目采购要求提供理赔服务方案和流程，包括但不限于①理赔流程及说明；②理赔争议调解机制；③理赔争议处理办法；④特殊情况处理措施等。</w:t>
            </w:r>
          </w:p>
          <w:p w14:paraId="01FC27EB">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①-④项内容完整、详细、可行性强、针对性强的每项计6分，最多计24分；①-④项内容中任意一项内容有欠合理或内容不完整或表述模糊不清的，则该项扣3分。未提供方案的不计分。</w:t>
            </w:r>
          </w:p>
          <w:p w14:paraId="0648A735">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（“欠合理或内容不完整或表述模糊不清”是指方案内容与项目需求不一致或无关联性，方案内容与实际实施存在差异性，内容空洞、语义表述不清，前后矛盾，存在歧义、错别字，混乱，内容不充实等。）</w:t>
            </w:r>
          </w:p>
        </w:tc>
      </w:tr>
      <w:tr w14:paraId="488AD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trPr>
        <w:tc>
          <w:tcPr>
            <w:tcW w:w="607" w:type="dxa"/>
            <w:vMerge w:val="restart"/>
            <w:vAlign w:val="center"/>
          </w:tcPr>
          <w:p w14:paraId="0DA88C16">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253" w:type="dxa"/>
            <w:vMerge w:val="restart"/>
            <w:tcBorders>
              <w:right w:val="single" w:color="auto" w:sz="4" w:space="0"/>
            </w:tcBorders>
            <w:vAlign w:val="center"/>
          </w:tcPr>
          <w:p w14:paraId="348AFF8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商务部分（</w:t>
            </w:r>
            <w:r>
              <w:rPr>
                <w:rFonts w:hint="eastAsia" w:asciiTheme="minorEastAsia" w:hAnsi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shd w:val="clear" w:color="auto" w:fill="auto"/>
            <w:vAlign w:val="center"/>
          </w:tcPr>
          <w:p w14:paraId="51985C9F">
            <w:pPr>
              <w:keepNext w:val="0"/>
              <w:keepLines w:val="0"/>
              <w:pageBreakBefore w:val="0"/>
              <w:widowControl/>
              <w:kinsoku/>
              <w:wordWrap/>
              <w:overflowPunct/>
              <w:topLinePunct w:val="0"/>
              <w:autoSpaceDE/>
              <w:autoSpaceDN/>
              <w:bidi w:val="0"/>
              <w:spacing w:line="420" w:lineRule="exact"/>
              <w:jc w:val="center"/>
              <w:textAlignment w:val="auto"/>
              <w:rPr>
                <w:rFonts w:hint="eastAsia" w:ascii="宋体" w:hAnsi="宋体" w:eastAsia="宋体" w:cs="宋体"/>
                <w:color w:val="auto"/>
                <w:sz w:val="21"/>
                <w:szCs w:val="21"/>
                <w:lang w:eastAsia="zh-CN"/>
              </w:rPr>
            </w:pPr>
            <w:r>
              <w:rPr>
                <w:rFonts w:hint="eastAsia" w:cs="宋体"/>
                <w:color w:val="auto"/>
                <w:szCs w:val="21"/>
                <w:lang w:val="en-US" w:eastAsia="zh-CN" w:bidi="ar"/>
              </w:rPr>
              <w:t>综合</w:t>
            </w:r>
            <w:r>
              <w:rPr>
                <w:rFonts w:hint="eastAsia" w:ascii="宋体" w:hAnsi="宋体" w:eastAsia="宋体" w:cs="宋体"/>
                <w:color w:val="auto"/>
                <w:sz w:val="21"/>
                <w:szCs w:val="21"/>
                <w:lang w:eastAsia="zh-CN"/>
              </w:rPr>
              <w:t>偿付能力充足率</w:t>
            </w:r>
          </w:p>
          <w:p w14:paraId="5C596C6F">
            <w:pPr>
              <w:keepNext w:val="0"/>
              <w:keepLines w:val="0"/>
              <w:pageBreakBefore w:val="0"/>
              <w:widowControl/>
              <w:kinsoku/>
              <w:wordWrap/>
              <w:overflowPunct/>
              <w:topLinePunct w:val="0"/>
              <w:autoSpaceDE/>
              <w:autoSpaceDN/>
              <w:bidi w:val="0"/>
              <w:spacing w:line="4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6分</w:t>
            </w:r>
            <w:r>
              <w:rPr>
                <w:rFonts w:hint="eastAsia" w:ascii="宋体" w:hAnsi="宋体" w:eastAsia="宋体" w:cs="宋体"/>
                <w:color w:val="auto"/>
                <w:sz w:val="21"/>
                <w:szCs w:val="21"/>
                <w:lang w:eastAsia="zh-CN"/>
              </w:rPr>
              <w:t>）</w:t>
            </w:r>
          </w:p>
        </w:tc>
        <w:tc>
          <w:tcPr>
            <w:tcW w:w="5858" w:type="dxa"/>
            <w:tcBorders>
              <w:left w:val="single" w:color="auto" w:sz="4" w:space="0"/>
            </w:tcBorders>
            <w:shd w:val="clear" w:color="auto" w:fill="auto"/>
            <w:vAlign w:val="center"/>
          </w:tcPr>
          <w:p w14:paraId="3CDBEBF5">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lang w:val="en-US" w:eastAsia="zh-CN" w:bidi="ar-SA"/>
              </w:rPr>
            </w:pPr>
            <w:r>
              <w:rPr>
                <w:rFonts w:hint="eastAsia" w:cs="宋体"/>
                <w:color w:val="auto"/>
                <w:szCs w:val="21"/>
                <w:lang w:val="en-US" w:eastAsia="zh-CN" w:bidi="ar"/>
              </w:rPr>
              <w:t>根据投标人提供符合中国银保监委湖南监管局监管要求认可的2025年第一季度综合偿付能力充足率证明材料，其综合偿付能力充足率达到215%（不含）以上的计6分，215%（含）至190%（不含）之间的计3分，190%（含）以下的计1分，未提供不计分。</w:t>
            </w:r>
            <w:r>
              <w:rPr>
                <w:rFonts w:hint="eastAsia" w:cs="宋体"/>
                <w:b/>
                <w:bCs/>
                <w:color w:val="auto"/>
                <w:szCs w:val="21"/>
                <w:lang w:val="en-US" w:eastAsia="zh-CN" w:bidi="ar"/>
              </w:rPr>
              <w:t>（注：以投标供应商的2025年第四季度偿付能力充足率报告或保险行业主管部门官网发布的情况或2024年第四季度财务审计报告为准，提供报告复印件或保险行业主管部门官网网址及截图并加盖供应商公章，否则不计分。）</w:t>
            </w:r>
          </w:p>
        </w:tc>
      </w:tr>
      <w:tr w14:paraId="5F74C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0" w:hRule="atLeast"/>
        </w:trPr>
        <w:tc>
          <w:tcPr>
            <w:tcW w:w="607" w:type="dxa"/>
            <w:vMerge w:val="continue"/>
            <w:vAlign w:val="center"/>
          </w:tcPr>
          <w:p w14:paraId="0CE4AD87">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4B28A92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vAlign w:val="center"/>
          </w:tcPr>
          <w:p w14:paraId="42CC23B6">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公司实力（6）</w:t>
            </w:r>
          </w:p>
        </w:tc>
        <w:tc>
          <w:tcPr>
            <w:tcW w:w="5858" w:type="dxa"/>
            <w:tcBorders>
              <w:left w:val="single" w:color="auto" w:sz="4" w:space="0"/>
            </w:tcBorders>
            <w:vAlign w:val="center"/>
          </w:tcPr>
          <w:p w14:paraId="6D91E993">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cs="宋体"/>
                <w:color w:val="auto"/>
                <w:szCs w:val="21"/>
                <w:lang w:val="en-US" w:eastAsia="zh-CN" w:bidi="ar"/>
              </w:rPr>
            </w:pPr>
            <w:r>
              <w:rPr>
                <w:rFonts w:hint="eastAsia" w:cs="宋体"/>
                <w:color w:val="auto"/>
                <w:szCs w:val="21"/>
                <w:lang w:val="en-US" w:eastAsia="zh-CN" w:bidi="ar"/>
              </w:rPr>
              <w:t>根据投标人提供符合中国银保监委湖南监管局监管要求认可的2024年SARMRA评估得分为80分（含）以上的计6分；75分（含）以上的计3分；70（含）分以上的计1分，70分以下或未提供的不计分。</w:t>
            </w:r>
          </w:p>
          <w:p w14:paraId="42799F47">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cs="宋体"/>
                <w:color w:val="auto"/>
                <w:szCs w:val="21"/>
                <w:lang w:val="en-US" w:eastAsia="zh-CN" w:bidi="ar"/>
              </w:rPr>
            </w:pPr>
            <w:r>
              <w:rPr>
                <w:rFonts w:hint="eastAsia" w:cs="宋体"/>
                <w:b/>
                <w:bCs/>
                <w:color w:val="auto"/>
                <w:szCs w:val="21"/>
                <w:lang w:val="en-US" w:eastAsia="zh-CN" w:bidi="ar"/>
              </w:rPr>
              <w:t>（注：以投标供应商的2024年保险行业主管部门官网发布的情况或2024年审计报告为准，提供报告复印件或保险行业主管部门官网网址及截图并加盖供应商公章，否则不计分。）</w:t>
            </w:r>
          </w:p>
        </w:tc>
      </w:tr>
      <w:tr w14:paraId="03EF4B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0" w:hRule="atLeast"/>
        </w:trPr>
        <w:tc>
          <w:tcPr>
            <w:tcW w:w="607" w:type="dxa"/>
            <w:vMerge w:val="continue"/>
            <w:vAlign w:val="center"/>
          </w:tcPr>
          <w:p w14:paraId="4E8E6AF3">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6A3E1FB1">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shd w:val="clear" w:color="auto" w:fill="auto"/>
            <w:vAlign w:val="center"/>
          </w:tcPr>
          <w:p w14:paraId="6B75898C">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同类业绩</w:t>
            </w:r>
          </w:p>
          <w:p w14:paraId="000A63C1">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（6分）</w:t>
            </w:r>
          </w:p>
        </w:tc>
        <w:tc>
          <w:tcPr>
            <w:tcW w:w="5858" w:type="dxa"/>
            <w:tcBorders>
              <w:left w:val="single" w:color="auto" w:sz="4" w:space="0"/>
            </w:tcBorders>
            <w:shd w:val="clear" w:color="auto" w:fill="auto"/>
            <w:vAlign w:val="center"/>
          </w:tcPr>
          <w:p w14:paraId="19291CEB">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cs="宋体"/>
                <w:color w:val="auto"/>
                <w:szCs w:val="21"/>
                <w:lang w:val="en-US" w:eastAsia="zh-CN" w:bidi="ar"/>
              </w:rPr>
            </w:pPr>
            <w:r>
              <w:rPr>
                <w:rFonts w:hint="eastAsia" w:cs="宋体"/>
                <w:color w:val="auto"/>
                <w:szCs w:val="21"/>
                <w:lang w:val="en-US" w:eastAsia="zh-CN" w:bidi="ar"/>
              </w:rPr>
              <w:t>投标供应商提供自2023年7月1日以来（以合同甲方签订时间为准）的医疗责任保险服务项目业绩，每提供一个业绩计3分，最多计6分，未提供的不计分。</w:t>
            </w:r>
          </w:p>
          <w:p w14:paraId="38CC09B4">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lang w:val="en-US" w:eastAsia="zh-CN" w:bidi="ar-SA"/>
              </w:rPr>
            </w:pPr>
            <w:r>
              <w:rPr>
                <w:rFonts w:hint="eastAsia" w:cs="宋体"/>
                <w:color w:val="auto"/>
                <w:szCs w:val="21"/>
                <w:lang w:val="en-US" w:eastAsia="zh-CN" w:bidi="ar"/>
              </w:rPr>
              <w:t>（注：须提供项目合同复印件，合同首页及盖章页即可或双方发文的文件复印件或保单抄件,加盖供应商公章，未提供的不得分）</w:t>
            </w:r>
          </w:p>
        </w:tc>
      </w:tr>
      <w:tr w14:paraId="3B7C4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607" w:type="dxa"/>
            <w:vMerge w:val="continue"/>
            <w:vAlign w:val="center"/>
          </w:tcPr>
          <w:p w14:paraId="7F682422">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p>
        </w:tc>
        <w:tc>
          <w:tcPr>
            <w:tcW w:w="1253" w:type="dxa"/>
            <w:vMerge w:val="continue"/>
            <w:tcBorders>
              <w:right w:val="single" w:color="auto" w:sz="4" w:space="0"/>
            </w:tcBorders>
            <w:vAlign w:val="center"/>
          </w:tcPr>
          <w:p w14:paraId="1BB76E9A">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top w:val="single" w:color="auto" w:sz="4" w:space="0"/>
              <w:right w:val="single" w:color="auto" w:sz="4" w:space="0"/>
            </w:tcBorders>
            <w:vAlign w:val="center"/>
          </w:tcPr>
          <w:p w14:paraId="784BF8E8">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投标文件编制</w:t>
            </w:r>
          </w:p>
          <w:p w14:paraId="0A852241">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（3分）</w:t>
            </w:r>
          </w:p>
        </w:tc>
        <w:tc>
          <w:tcPr>
            <w:tcW w:w="5858" w:type="dxa"/>
            <w:tcBorders>
              <w:top w:val="single" w:color="auto" w:sz="4" w:space="0"/>
              <w:left w:val="single" w:color="auto" w:sz="4" w:space="0"/>
            </w:tcBorders>
            <w:vAlign w:val="center"/>
          </w:tcPr>
          <w:p w14:paraId="6E43432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投标响应文件按比选文件规定的格式、顺序编制，有目录、编页码，装订成册，书面完整无涂改，没有缺漏页、缺漏公章/签章/签名等，计3分；</w:t>
            </w:r>
          </w:p>
          <w:p w14:paraId="7FF84925">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投标文件制作不严谨、有欠缺的评委酌情扣分。</w:t>
            </w:r>
          </w:p>
        </w:tc>
      </w:tr>
      <w:tr w14:paraId="105E8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860" w:type="dxa"/>
            <w:gridSpan w:val="2"/>
            <w:shd w:val="clear" w:color="auto" w:fill="auto"/>
            <w:vAlign w:val="center"/>
          </w:tcPr>
          <w:p w14:paraId="4E872B38">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合计</w:t>
            </w:r>
          </w:p>
        </w:tc>
        <w:tc>
          <w:tcPr>
            <w:tcW w:w="7065" w:type="dxa"/>
            <w:gridSpan w:val="2"/>
            <w:shd w:val="clear" w:color="auto" w:fill="auto"/>
            <w:vAlign w:val="center"/>
          </w:tcPr>
          <w:p w14:paraId="63599DA9">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100分</w:t>
            </w:r>
          </w:p>
        </w:tc>
      </w:tr>
      <w:tr w14:paraId="28469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925" w:type="dxa"/>
            <w:gridSpan w:val="4"/>
            <w:shd w:val="clear" w:color="auto" w:fill="auto"/>
            <w:vAlign w:val="center"/>
          </w:tcPr>
          <w:p w14:paraId="15A94EC3">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kern w:val="0"/>
                <w:szCs w:val="21"/>
                <w:lang w:val="en-US" w:eastAsia="zh-CN"/>
              </w:rPr>
            </w:pPr>
            <w:r>
              <w:rPr>
                <w:rFonts w:hint="eastAsia" w:hAnsi="宋体" w:cs="宋体"/>
                <w:b/>
                <w:bCs/>
                <w:color w:val="auto"/>
                <w:kern w:val="2"/>
                <w:sz w:val="21"/>
                <w:lang w:val="en-US" w:eastAsia="zh-CN"/>
              </w:rPr>
              <w:t>注：供应商提供的各项证明材料必须真实有效，若提供虚假材料骗取中标的，取消其中标资格并按照政府采购法的相关规定进行处置。</w:t>
            </w:r>
          </w:p>
        </w:tc>
      </w:tr>
    </w:tbl>
    <w:p w14:paraId="6750DDB4">
      <w:pPr>
        <w:pStyle w:val="3"/>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7" w:name="_Toc467675508"/>
      <w:bookmarkEnd w:id="17"/>
      <w:r>
        <w:rPr>
          <w:rFonts w:hint="eastAsia" w:ascii="方正仿宋_GB2312" w:hAnsi="方正仿宋_GB2312" w:eastAsia="方正仿宋_GB2312" w:cs="方正仿宋_GB2312"/>
          <w:b/>
          <w:bCs/>
          <w:color w:val="auto"/>
          <w:kern w:val="0"/>
          <w:sz w:val="32"/>
          <w:szCs w:val="32"/>
          <w:lang w:val="en-US" w:eastAsia="zh-CN" w:bidi="ar-SA"/>
        </w:rPr>
        <w:t>二、</w:t>
      </w:r>
      <w:bookmarkStart w:id="18" w:name="_Toc426705217"/>
      <w:bookmarkEnd w:id="18"/>
      <w:bookmarkStart w:id="19" w:name="_Toc364782679"/>
      <w:r>
        <w:rPr>
          <w:rFonts w:hint="eastAsia" w:ascii="方正仿宋_GB2312" w:hAnsi="方正仿宋_GB2312" w:eastAsia="方正仿宋_GB2312" w:cs="方正仿宋_GB2312"/>
          <w:b/>
          <w:bCs/>
          <w:color w:val="auto"/>
          <w:kern w:val="0"/>
          <w:sz w:val="32"/>
          <w:szCs w:val="32"/>
          <w:lang w:val="en-US" w:eastAsia="zh-CN" w:bidi="ar-SA"/>
        </w:rPr>
        <w:t>无效投标条款</w:t>
      </w:r>
      <w:bookmarkEnd w:id="19"/>
    </w:p>
    <w:p w14:paraId="17C46FC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评标委员会评审时，投标人或其</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文件出现下列情况之一者，应为无效投标：</w:t>
      </w:r>
    </w:p>
    <w:p w14:paraId="57F88A7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一</w:t>
      </w:r>
      <w:r>
        <w:rPr>
          <w:rFonts w:hint="eastAsia" w:ascii="方正仿宋_GB2312" w:hAnsi="方正仿宋_GB2312" w:eastAsia="方正仿宋_GB2312" w:cs="方正仿宋_GB2312"/>
          <w:color w:val="auto"/>
          <w:sz w:val="32"/>
          <w:szCs w:val="32"/>
        </w:rPr>
        <w:t>）投标人未通符合性检查的；</w:t>
      </w:r>
    </w:p>
    <w:p w14:paraId="264AA3B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）投标人超出其营业执照或事业单位法人证书上经营范围（业务范围）投标的；</w:t>
      </w:r>
    </w:p>
    <w:p w14:paraId="21E493A9">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）法定代表人为同一个人的两个及两个以上法人，母公司、全资子公司及其控股公司，在同一货物招标中同时投标的；</w:t>
      </w:r>
    </w:p>
    <w:p w14:paraId="647C1F72">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四</w:t>
      </w:r>
      <w:r>
        <w:rPr>
          <w:rFonts w:hint="eastAsia" w:ascii="方正仿宋_GB2312" w:hAnsi="方正仿宋_GB2312" w:eastAsia="方正仿宋_GB2312" w:cs="方正仿宋_GB2312"/>
          <w:color w:val="auto"/>
          <w:sz w:val="32"/>
          <w:szCs w:val="32"/>
        </w:rPr>
        <w:t>）投标产品不符合必须强制执行的国家标准的；</w:t>
      </w:r>
    </w:p>
    <w:p w14:paraId="65B4E49E">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五</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文件含有违反国家法律、法规的内容，或附有采购人不能接受的条件的</w:t>
      </w:r>
      <w:r>
        <w:rPr>
          <w:rFonts w:hint="eastAsia" w:ascii="方正仿宋_GB2312" w:hAnsi="方正仿宋_GB2312" w:eastAsia="方正仿宋_GB2312" w:cs="方正仿宋_GB2312"/>
          <w:color w:val="auto"/>
          <w:sz w:val="32"/>
          <w:szCs w:val="32"/>
          <w:lang w:eastAsia="zh-CN"/>
        </w:rPr>
        <w:t>；</w:t>
      </w:r>
    </w:p>
    <w:p w14:paraId="6CB039B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（六）响应文件未按照要求签署、盖章的；</w:t>
      </w:r>
    </w:p>
    <w:p w14:paraId="72C44CC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（七）响应文件未响应比选文件依法作出的其他规定的。</w:t>
      </w:r>
    </w:p>
    <w:p w14:paraId="03D28B3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bookmarkStart w:id="20" w:name="_Toc467675509"/>
      <w:bookmarkEnd w:id="20"/>
      <w:bookmarkStart w:id="21" w:name="_Toc426705218"/>
      <w:bookmarkEnd w:id="21"/>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文件逾期送达的或者未送达指定地点的；</w:t>
      </w:r>
    </w:p>
    <w:p w14:paraId="2DC21E8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（九）</w:t>
      </w:r>
      <w:r>
        <w:rPr>
          <w:rFonts w:hint="eastAsia" w:ascii="方正仿宋_GB2312" w:hAnsi="方正仿宋_GB2312" w:eastAsia="方正仿宋_GB2312" w:cs="方正仿宋_GB2312"/>
          <w:color w:val="auto"/>
          <w:sz w:val="32"/>
          <w:szCs w:val="32"/>
        </w:rPr>
        <w:t>投标人的法定代表人或委托代理人未按本次</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文件的要求参加评选会议的；</w:t>
      </w:r>
    </w:p>
    <w:p w14:paraId="44D00CBF">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w:t>
      </w:r>
      <w:r>
        <w:rPr>
          <w:rFonts w:hint="eastAsia" w:ascii="方正仿宋_GB2312" w:hAnsi="方正仿宋_GB2312" w:eastAsia="方正仿宋_GB2312" w:cs="方正仿宋_GB2312"/>
          <w:color w:val="auto"/>
          <w:sz w:val="32"/>
          <w:szCs w:val="32"/>
        </w:rPr>
        <w:t>投标人名称与资格审查投标申请人名称不一致的；</w:t>
      </w:r>
    </w:p>
    <w:p w14:paraId="47DA7E0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（十一）</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文件未按规定的格式和要求填写，内容不全或者关键内容字迹模糊、无法辨认的；</w:t>
      </w:r>
    </w:p>
    <w:p w14:paraId="504E6F7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（十二）</w:t>
      </w:r>
      <w:r>
        <w:rPr>
          <w:rFonts w:hint="eastAsia" w:ascii="方正仿宋_GB2312" w:hAnsi="方正仿宋_GB2312" w:eastAsia="方正仿宋_GB2312" w:cs="方正仿宋_GB2312"/>
          <w:color w:val="auto"/>
          <w:sz w:val="32"/>
          <w:szCs w:val="32"/>
        </w:rPr>
        <w:t>投标人同时提交两份或者多份内容不同的参选文件的；</w:t>
      </w:r>
    </w:p>
    <w:p w14:paraId="23363BC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文件附有投标人不能接受的条件的；</w:t>
      </w:r>
    </w:p>
    <w:p w14:paraId="169473A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（十四）</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文件中要求的参选文件的几个组成部分的任一部分被认定为无效的；</w:t>
      </w:r>
    </w:p>
    <w:p w14:paraId="6235397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（十五）</w:t>
      </w:r>
      <w:r>
        <w:rPr>
          <w:rFonts w:hint="eastAsia" w:ascii="方正仿宋_GB2312" w:hAnsi="方正仿宋_GB2312" w:eastAsia="方正仿宋_GB2312" w:cs="方正仿宋_GB2312"/>
          <w:color w:val="auto"/>
          <w:sz w:val="32"/>
          <w:szCs w:val="32"/>
        </w:rPr>
        <w:t>投标人未按评选委员会要求提供原件核验的；</w:t>
      </w:r>
    </w:p>
    <w:p w14:paraId="20F3DEF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（十六）</w:t>
      </w:r>
      <w:r>
        <w:rPr>
          <w:rFonts w:hint="eastAsia" w:ascii="方正仿宋_GB2312" w:hAnsi="方正仿宋_GB2312" w:eastAsia="方正仿宋_GB2312" w:cs="方正仿宋_GB2312"/>
          <w:color w:val="auto"/>
          <w:sz w:val="32"/>
          <w:szCs w:val="32"/>
        </w:rPr>
        <w:t>投标报价为手工填写的或报价超过</w:t>
      </w:r>
      <w:r>
        <w:rPr>
          <w:rFonts w:hint="eastAsia" w:ascii="方正仿宋_GB2312" w:hAnsi="方正仿宋_GB2312" w:eastAsia="方正仿宋_GB2312" w:cs="方正仿宋_GB2312"/>
          <w:color w:val="auto"/>
          <w:sz w:val="32"/>
          <w:szCs w:val="32"/>
          <w:lang w:val="en-US" w:eastAsia="zh-CN"/>
        </w:rPr>
        <w:t>预算金额</w:t>
      </w:r>
      <w:r>
        <w:rPr>
          <w:rFonts w:hint="eastAsia" w:ascii="方正仿宋_GB2312" w:hAnsi="方正仿宋_GB2312" w:eastAsia="方正仿宋_GB2312" w:cs="方正仿宋_GB2312"/>
          <w:color w:val="auto"/>
          <w:sz w:val="32"/>
          <w:szCs w:val="32"/>
        </w:rPr>
        <w:t>的；</w:t>
      </w:r>
    </w:p>
    <w:p w14:paraId="691FA4D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（十七）</w:t>
      </w:r>
      <w:r>
        <w:rPr>
          <w:rFonts w:hint="eastAsia" w:ascii="方正仿宋_GB2312" w:hAnsi="方正仿宋_GB2312" w:eastAsia="方正仿宋_GB2312" w:cs="方正仿宋_GB2312"/>
          <w:color w:val="auto"/>
          <w:sz w:val="32"/>
          <w:szCs w:val="32"/>
        </w:rPr>
        <w:t>清单单价×</w:t>
      </w:r>
      <w:r>
        <w:rPr>
          <w:rFonts w:hint="eastAsia" w:ascii="方正仿宋_GB2312" w:hAnsi="方正仿宋_GB2312" w:eastAsia="方正仿宋_GB2312" w:cs="方正仿宋_GB2312"/>
          <w:color w:val="auto"/>
          <w:sz w:val="32"/>
          <w:szCs w:val="32"/>
          <w:lang w:eastAsia="zh-CN"/>
        </w:rPr>
        <w:t>数量</w:t>
      </w:r>
      <w:r>
        <w:rPr>
          <w:rFonts w:hint="eastAsia" w:ascii="方正仿宋_GB2312" w:hAnsi="方正仿宋_GB2312" w:eastAsia="方正仿宋_GB2312" w:cs="方正仿宋_GB2312"/>
          <w:color w:val="auto"/>
          <w:sz w:val="32"/>
          <w:szCs w:val="32"/>
        </w:rPr>
        <w:t>的合计与报价函的总价不一致</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计算错误的</w:t>
      </w:r>
      <w:r>
        <w:rPr>
          <w:rFonts w:hint="eastAsia" w:ascii="方正仿宋_GB2312" w:hAnsi="方正仿宋_GB2312" w:eastAsia="方正仿宋_GB2312" w:cs="方正仿宋_GB2312"/>
          <w:color w:val="auto"/>
          <w:sz w:val="32"/>
          <w:szCs w:val="32"/>
        </w:rPr>
        <w:t>；</w:t>
      </w:r>
    </w:p>
    <w:p w14:paraId="23107D0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（十八）</w:t>
      </w:r>
      <w:r>
        <w:rPr>
          <w:rFonts w:hint="eastAsia" w:ascii="方正仿宋_GB2312" w:hAnsi="方正仿宋_GB2312" w:eastAsia="方正仿宋_GB2312" w:cs="方正仿宋_GB2312"/>
          <w:color w:val="auto"/>
          <w:sz w:val="32"/>
          <w:szCs w:val="32"/>
        </w:rPr>
        <w:t>带“★”号的技术参数出现负偏离的；</w:t>
      </w:r>
    </w:p>
    <w:p w14:paraId="6B619FD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（十九）评审组一致认为应当废标的。</w:t>
      </w:r>
    </w:p>
    <w:p w14:paraId="3C2CE873">
      <w:pPr>
        <w:keepLines w:val="0"/>
        <w:pageBreakBefore w:val="0"/>
        <w:kinsoku/>
        <w:wordWrap/>
        <w:overflowPunct/>
        <w:topLinePunct w:val="0"/>
        <w:autoSpaceDE/>
        <w:autoSpaceDN/>
        <w:bidi w:val="0"/>
        <w:snapToGrid w:val="0"/>
        <w:spacing w:line="594" w:lineRule="exact"/>
        <w:ind w:firstLine="643" w:firstLineChars="200"/>
        <w:textAlignment w:val="auto"/>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bCs/>
          <w:color w:val="auto"/>
          <w:sz w:val="32"/>
          <w:szCs w:val="32"/>
          <w:lang w:val="en-US" w:eastAsia="zh-CN"/>
        </w:rPr>
        <w:t>若有效投标人只有2家时，按照评标程序继续组织评标；若有效投标人只有1家时，通过医院政府采购分管领导、纪委书记、院长、党委书记批准同意，改成与本次采购活动的唯一合格有效投标人进行院内谈判采购，或者终止本次采购活动，重新开展采购。</w:t>
      </w:r>
    </w:p>
    <w:p w14:paraId="59E01DB7">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14:paraId="29676870">
      <w:pPr>
        <w:pageBreakBefore w:val="0"/>
        <w:kinsoku/>
        <w:overflowPunct/>
        <w:topLinePunct w:val="0"/>
        <w:autoSpaceDE w:val="0"/>
        <w:autoSpaceDN w:val="0"/>
        <w:bidi w:val="0"/>
        <w:adjustRightInd w:val="0"/>
        <w:spacing w:line="594" w:lineRule="exact"/>
        <w:rPr>
          <w:rFonts w:hint="eastAsia" w:ascii="宋体" w:hAnsi="宋体"/>
          <w:bCs/>
          <w:color w:val="auto"/>
          <w:sz w:val="28"/>
          <w:szCs w:val="28"/>
        </w:rPr>
      </w:pPr>
      <w:r>
        <w:rPr>
          <w:rFonts w:hint="eastAsia" w:ascii="宋体" w:hAnsi="宋体"/>
          <w:bCs/>
          <w:color w:val="auto"/>
          <w:sz w:val="28"/>
          <w:szCs w:val="28"/>
        </w:rPr>
        <w:t xml:space="preserve"> </w:t>
      </w:r>
    </w:p>
    <w:p w14:paraId="4FE39A62">
      <w:pPr>
        <w:pageBreakBefore w:val="0"/>
        <w:numPr>
          <w:ilvl w:val="0"/>
          <w:numId w:val="0"/>
        </w:numPr>
        <w:kinsoku/>
        <w:overflowPunct/>
        <w:topLinePunct w:val="0"/>
        <w:bidi w:val="0"/>
        <w:spacing w:line="594" w:lineRule="exact"/>
        <w:jc w:val="center"/>
        <w:rPr>
          <w:rFonts w:hint="eastAsia" w:ascii="宋体" w:hAnsi="宋体"/>
          <w:color w:val="auto"/>
          <w:sz w:val="28"/>
          <w:szCs w:val="28"/>
        </w:rPr>
      </w:pPr>
      <w:r>
        <w:rPr>
          <w:rFonts w:hint="eastAsia" w:ascii="宋体" w:hAnsi="宋体"/>
          <w:color w:val="auto"/>
          <w:sz w:val="28"/>
          <w:szCs w:val="28"/>
        </w:rPr>
        <w:br w:type="page"/>
      </w:r>
    </w:p>
    <w:p w14:paraId="6B070A4D">
      <w:pPr>
        <w:pStyle w:val="11"/>
        <w:pageBreakBefore w:val="0"/>
        <w:kinsoku/>
        <w:overflowPunct/>
        <w:topLinePunct w:val="0"/>
        <w:bidi w:val="0"/>
        <w:adjustRightInd w:val="0"/>
        <w:snapToGrid w:val="0"/>
        <w:spacing w:line="594" w:lineRule="exact"/>
        <w:jc w:val="center"/>
        <w:outlineLvl w:val="0"/>
        <w:rPr>
          <w:rFonts w:hint="eastAsia" w:ascii="方正仿宋_GB2312" w:hAnsi="方正仿宋_GB2312" w:eastAsia="方正仿宋_GB2312" w:cs="方正仿宋_GB2312"/>
          <w:b/>
          <w:color w:val="auto"/>
          <w:sz w:val="36"/>
          <w:szCs w:val="36"/>
          <w:highlight w:val="none"/>
          <w:lang w:val="en-US" w:eastAsia="zh-CN"/>
        </w:rPr>
      </w:pPr>
      <w:r>
        <w:rPr>
          <w:rFonts w:hint="eastAsia" w:ascii="方正仿宋_GB2312" w:hAnsi="方正仿宋_GB2312" w:eastAsia="方正仿宋_GB2312" w:cs="方正仿宋_GB2312"/>
          <w:b/>
          <w:color w:val="auto"/>
          <w:sz w:val="36"/>
          <w:szCs w:val="36"/>
          <w:highlight w:val="none"/>
        </w:rPr>
        <w:t>第</w:t>
      </w:r>
      <w:r>
        <w:rPr>
          <w:rFonts w:hint="eastAsia" w:ascii="方正仿宋_GB2312" w:hAnsi="方正仿宋_GB2312" w:eastAsia="方正仿宋_GB2312" w:cs="方正仿宋_GB2312"/>
          <w:b/>
          <w:color w:val="auto"/>
          <w:sz w:val="36"/>
          <w:szCs w:val="36"/>
          <w:highlight w:val="none"/>
          <w:lang w:eastAsia="zh-CN"/>
        </w:rPr>
        <w:t>四</w:t>
      </w:r>
      <w:r>
        <w:rPr>
          <w:rFonts w:hint="eastAsia" w:ascii="方正仿宋_GB2312" w:hAnsi="方正仿宋_GB2312" w:eastAsia="方正仿宋_GB2312" w:cs="方正仿宋_GB2312"/>
          <w:b/>
          <w:color w:val="auto"/>
          <w:sz w:val="36"/>
          <w:szCs w:val="36"/>
          <w:highlight w:val="none"/>
        </w:rPr>
        <w:t>章 采购合同</w:t>
      </w:r>
      <w:r>
        <w:rPr>
          <w:rFonts w:hint="eastAsia" w:ascii="方正仿宋_GB2312" w:hAnsi="方正仿宋_GB2312" w:eastAsia="方正仿宋_GB2312" w:cs="方正仿宋_GB2312"/>
          <w:b/>
          <w:color w:val="auto"/>
          <w:sz w:val="36"/>
          <w:szCs w:val="36"/>
          <w:highlight w:val="none"/>
          <w:lang w:eastAsia="zh-CN"/>
        </w:rPr>
        <w:t>（</w:t>
      </w:r>
      <w:r>
        <w:rPr>
          <w:rFonts w:hint="eastAsia" w:ascii="方正仿宋_GB2312" w:hAnsi="方正仿宋_GB2312" w:eastAsia="方正仿宋_GB2312" w:cs="方正仿宋_GB2312"/>
          <w:b/>
          <w:color w:val="auto"/>
          <w:sz w:val="36"/>
          <w:szCs w:val="36"/>
          <w:highlight w:val="none"/>
          <w:lang w:val="en-US" w:eastAsia="zh-CN"/>
        </w:rPr>
        <w:t>格式</w:t>
      </w:r>
      <w:r>
        <w:rPr>
          <w:rFonts w:hint="eastAsia" w:ascii="方正仿宋_GB2312" w:hAnsi="方正仿宋_GB2312" w:eastAsia="方正仿宋_GB2312" w:cs="方正仿宋_GB2312"/>
          <w:b/>
          <w:color w:val="auto"/>
          <w:sz w:val="36"/>
          <w:szCs w:val="36"/>
          <w:highlight w:val="none"/>
          <w:lang w:eastAsia="zh-CN"/>
        </w:rPr>
        <w:t>）</w:t>
      </w:r>
    </w:p>
    <w:p w14:paraId="70AED002">
      <w:pPr>
        <w:pageBreakBefore w:val="0"/>
        <w:kinsoku/>
        <w:overflowPunct/>
        <w:topLinePunct w:val="0"/>
        <w:bidi w:val="0"/>
        <w:adjustRightInd w:val="0"/>
        <w:snapToGrid w:val="0"/>
        <w:spacing w:line="594" w:lineRule="exact"/>
        <w:jc w:val="center"/>
        <w:rPr>
          <w:rFonts w:hint="eastAsia" w:ascii="宋体"/>
          <w:color w:val="auto"/>
          <w:sz w:val="28"/>
          <w:szCs w:val="28"/>
        </w:rPr>
      </w:pPr>
      <w:r>
        <w:rPr>
          <w:rFonts w:hint="eastAsia" w:ascii="方正仿宋_GB2312" w:hAnsi="方正仿宋_GB2312" w:eastAsia="方正仿宋_GB2312" w:cs="方正仿宋_GB2312"/>
          <w:b/>
          <w:bCs/>
          <w:color w:val="auto"/>
          <w:sz w:val="32"/>
          <w:szCs w:val="32"/>
        </w:rPr>
        <w:t>采购合同格式条款</w:t>
      </w:r>
    </w:p>
    <w:p w14:paraId="24D42EE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宋体"/>
          <w:color w:val="auto"/>
          <w:sz w:val="28"/>
          <w:szCs w:val="28"/>
        </w:rPr>
        <w:t xml:space="preserve">            </w:t>
      </w:r>
      <w:r>
        <w:rPr>
          <w:rFonts w:hint="eastAsia" w:ascii="方正仿宋_GB2312" w:hAnsi="方正仿宋_GB2312" w:eastAsia="方正仿宋_GB2312" w:cs="方正仿宋_GB2312"/>
          <w:color w:val="auto"/>
          <w:sz w:val="28"/>
          <w:szCs w:val="28"/>
        </w:rPr>
        <w:t xml:space="preserve">                  采购合同编号：      </w:t>
      </w:r>
    </w:p>
    <w:p w14:paraId="37BF0EA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6B409B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rPr>
      </w:pPr>
      <w:r>
        <w:rPr>
          <w:rFonts w:hint="eastAsia" w:ascii="方正仿宋_GB2312" w:hAnsi="方正仿宋_GB2312" w:eastAsia="方正仿宋_GB2312" w:cs="方正仿宋_GB2312"/>
          <w:color w:val="auto"/>
          <w:sz w:val="28"/>
          <w:szCs w:val="28"/>
        </w:rPr>
        <w:t>采购人（全称）：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甲方）</w:t>
      </w:r>
    </w:p>
    <w:p w14:paraId="49BA08E6">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67F31D9">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217B4D84">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b w:val="0"/>
          <w:bCs/>
          <w:color w:val="auto"/>
          <w:sz w:val="28"/>
          <w:szCs w:val="28"/>
          <w:u w:val="none"/>
          <w:lang w:eastAsia="zh-CN"/>
        </w:rPr>
        <w:t>联系地址：</w:t>
      </w:r>
    </w:p>
    <w:p w14:paraId="38B6F25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rPr>
        <w:t>供应商（全称）：</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乙方）</w:t>
      </w:r>
    </w:p>
    <w:p w14:paraId="059C4172">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2024EBB">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347A7727">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val="0"/>
          <w:bCs/>
          <w:color w:val="auto"/>
          <w:sz w:val="28"/>
          <w:szCs w:val="28"/>
          <w:u w:val="none"/>
          <w:lang w:eastAsia="zh-CN"/>
        </w:rPr>
        <w:t>联系地址：</w:t>
      </w:r>
    </w:p>
    <w:p w14:paraId="661051A6">
      <w:pPr>
        <w:pStyle w:val="14"/>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p>
    <w:p w14:paraId="427D8916">
      <w:pPr>
        <w:pStyle w:val="14"/>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为了保护甲、乙双方合法权益，根据《中华人民共和国民法典》、《中华人民共和国政府采购法》及其他有关法律、法规、规章，双方签订本合同协议书。</w:t>
      </w:r>
    </w:p>
    <w:p w14:paraId="511643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一、</w:t>
      </w:r>
      <w:r>
        <w:rPr>
          <w:rFonts w:hint="eastAsia" w:ascii="方正仿宋_GB2312" w:hAnsi="方正仿宋_GB2312" w:eastAsia="方正仿宋_GB2312" w:cs="方正仿宋_GB2312"/>
          <w:b/>
          <w:bCs/>
          <w:color w:val="auto"/>
          <w:sz w:val="28"/>
          <w:szCs w:val="28"/>
        </w:rPr>
        <w:t>项目信息</w:t>
      </w:r>
      <w:r>
        <w:rPr>
          <w:rFonts w:hint="eastAsia" w:ascii="方正仿宋_GB2312" w:hAnsi="方正仿宋_GB2312" w:eastAsia="方正仿宋_GB2312" w:cs="方正仿宋_GB2312"/>
          <w:b/>
          <w:bCs/>
          <w:color w:val="auto"/>
          <w:sz w:val="28"/>
          <w:szCs w:val="28"/>
          <w:lang w:val="en-US" w:eastAsia="zh-CN"/>
        </w:rPr>
        <w:t>:</w:t>
      </w:r>
    </w:p>
    <w:p w14:paraId="15ECB2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（1）采购项目名称：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8FAA5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（2）采购计划编号：</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C7039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（3）项目内容：</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F436B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5F30F29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二、</w:t>
      </w:r>
      <w:r>
        <w:rPr>
          <w:rFonts w:hint="eastAsia" w:ascii="方正仿宋_GB2312" w:hAnsi="方正仿宋_GB2312" w:eastAsia="方正仿宋_GB2312" w:cs="方正仿宋_GB2312"/>
          <w:b/>
          <w:bCs/>
          <w:color w:val="auto"/>
          <w:sz w:val="28"/>
          <w:szCs w:val="28"/>
        </w:rPr>
        <w:t>合同金额</w:t>
      </w:r>
      <w:r>
        <w:rPr>
          <w:rFonts w:hint="eastAsia" w:ascii="方正仿宋_GB2312" w:hAnsi="方正仿宋_GB2312" w:eastAsia="方正仿宋_GB2312" w:cs="方正仿宋_GB2312"/>
          <w:b/>
          <w:bCs/>
          <w:color w:val="auto"/>
          <w:sz w:val="28"/>
          <w:szCs w:val="28"/>
          <w:lang w:val="en-US" w:eastAsia="zh-CN"/>
        </w:rPr>
        <w:t>:</w:t>
      </w:r>
    </w:p>
    <w:p w14:paraId="6602F9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（1）合同金额小写：</w:t>
      </w:r>
      <w:r>
        <w:rPr>
          <w:rFonts w:hint="eastAsia" w:ascii="方正仿宋_GB2312" w:hAnsi="方正仿宋_GB2312" w:eastAsia="方正仿宋_GB2312" w:cs="方正仿宋_GB2312"/>
          <w:color w:val="auto"/>
          <w:sz w:val="28"/>
          <w:szCs w:val="28"/>
          <w:u w:val="single"/>
        </w:rPr>
        <w:t xml:space="preserve">                      </w:t>
      </w:r>
    </w:p>
    <w:p w14:paraId="1EC22B3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 xml:space="preserve">     大</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写：</w:t>
      </w:r>
      <w:r>
        <w:rPr>
          <w:rFonts w:hint="eastAsia" w:ascii="方正仿宋_GB2312" w:hAnsi="方正仿宋_GB2312" w:eastAsia="方正仿宋_GB2312" w:cs="方正仿宋_GB2312"/>
          <w:color w:val="auto"/>
          <w:sz w:val="28"/>
          <w:szCs w:val="28"/>
          <w:u w:val="single"/>
        </w:rPr>
        <w:t xml:space="preserve">                      </w:t>
      </w:r>
    </w:p>
    <w:p w14:paraId="2904A5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（2）具体标的见附件。</w:t>
      </w:r>
    </w:p>
    <w:p w14:paraId="3EBA34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（3）合同价格形式：</w:t>
      </w:r>
      <w:r>
        <w:rPr>
          <w:rFonts w:hint="eastAsia" w:ascii="方正仿宋_GB2312" w:hAnsi="方正仿宋_GB2312" w:eastAsia="方正仿宋_GB2312" w:cs="方正仿宋_GB2312"/>
          <w:color w:val="auto"/>
          <w:sz w:val="28"/>
          <w:szCs w:val="28"/>
          <w:u w:val="single"/>
        </w:rPr>
        <w:t xml:space="preserve"> 固定总价合同 </w:t>
      </w:r>
      <w:r>
        <w:rPr>
          <w:rFonts w:hint="eastAsia" w:ascii="方正仿宋_GB2312" w:hAnsi="方正仿宋_GB2312" w:eastAsia="方正仿宋_GB2312" w:cs="方正仿宋_GB2312"/>
          <w:color w:val="auto"/>
          <w:sz w:val="28"/>
          <w:szCs w:val="28"/>
        </w:rPr>
        <w:t>。</w:t>
      </w:r>
    </w:p>
    <w:p w14:paraId="7792D6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三、</w:t>
      </w:r>
      <w:r>
        <w:rPr>
          <w:rFonts w:hint="eastAsia" w:ascii="方正仿宋_GB2312" w:hAnsi="方正仿宋_GB2312" w:eastAsia="方正仿宋_GB2312" w:cs="方正仿宋_GB2312"/>
          <w:b/>
          <w:bCs/>
          <w:color w:val="auto"/>
          <w:sz w:val="28"/>
          <w:szCs w:val="28"/>
        </w:rPr>
        <w:t xml:space="preserve">履行合同的时间、地点及方式 </w:t>
      </w:r>
      <w:r>
        <w:rPr>
          <w:rFonts w:hint="eastAsia" w:ascii="方正仿宋_GB2312" w:hAnsi="方正仿宋_GB2312" w:eastAsia="方正仿宋_GB2312" w:cs="方正仿宋_GB2312"/>
          <w:b/>
          <w:bCs/>
          <w:color w:val="auto"/>
          <w:sz w:val="28"/>
          <w:szCs w:val="28"/>
          <w:lang w:val="en-US" w:eastAsia="zh-CN"/>
        </w:rPr>
        <w:t>:</w:t>
      </w:r>
    </w:p>
    <w:p w14:paraId="2CBE435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起始日期：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日，完成日期：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lang w:val="en-US" w:eastAsia="zh-CN"/>
        </w:rPr>
        <w:t xml:space="preserve">    </w:t>
      </w:r>
    </w:p>
    <w:p w14:paraId="6161DD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总日历天数：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天。</w:t>
      </w:r>
    </w:p>
    <w:p w14:paraId="13523B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地点：</w:t>
      </w:r>
      <w:r>
        <w:rPr>
          <w:rFonts w:hint="eastAsia" w:ascii="方正仿宋_GB2312" w:hAnsi="方正仿宋_GB2312" w:eastAsia="方正仿宋_GB2312" w:cs="方正仿宋_GB2312"/>
          <w:color w:val="auto"/>
          <w:sz w:val="28"/>
          <w:szCs w:val="28"/>
          <w:u w:val="single"/>
        </w:rPr>
        <w:t xml:space="preserve">                            </w:t>
      </w:r>
    </w:p>
    <w:p w14:paraId="6E9AECF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方式：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F2311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6C11D7B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四、</w:t>
      </w:r>
      <w:r>
        <w:rPr>
          <w:rFonts w:hint="eastAsia" w:ascii="方正仿宋_GB2312" w:hAnsi="方正仿宋_GB2312" w:eastAsia="方正仿宋_GB2312" w:cs="方正仿宋_GB2312"/>
          <w:b/>
          <w:bCs/>
          <w:color w:val="auto"/>
          <w:sz w:val="28"/>
          <w:szCs w:val="28"/>
        </w:rPr>
        <w:t>付款方式：</w:t>
      </w:r>
    </w:p>
    <w:p w14:paraId="2C33750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按季度支付，季度服务期结束后10个工作日内支付合同金额的50%，不计利息。</w:t>
      </w:r>
    </w:p>
    <w:p w14:paraId="7D233653">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五、</w:t>
      </w:r>
      <w:r>
        <w:rPr>
          <w:rFonts w:hint="eastAsia" w:ascii="方正仿宋_GB2312" w:hAnsi="方正仿宋_GB2312" w:eastAsia="方正仿宋_GB2312" w:cs="方正仿宋_GB2312"/>
          <w:b/>
          <w:bCs/>
          <w:color w:val="auto"/>
          <w:sz w:val="28"/>
          <w:szCs w:val="28"/>
        </w:rPr>
        <w:t>质量要求</w:t>
      </w:r>
      <w:r>
        <w:rPr>
          <w:rFonts w:hint="eastAsia" w:ascii="方正仿宋_GB2312" w:hAnsi="方正仿宋_GB2312" w:eastAsia="方正仿宋_GB2312" w:cs="方正仿宋_GB2312"/>
          <w:b/>
          <w:bCs/>
          <w:color w:val="auto"/>
          <w:sz w:val="28"/>
          <w:szCs w:val="28"/>
          <w:lang w:val="en-US" w:eastAsia="zh-CN"/>
        </w:rPr>
        <w:t>:</w:t>
      </w:r>
    </w:p>
    <w:p w14:paraId="36A4032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2"/>
          <w:sz w:val="28"/>
          <w:szCs w:val="28"/>
          <w:lang w:val="en-US" w:eastAsia="zh-CN" w:bidi="ar-SA"/>
        </w:rPr>
        <w:t xml:space="preserve">乙方提供的服务必须是满足投标文件要求、符合国家及行业标准。乙方应向甲方提供该服务所需的所有完备材料资料。 </w:t>
      </w:r>
      <w:r>
        <w:rPr>
          <w:rFonts w:hint="eastAsia" w:ascii="方正仿宋_GB2312" w:hAnsi="方正仿宋_GB2312" w:eastAsia="方正仿宋_GB2312" w:cs="方正仿宋_GB2312"/>
          <w:color w:val="auto"/>
          <w:sz w:val="28"/>
          <w:szCs w:val="28"/>
        </w:rPr>
        <w:t xml:space="preserve"> </w:t>
      </w:r>
    </w:p>
    <w:p w14:paraId="2A61FD09">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6C8D436A">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六、</w:t>
      </w:r>
      <w:r>
        <w:rPr>
          <w:rFonts w:hint="eastAsia" w:ascii="方正仿宋_GB2312" w:hAnsi="方正仿宋_GB2312" w:eastAsia="方正仿宋_GB2312" w:cs="方正仿宋_GB2312"/>
          <w:b/>
          <w:bCs/>
          <w:color w:val="auto"/>
          <w:sz w:val="28"/>
          <w:szCs w:val="28"/>
          <w:lang w:eastAsia="zh-CN"/>
        </w:rPr>
        <w:t>验收：</w:t>
      </w:r>
    </w:p>
    <w:p w14:paraId="713CF0F2">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1、乙方完成</w:t>
      </w:r>
      <w:r>
        <w:rPr>
          <w:rFonts w:hint="eastAsia" w:ascii="方正仿宋_GB2312" w:hAnsi="方正仿宋_GB2312" w:eastAsia="方正仿宋_GB2312" w:cs="方正仿宋_GB2312"/>
          <w:color w:val="auto"/>
          <w:sz w:val="28"/>
          <w:szCs w:val="28"/>
          <w:lang w:val="en-US" w:eastAsia="zh-CN"/>
        </w:rPr>
        <w:t>维保服务后</w:t>
      </w:r>
      <w:r>
        <w:rPr>
          <w:rFonts w:hint="eastAsia" w:ascii="方正仿宋_GB2312" w:hAnsi="方正仿宋_GB2312" w:eastAsia="方正仿宋_GB2312" w:cs="方正仿宋_GB2312"/>
          <w:color w:val="auto"/>
          <w:sz w:val="28"/>
          <w:szCs w:val="28"/>
        </w:rPr>
        <w:t>，由甲方组织相关人员，</w:t>
      </w:r>
      <w:r>
        <w:rPr>
          <w:rFonts w:hint="eastAsia" w:ascii="方正仿宋_GB2312" w:hAnsi="方正仿宋_GB2312" w:eastAsia="方正仿宋_GB2312" w:cs="方正仿宋_GB2312"/>
          <w:color w:val="auto"/>
          <w:sz w:val="28"/>
          <w:szCs w:val="28"/>
          <w:lang w:eastAsia="zh-CN"/>
        </w:rPr>
        <w:t>会同乙方相关人员</w:t>
      </w:r>
      <w:r>
        <w:rPr>
          <w:rFonts w:hint="eastAsia" w:ascii="方正仿宋_GB2312" w:hAnsi="方正仿宋_GB2312" w:eastAsia="方正仿宋_GB2312" w:cs="方正仿宋_GB2312"/>
          <w:color w:val="auto"/>
          <w:sz w:val="28"/>
          <w:szCs w:val="28"/>
        </w:rPr>
        <w:t>按照招</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投标文件的条款内容进行验收。</w:t>
      </w:r>
    </w:p>
    <w:p w14:paraId="37A4C306">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2、验收地点：</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指定地点</w:t>
      </w:r>
    </w:p>
    <w:p w14:paraId="0B43B5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0ED150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val="en-US" w:eastAsia="zh-CN"/>
        </w:rPr>
        <w:t>七</w:t>
      </w:r>
      <w:r>
        <w:rPr>
          <w:rFonts w:hint="eastAsia" w:ascii="方正仿宋_GB2312" w:hAnsi="方正仿宋_GB2312" w:eastAsia="方正仿宋_GB2312" w:cs="方正仿宋_GB2312"/>
          <w:b/>
          <w:bCs/>
          <w:color w:val="auto"/>
          <w:sz w:val="28"/>
          <w:szCs w:val="28"/>
          <w:lang w:eastAsia="zh-CN"/>
        </w:rPr>
        <w:t>、双方职责</w:t>
      </w:r>
    </w:p>
    <w:p w14:paraId="5FC91E7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投标方在履行合同过程中应遵守法律和工程建设标准规范，并履行以下义务：</w:t>
      </w:r>
    </w:p>
    <w:p w14:paraId="4AD705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（1）办理法律规定应由投标方办理的许可和批准，并将办理结果书面报送招标方留存；</w:t>
      </w:r>
    </w:p>
    <w:p w14:paraId="269561E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（2）按法律规定和合同约定完成工程，并在保修期内承担保修义务；</w:t>
      </w:r>
    </w:p>
    <w:p w14:paraId="2AF2AD9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（3）按法律规定和合同约定采取施工安全和环境保护措施，办理工伤保险，确保工程及人员、材料、设备和设施的安全；</w:t>
      </w:r>
    </w:p>
    <w:p w14:paraId="74A188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（4）按合同约定的工作内容和施工进度要求，编制施工组织设计和施工措施计划，并对所有施工作业和施工方法的完备性和安全可靠性负责；</w:t>
      </w:r>
    </w:p>
    <w:p w14:paraId="59435CC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（5）在进行合同约定的各项工作时，不得</w:t>
      </w:r>
      <w:r>
        <w:rPr>
          <w:rFonts w:hint="eastAsia" w:ascii="方正仿宋_GB2312" w:hAnsi="方正仿宋_GB2312" w:eastAsia="方正仿宋_GB2312" w:cs="方正仿宋_GB2312"/>
          <w:b w:val="0"/>
          <w:bCs w:val="0"/>
          <w:color w:val="auto"/>
          <w:sz w:val="28"/>
          <w:szCs w:val="28"/>
          <w:lang w:val="en-US" w:eastAsia="zh-CN"/>
        </w:rPr>
        <w:t>损坏</w:t>
      </w:r>
      <w:r>
        <w:rPr>
          <w:rFonts w:hint="eastAsia" w:ascii="方正仿宋_GB2312" w:hAnsi="方正仿宋_GB2312" w:eastAsia="方正仿宋_GB2312" w:cs="方正仿宋_GB2312"/>
          <w:b w:val="0"/>
          <w:bCs w:val="0"/>
          <w:color w:val="auto"/>
          <w:sz w:val="28"/>
          <w:szCs w:val="28"/>
          <w:lang w:eastAsia="zh-CN"/>
        </w:rPr>
        <w:t>招标方</w:t>
      </w:r>
      <w:r>
        <w:rPr>
          <w:rFonts w:hint="eastAsia" w:ascii="方正仿宋_GB2312" w:hAnsi="方正仿宋_GB2312" w:eastAsia="方正仿宋_GB2312" w:cs="方正仿宋_GB2312"/>
          <w:b w:val="0"/>
          <w:bCs w:val="0"/>
          <w:color w:val="auto"/>
          <w:sz w:val="28"/>
          <w:szCs w:val="28"/>
          <w:lang w:val="en-US" w:eastAsia="zh-CN"/>
        </w:rPr>
        <w:t>场地和机房</w:t>
      </w:r>
      <w:r>
        <w:rPr>
          <w:rFonts w:hint="eastAsia" w:ascii="方正仿宋_GB2312" w:hAnsi="方正仿宋_GB2312" w:eastAsia="方正仿宋_GB2312" w:cs="方正仿宋_GB2312"/>
          <w:b w:val="0"/>
          <w:bCs w:val="0"/>
          <w:color w:val="auto"/>
          <w:sz w:val="28"/>
          <w:szCs w:val="28"/>
          <w:lang w:eastAsia="zh-CN"/>
        </w:rPr>
        <w:t>。</w:t>
      </w:r>
    </w:p>
    <w:p w14:paraId="1374FA4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（6）落实施工安全措施，确保工程及其人员、材料、设备和设施的安全，防止因工程施工造成的人身伤害和财产损失；</w:t>
      </w:r>
    </w:p>
    <w:p w14:paraId="0B60507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（7）应履行的</w:t>
      </w:r>
      <w:r>
        <w:rPr>
          <w:rFonts w:hint="eastAsia" w:ascii="方正仿宋_GB2312" w:hAnsi="方正仿宋_GB2312" w:eastAsia="方正仿宋_GB2312" w:cs="方正仿宋_GB2312"/>
          <w:b w:val="0"/>
          <w:bCs w:val="0"/>
          <w:color w:val="auto"/>
          <w:sz w:val="28"/>
          <w:szCs w:val="28"/>
          <w:lang w:val="en-US" w:eastAsia="zh-CN"/>
        </w:rPr>
        <w:t>等保测评的</w:t>
      </w:r>
      <w:r>
        <w:rPr>
          <w:rFonts w:hint="eastAsia" w:ascii="方正仿宋_GB2312" w:hAnsi="方正仿宋_GB2312" w:eastAsia="方正仿宋_GB2312" w:cs="方正仿宋_GB2312"/>
          <w:b w:val="0"/>
          <w:bCs w:val="0"/>
          <w:color w:val="auto"/>
          <w:sz w:val="28"/>
          <w:szCs w:val="28"/>
          <w:lang w:eastAsia="zh-CN"/>
        </w:rPr>
        <w:t>其他义务。</w:t>
      </w:r>
    </w:p>
    <w:p w14:paraId="25FE26F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八</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rPr>
        <w:t>解决合同纠纷方式</w:t>
      </w:r>
    </w:p>
    <w:p w14:paraId="006911A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首先通过双方协商解决，协商解决不成，则通过以下途径之一解决纠纷：</w:t>
      </w:r>
    </w:p>
    <w:p w14:paraId="0B9A1D1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提请仲裁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向人民法院提起诉讼</w:t>
      </w:r>
    </w:p>
    <w:p w14:paraId="5C10BE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470C46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十、</w:t>
      </w:r>
      <w:r>
        <w:rPr>
          <w:rFonts w:hint="eastAsia" w:ascii="方正仿宋_GB2312" w:hAnsi="方正仿宋_GB2312" w:eastAsia="方正仿宋_GB2312" w:cs="方正仿宋_GB2312"/>
          <w:b/>
          <w:bCs/>
          <w:color w:val="auto"/>
          <w:sz w:val="28"/>
          <w:szCs w:val="28"/>
        </w:rPr>
        <w:t>组成合同的文件</w:t>
      </w:r>
    </w:p>
    <w:p w14:paraId="0181C8B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本协议书与下列文件一起构成合同文件，如下述文件之间有任何抵触、矛盾或歧义，应按以下顺序解释：</w:t>
      </w:r>
    </w:p>
    <w:p w14:paraId="6C15BD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（1）在采购或合同履行过程中乙方作出的承诺以及双方协商达成的变更或补充协议</w:t>
      </w:r>
    </w:p>
    <w:p w14:paraId="368633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（2）成交通知书</w:t>
      </w:r>
    </w:p>
    <w:p w14:paraId="5D5B63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（3）响应文件</w:t>
      </w:r>
    </w:p>
    <w:p w14:paraId="36838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（4）政府采购合同格式条款及其附件</w:t>
      </w:r>
    </w:p>
    <w:p w14:paraId="17D06B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（5）专用合同条款</w:t>
      </w:r>
    </w:p>
    <w:p w14:paraId="1AA88BC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（6）通用合同条款（如果有）</w:t>
      </w:r>
    </w:p>
    <w:p w14:paraId="5BCB32F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（7）标准、规范及有关技术文件，图纸，已标价工程量清单或预算书（如果有）</w:t>
      </w:r>
    </w:p>
    <w:p w14:paraId="281ED3E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（8）其他合同文件。</w:t>
      </w:r>
    </w:p>
    <w:p w14:paraId="04861C7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p>
    <w:p w14:paraId="1D2937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lang w:eastAsia="zh-CN"/>
        </w:rPr>
        <w:t>十一、</w:t>
      </w:r>
      <w:r>
        <w:rPr>
          <w:rFonts w:hint="eastAsia" w:ascii="方正仿宋_GB2312" w:hAnsi="方正仿宋_GB2312" w:eastAsia="方正仿宋_GB2312" w:cs="方正仿宋_GB2312"/>
          <w:b/>
          <w:bCs/>
          <w:color w:val="auto"/>
          <w:sz w:val="28"/>
          <w:szCs w:val="28"/>
        </w:rPr>
        <w:t>合同生效</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color w:val="auto"/>
          <w:sz w:val="28"/>
          <w:szCs w:val="28"/>
        </w:rPr>
        <w:t>本合同自双方签字</w:t>
      </w:r>
      <w:r>
        <w:rPr>
          <w:rFonts w:hint="eastAsia" w:ascii="方正仿宋_GB2312" w:hAnsi="方正仿宋_GB2312" w:eastAsia="方正仿宋_GB2312" w:cs="方正仿宋_GB2312"/>
          <w:color w:val="auto"/>
          <w:sz w:val="28"/>
          <w:szCs w:val="28"/>
          <w:lang w:eastAsia="zh-CN"/>
        </w:rPr>
        <w:t>并</w:t>
      </w:r>
      <w:r>
        <w:rPr>
          <w:rFonts w:hint="eastAsia" w:ascii="方正仿宋_GB2312" w:hAnsi="方正仿宋_GB2312" w:eastAsia="方正仿宋_GB2312" w:cs="方正仿宋_GB2312"/>
          <w:color w:val="auto"/>
          <w:sz w:val="28"/>
          <w:szCs w:val="28"/>
        </w:rPr>
        <w:t>盖章之日起生效。</w:t>
      </w:r>
    </w:p>
    <w:p w14:paraId="170E14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十二、</w:t>
      </w:r>
      <w:r>
        <w:rPr>
          <w:rFonts w:hint="eastAsia" w:ascii="方正仿宋_GB2312" w:hAnsi="方正仿宋_GB2312" w:eastAsia="方正仿宋_GB2312" w:cs="方正仿宋_GB2312"/>
          <w:b/>
          <w:bCs/>
          <w:color w:val="auto"/>
          <w:sz w:val="28"/>
          <w:szCs w:val="28"/>
        </w:rPr>
        <w:t>合同份数</w:t>
      </w:r>
      <w:r>
        <w:rPr>
          <w:rFonts w:hint="eastAsia" w:ascii="方正仿宋_GB2312" w:hAnsi="方正仿宋_GB2312" w:eastAsia="方正仿宋_GB2312" w:cs="方正仿宋_GB2312"/>
          <w:b/>
          <w:bCs/>
          <w:color w:val="auto"/>
          <w:sz w:val="28"/>
          <w:szCs w:val="28"/>
          <w:lang w:eastAsia="zh-CN"/>
        </w:rPr>
        <w:t>：</w:t>
      </w:r>
    </w:p>
    <w:p w14:paraId="13BDD1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本合同一式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份，采购人执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份，供应商执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份，均具有同等法律效力。 </w:t>
      </w:r>
    </w:p>
    <w:p w14:paraId="0235778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本合同正式签订时，在不影响本次采购实质性内容的情况下，可经双方协商，增减相关内容。</w:t>
      </w:r>
    </w:p>
    <w:p w14:paraId="62711E7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其它</w:t>
      </w:r>
    </w:p>
    <w:p w14:paraId="6591A0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rPr>
        <w:t>合同未尽事宜，双方协商解决，协商不成，可以向甲方所在</w:t>
      </w:r>
      <w:r>
        <w:rPr>
          <w:rFonts w:hint="eastAsia" w:ascii="方正仿宋_GB2312" w:hAnsi="方正仿宋_GB2312" w:eastAsia="方正仿宋_GB2312" w:cs="方正仿宋_GB2312"/>
          <w:b w:val="0"/>
          <w:bCs w:val="0"/>
          <w:color w:val="auto"/>
          <w:sz w:val="28"/>
          <w:szCs w:val="28"/>
          <w:lang w:eastAsia="zh-CN"/>
        </w:rPr>
        <w:t>人民法院提起诉讼</w:t>
      </w:r>
      <w:r>
        <w:rPr>
          <w:rFonts w:hint="eastAsia" w:ascii="方正仿宋_GB2312" w:hAnsi="方正仿宋_GB2312" w:eastAsia="方正仿宋_GB2312" w:cs="方正仿宋_GB2312"/>
          <w:b w:val="0"/>
          <w:bCs w:val="0"/>
          <w:color w:val="auto"/>
          <w:sz w:val="28"/>
          <w:szCs w:val="28"/>
        </w:rPr>
        <w:t>。协商结果以“纪要”形式作为合同的附件。</w:t>
      </w:r>
    </w:p>
    <w:p w14:paraId="0438BFBD">
      <w:pPr>
        <w:pStyle w:val="2"/>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p>
    <w:p w14:paraId="3329D1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甲      方：（公章）          乙      方：（公章）</w:t>
      </w:r>
    </w:p>
    <w:p w14:paraId="57CD9EC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w:t>
      </w:r>
    </w:p>
    <w:p w14:paraId="266218F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联系</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val="en-US" w:eastAsia="zh-CN"/>
        </w:rPr>
        <w:t xml:space="preserve">                    联系</w:t>
      </w:r>
      <w:r>
        <w:rPr>
          <w:rFonts w:hint="eastAsia" w:ascii="方正仿宋_GB2312" w:hAnsi="方正仿宋_GB2312" w:eastAsia="方正仿宋_GB2312" w:cs="方正仿宋_GB2312"/>
          <w:color w:val="auto"/>
          <w:sz w:val="28"/>
          <w:szCs w:val="28"/>
        </w:rPr>
        <w:t>电话：</w:t>
      </w:r>
    </w:p>
    <w:p w14:paraId="311C72D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开户银行：  </w:t>
      </w:r>
    </w:p>
    <w:p w14:paraId="4DB89A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帐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号： </w:t>
      </w:r>
    </w:p>
    <w:p w14:paraId="653C43D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ab/>
      </w:r>
      <w:r>
        <w:rPr>
          <w:rFonts w:hint="eastAsia" w:ascii="方正仿宋_GB2312" w:hAnsi="方正仿宋_GB2312" w:eastAsia="方正仿宋_GB2312" w:cs="方正仿宋_GB2312"/>
          <w:color w:val="auto"/>
          <w:sz w:val="28"/>
          <w:szCs w:val="28"/>
        </w:rPr>
        <w:tab/>
      </w:r>
    </w:p>
    <w:p w14:paraId="58C6F251">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合同订立时间：</w:t>
      </w:r>
      <w:r>
        <w:rPr>
          <w:rFonts w:hint="eastAsia" w:ascii="方正仿宋_GB2312" w:hAnsi="方正仿宋_GB2312" w:eastAsia="方正仿宋_GB2312" w:cs="方正仿宋_GB2312"/>
          <w:color w:val="auto"/>
          <w:sz w:val="28"/>
          <w:szCs w:val="28"/>
          <w:lang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日</w:t>
      </w:r>
    </w:p>
    <w:p w14:paraId="1A73B9E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Times New Roman"/>
          <w:b/>
          <w:color w:val="auto"/>
          <w:sz w:val="44"/>
          <w:szCs w:val="44"/>
          <w:lang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合同订立地点：桃江县人民医院</w:t>
      </w:r>
      <w:r>
        <w:rPr>
          <w:rFonts w:hint="eastAsia" w:ascii="宋体" w:hAnsi="宋体" w:eastAsia="宋体" w:cs="Times New Roman"/>
          <w:color w:val="auto"/>
          <w:sz w:val="28"/>
          <w:szCs w:val="28"/>
        </w:rPr>
        <w:t xml:space="preserve">  </w:t>
      </w:r>
      <w:r>
        <w:rPr>
          <w:rFonts w:hint="eastAsia" w:ascii="宋体"/>
          <w:b/>
          <w:bCs/>
          <w:color w:val="auto"/>
          <w:sz w:val="22"/>
          <w:szCs w:val="22"/>
        </w:rPr>
        <w:t xml:space="preserve">  </w:t>
      </w:r>
    </w:p>
    <w:p w14:paraId="3373F6B4">
      <w:pPr>
        <w:pStyle w:val="5"/>
        <w:ind w:left="0" w:leftChars="0" w:firstLine="0" w:firstLineChars="0"/>
        <w:rPr>
          <w:rFonts w:hint="eastAsia" w:ascii="方正仿宋_GB2312" w:hAnsi="方正仿宋_GB2312" w:eastAsia="方正仿宋_GB2312" w:cs="方正仿宋_GB2312"/>
          <w:b/>
          <w:color w:val="auto"/>
          <w:sz w:val="40"/>
          <w:szCs w:val="40"/>
          <w:lang w:eastAsia="zh-CN"/>
        </w:rPr>
        <w:sectPr>
          <w:pgSz w:w="11906" w:h="16838"/>
          <w:pgMar w:top="1474" w:right="1474" w:bottom="1474" w:left="1474" w:header="851" w:footer="992" w:gutter="0"/>
          <w:pgNumType w:fmt="decimal"/>
          <w:cols w:space="720" w:num="1"/>
          <w:docGrid w:type="lines" w:linePitch="312" w:charSpace="0"/>
        </w:sectPr>
      </w:pPr>
    </w:p>
    <w:p w14:paraId="209A3FDB">
      <w:pPr>
        <w:pStyle w:val="5"/>
        <w:ind w:left="0" w:leftChars="0" w:firstLine="0" w:firstLineChars="0"/>
        <w:rPr>
          <w:rFonts w:hint="eastAsia" w:ascii="方正仿宋_GB2312" w:hAnsi="方正仿宋_GB2312" w:eastAsia="方正仿宋_GB2312" w:cs="方正仿宋_GB2312"/>
          <w:b/>
          <w:color w:val="auto"/>
          <w:sz w:val="40"/>
          <w:szCs w:val="40"/>
          <w:lang w:eastAsia="zh-CN"/>
        </w:rPr>
      </w:pPr>
    </w:p>
    <w:p w14:paraId="73F3F34F">
      <w:pPr>
        <w:pageBreakBefore w:val="0"/>
        <w:numPr>
          <w:ilvl w:val="0"/>
          <w:numId w:val="0"/>
        </w:numPr>
        <w:kinsoku/>
        <w:overflowPunct/>
        <w:topLinePunct w:val="0"/>
        <w:bidi w:val="0"/>
        <w:spacing w:line="594" w:lineRule="exact"/>
        <w:jc w:val="center"/>
        <w:rPr>
          <w:rFonts w:hint="eastAsia" w:ascii="宋体" w:hAnsi="宋体"/>
          <w:b/>
          <w:color w:val="auto"/>
          <w:sz w:val="36"/>
          <w:szCs w:val="36"/>
        </w:rPr>
      </w:pPr>
      <w:r>
        <w:rPr>
          <w:rFonts w:hint="eastAsia" w:ascii="黑体" w:hAnsi="黑体" w:eastAsia="黑体" w:cs="黑体"/>
          <w:b w:val="0"/>
          <w:bCs/>
          <w:color w:val="auto"/>
          <w:kern w:val="2"/>
          <w:sz w:val="44"/>
          <w:szCs w:val="44"/>
          <w:lang w:val="en-US" w:eastAsia="zh-CN" w:bidi="ar-SA"/>
        </w:rPr>
        <w:t>第五章 响应文件格式</w:t>
      </w:r>
    </w:p>
    <w:p w14:paraId="3EEE8925">
      <w:pPr>
        <w:pStyle w:val="5"/>
        <w:keepNext w:val="0"/>
        <w:keepLines w:val="0"/>
        <w:pageBreakBefore w:val="0"/>
        <w:widowControl/>
        <w:kinsoku/>
        <w:wordWrap/>
        <w:overflowPunct/>
        <w:topLinePunct w:val="0"/>
        <w:autoSpaceDE/>
        <w:autoSpaceDN/>
        <w:bidi w:val="0"/>
        <w:adjustRightInd/>
        <w:snapToGrid/>
        <w:spacing w:line="594" w:lineRule="exact"/>
        <w:ind w:firstLine="420"/>
        <w:textAlignment w:val="auto"/>
        <w:rPr>
          <w:rFonts w:hint="eastAsia" w:eastAsia="宋体"/>
          <w:b w:val="0"/>
          <w:bCs/>
          <w:color w:val="auto"/>
          <w:sz w:val="28"/>
          <w:szCs w:val="28"/>
          <w:lang w:eastAsia="zh-CN"/>
        </w:rPr>
      </w:pPr>
      <w:r>
        <w:rPr>
          <w:rFonts w:hint="eastAsia" w:ascii="方正仿宋_GB2312" w:hAnsi="方正仿宋_GB2312" w:eastAsia="方正仿宋_GB2312" w:cs="方正仿宋_GB2312"/>
          <w:b w:val="0"/>
          <w:bCs/>
          <w:color w:val="auto"/>
          <w:sz w:val="28"/>
          <w:szCs w:val="28"/>
          <w:lang w:eastAsia="zh-CN"/>
        </w:rPr>
        <w:t>（注意：</w:t>
      </w:r>
      <w:r>
        <w:rPr>
          <w:rFonts w:hint="eastAsia" w:ascii="方正仿宋_GB2312" w:hAnsi="方正仿宋_GB2312" w:eastAsia="方正仿宋_GB2312" w:cs="方正仿宋_GB2312"/>
          <w:b w:val="0"/>
          <w:bCs/>
          <w:color w:val="auto"/>
          <w:sz w:val="28"/>
          <w:szCs w:val="28"/>
          <w:lang w:val="en-US" w:eastAsia="zh-CN"/>
        </w:rPr>
        <w:t>1、</w:t>
      </w:r>
      <w:r>
        <w:rPr>
          <w:rFonts w:hint="eastAsia" w:ascii="方正仿宋_GB2312" w:hAnsi="方正仿宋_GB2312" w:eastAsia="方正仿宋_GB2312" w:cs="方正仿宋_GB2312"/>
          <w:b w:val="0"/>
          <w:bCs/>
          <w:color w:val="auto"/>
          <w:sz w:val="28"/>
          <w:szCs w:val="28"/>
          <w:lang w:eastAsia="zh-CN"/>
        </w:rPr>
        <w:t>响应文件必须装订成册密封递交，其中报价表、分项报价表</w:t>
      </w:r>
      <w:r>
        <w:rPr>
          <w:rFonts w:hint="eastAsia" w:ascii="方正仿宋_GB2312" w:hAnsi="方正仿宋_GB2312" w:eastAsia="方正仿宋_GB2312" w:cs="方正仿宋_GB2312"/>
          <w:b w:val="0"/>
          <w:bCs/>
          <w:color w:val="auto"/>
          <w:sz w:val="28"/>
          <w:szCs w:val="28"/>
          <w:lang w:val="en-US" w:eastAsia="zh-CN"/>
        </w:rPr>
        <w:t>除了响应文件内容制作外，还</w:t>
      </w:r>
      <w:r>
        <w:rPr>
          <w:rFonts w:hint="eastAsia" w:ascii="方正仿宋_GB2312" w:hAnsi="方正仿宋_GB2312" w:eastAsia="方正仿宋_GB2312" w:cs="方正仿宋_GB2312"/>
          <w:b w:val="0"/>
          <w:bCs/>
          <w:color w:val="auto"/>
          <w:sz w:val="28"/>
          <w:szCs w:val="28"/>
          <w:lang w:eastAsia="zh-CN"/>
        </w:rPr>
        <w:t>需各另一份单独密封递交；</w:t>
      </w:r>
      <w:r>
        <w:rPr>
          <w:rFonts w:hint="eastAsia" w:ascii="方正仿宋_GB2312" w:hAnsi="方正仿宋_GB2312" w:eastAsia="方正仿宋_GB2312" w:cs="方正仿宋_GB2312"/>
          <w:b w:val="0"/>
          <w:bCs/>
          <w:color w:val="auto"/>
          <w:sz w:val="28"/>
          <w:szCs w:val="28"/>
          <w:lang w:val="en-US" w:eastAsia="zh-CN"/>
        </w:rPr>
        <w:t>2、签字、盖章必须齐全</w:t>
      </w:r>
      <w:r>
        <w:rPr>
          <w:rFonts w:hint="eastAsia" w:ascii="方正仿宋_GB2312" w:hAnsi="方正仿宋_GB2312" w:eastAsia="方正仿宋_GB2312" w:cs="方正仿宋_GB2312"/>
          <w:b w:val="0"/>
          <w:bCs/>
          <w:color w:val="auto"/>
          <w:sz w:val="28"/>
          <w:szCs w:val="28"/>
          <w:lang w:eastAsia="zh-CN"/>
        </w:rPr>
        <w:t>）</w:t>
      </w:r>
    </w:p>
    <w:p w14:paraId="056E3CC5">
      <w:pPr>
        <w:pStyle w:val="5"/>
        <w:pageBreakBefore w:val="0"/>
        <w:kinsoku/>
        <w:overflowPunct/>
        <w:topLinePunct w:val="0"/>
        <w:bidi w:val="0"/>
        <w:spacing w:line="594" w:lineRule="exact"/>
        <w:rPr>
          <w:rFonts w:hint="eastAsia"/>
          <w:color w:val="auto"/>
        </w:rPr>
        <w:sectPr>
          <w:pgSz w:w="11906" w:h="16838"/>
          <w:pgMar w:top="1474" w:right="1474" w:bottom="1474" w:left="1474" w:header="851" w:footer="992" w:gutter="0"/>
          <w:pgNumType w:fmt="decimal"/>
          <w:cols w:space="720" w:num="1"/>
          <w:docGrid w:type="lines" w:linePitch="312" w:charSpace="0"/>
        </w:sectPr>
      </w:pPr>
    </w:p>
    <w:p w14:paraId="568811E6">
      <w:pPr>
        <w:pStyle w:val="5"/>
        <w:pageBreakBefore w:val="0"/>
        <w:kinsoku/>
        <w:overflowPunct/>
        <w:topLinePunct w:val="0"/>
        <w:bidi w:val="0"/>
        <w:spacing w:line="594" w:lineRule="exact"/>
        <w:rPr>
          <w:rFonts w:hint="eastAsia"/>
          <w:color w:val="auto"/>
        </w:rPr>
      </w:pPr>
    </w:p>
    <w:p w14:paraId="0DB91AB9">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院内比选采购</w:t>
      </w:r>
    </w:p>
    <w:p w14:paraId="1915C58D">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响应文件</w:t>
      </w:r>
    </w:p>
    <w:p w14:paraId="0F2C2C4E">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7A46F204">
      <w:pPr>
        <w:pStyle w:val="18"/>
        <w:pageBreakBefore w:val="0"/>
        <w:kinsoku/>
        <w:overflowPunct/>
        <w:topLinePunct w:val="0"/>
        <w:bidi w:val="0"/>
        <w:spacing w:line="594" w:lineRule="exact"/>
        <w:rPr>
          <w:rFonts w:hint="eastAsia"/>
          <w:color w:val="auto"/>
          <w:lang w:eastAsia="zh-CN"/>
        </w:rPr>
      </w:pPr>
    </w:p>
    <w:p w14:paraId="793A9698">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495CC8FA">
      <w:pPr>
        <w:pStyle w:val="18"/>
        <w:pageBreakBefore w:val="0"/>
        <w:kinsoku/>
        <w:overflowPunct/>
        <w:topLinePunct w:val="0"/>
        <w:bidi w:val="0"/>
        <w:spacing w:line="594" w:lineRule="exact"/>
        <w:rPr>
          <w:rFonts w:hint="eastAsia"/>
          <w:color w:val="auto"/>
          <w:lang w:eastAsia="zh-CN"/>
        </w:rPr>
      </w:pPr>
    </w:p>
    <w:p w14:paraId="1F334225">
      <w:pPr>
        <w:pStyle w:val="11"/>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2025年度医疗责任保险服务采购项目</w:t>
      </w:r>
    </w:p>
    <w:p w14:paraId="3F0E09F9">
      <w:pPr>
        <w:pStyle w:val="11"/>
        <w:adjustRightInd w:val="0"/>
        <w:snapToGrid w:val="0"/>
        <w:spacing w:line="480" w:lineRule="auto"/>
        <w:ind w:firstLine="720" w:firstLineChars="200"/>
        <w:jc w:val="left"/>
        <w:rPr>
          <w:rFonts w:hint="default"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    购  人：</w:t>
      </w:r>
      <w:r>
        <w:rPr>
          <w:rFonts w:hint="eastAsia" w:ascii="黑体" w:hAnsi="黑体" w:eastAsia="黑体" w:cs="黑体"/>
          <w:b w:val="0"/>
          <w:bCs w:val="0"/>
          <w:color w:val="auto"/>
          <w:sz w:val="36"/>
          <w:szCs w:val="36"/>
          <w:u w:val="single"/>
          <w:lang w:eastAsia="zh-CN"/>
        </w:rPr>
        <w:t>桃江县人民医院</w:t>
      </w:r>
    </w:p>
    <w:p w14:paraId="5DE070B4">
      <w:pPr>
        <w:pStyle w:val="11"/>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采购项目编号：</w:t>
      </w:r>
      <w:r>
        <w:rPr>
          <w:rFonts w:hint="eastAsia" w:ascii="黑体" w:hAnsi="黑体" w:eastAsia="黑体" w:cs="黑体"/>
          <w:b w:val="0"/>
          <w:bCs w:val="0"/>
          <w:color w:val="auto"/>
          <w:sz w:val="36"/>
          <w:szCs w:val="36"/>
          <w:u w:val="single"/>
          <w:lang w:eastAsia="zh-CN"/>
        </w:rPr>
        <w:t>HNTJRY-TJ2025-003</w:t>
      </w:r>
    </w:p>
    <w:p w14:paraId="5175273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637FB12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1E92222C">
      <w:pPr>
        <w:pStyle w:val="18"/>
        <w:pageBreakBefore w:val="0"/>
        <w:kinsoku/>
        <w:overflowPunct/>
        <w:topLinePunct w:val="0"/>
        <w:bidi w:val="0"/>
        <w:spacing w:line="594" w:lineRule="exact"/>
        <w:ind w:left="0" w:leftChars="0" w:firstLine="0" w:firstLineChars="0"/>
        <w:rPr>
          <w:rFonts w:hint="eastAsia"/>
          <w:color w:val="auto"/>
          <w:lang w:eastAsia="zh-CN"/>
        </w:rPr>
      </w:pPr>
    </w:p>
    <w:p w14:paraId="6FBA2C37">
      <w:pPr>
        <w:pageBreakBefore w:val="0"/>
        <w:kinsoku/>
        <w:overflowPunct/>
        <w:topLinePunct w:val="0"/>
        <w:bidi w:val="0"/>
        <w:spacing w:line="594" w:lineRule="exact"/>
        <w:jc w:val="center"/>
        <w:rPr>
          <w:rFonts w:hint="eastAsia" w:ascii="黑体" w:hAnsi="黑体" w:eastAsia="黑体" w:cs="黑体"/>
          <w:color w:val="auto"/>
          <w:sz w:val="32"/>
          <w:szCs w:val="32"/>
          <w:lang w:eastAsia="zh-CN"/>
        </w:rPr>
      </w:pPr>
    </w:p>
    <w:p w14:paraId="55F7495C">
      <w:pPr>
        <w:pageBreakBefore w:val="0"/>
        <w:kinsoku/>
        <w:overflowPunct/>
        <w:topLinePunct w:val="0"/>
        <w:bidi w:val="0"/>
        <w:spacing w:line="594" w:lineRule="exact"/>
        <w:jc w:val="center"/>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（公章）</w:t>
      </w:r>
    </w:p>
    <w:p w14:paraId="1CC8F3F4">
      <w:pPr>
        <w:pageBreakBefore w:val="0"/>
        <w:kinsoku/>
        <w:overflowPunct/>
        <w:topLinePunct w:val="0"/>
        <w:bidi w:val="0"/>
        <w:spacing w:line="594" w:lineRule="exact"/>
        <w:ind w:firstLine="2880" w:firstLineChars="900"/>
        <w:jc w:val="both"/>
        <w:rPr>
          <w:rFonts w:hint="eastAsia" w:ascii="黑体" w:hAnsi="黑体" w:eastAsia="黑体" w:cs="黑体"/>
          <w:color w:val="auto"/>
          <w:sz w:val="32"/>
          <w:szCs w:val="32"/>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年</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月</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日</w:t>
      </w:r>
    </w:p>
    <w:p w14:paraId="3428DFA8">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（一）投标函</w:t>
      </w:r>
    </w:p>
    <w:p w14:paraId="076FD5BE">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（采购人）：</w:t>
      </w:r>
    </w:p>
    <w:p w14:paraId="745B3E0A">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根据贵方为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（项目名称）的投标邀请（</w:t>
      </w:r>
      <w:r>
        <w:rPr>
          <w:rFonts w:hint="eastAsia" w:ascii="方正仿宋_GB2312" w:hAnsi="方正仿宋_GB2312" w:eastAsia="方正仿宋_GB2312" w:cs="方正仿宋_GB2312"/>
          <w:iCs/>
          <w:color w:val="auto"/>
          <w:sz w:val="28"/>
          <w:szCs w:val="28"/>
          <w:highlight w:val="none"/>
        </w:rPr>
        <w:t>采购</w:t>
      </w:r>
      <w:r>
        <w:rPr>
          <w:rFonts w:hint="eastAsia" w:ascii="方正仿宋_GB2312" w:hAnsi="方正仿宋_GB2312" w:eastAsia="方正仿宋_GB2312" w:cs="方正仿宋_GB2312"/>
          <w:iCs/>
          <w:color w:val="auto"/>
          <w:sz w:val="28"/>
          <w:szCs w:val="28"/>
          <w:highlight w:val="none"/>
          <w:lang w:eastAsia="zh-CN"/>
        </w:rPr>
        <w:t>项目</w:t>
      </w:r>
      <w:r>
        <w:rPr>
          <w:rFonts w:hint="eastAsia" w:ascii="方正仿宋_GB2312" w:hAnsi="方正仿宋_GB2312" w:eastAsia="方正仿宋_GB2312" w:cs="方正仿宋_GB2312"/>
          <w:iCs/>
          <w:color w:val="auto"/>
          <w:sz w:val="28"/>
          <w:szCs w:val="28"/>
          <w:highlight w:val="none"/>
        </w:rPr>
        <w:t>编号：</w:t>
      </w:r>
      <w:r>
        <w:rPr>
          <w:rFonts w:hint="eastAsia" w:ascii="方正仿宋_GB2312" w:hAnsi="方正仿宋_GB2312" w:eastAsia="方正仿宋_GB2312" w:cs="方正仿宋_GB2312"/>
          <w:iCs/>
          <w:color w:val="auto"/>
          <w:sz w:val="28"/>
          <w:szCs w:val="28"/>
          <w:highlight w:val="none"/>
          <w:u w:val="single"/>
        </w:rPr>
        <w:t xml:space="preserve">      </w:t>
      </w:r>
      <w:r>
        <w:rPr>
          <w:rFonts w:hint="eastAsia" w:ascii="方正仿宋_GB2312" w:hAnsi="方正仿宋_GB2312" w:eastAsia="方正仿宋_GB2312" w:cs="方正仿宋_GB2312"/>
          <w:iCs/>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rPr>
        <w:t xml:space="preserve">），签字代表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（姓名、职务）经正式授权并代表投标人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（投标人名称）提交下述投标文件正本一份,副本</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份，参加</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采购项目投标，并在此声明，所递交的投标文件内容完整、真实。</w:t>
      </w:r>
    </w:p>
    <w:p w14:paraId="2A63FAB9">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在此，签字代表宣布同意如下：</w:t>
      </w:r>
    </w:p>
    <w:p w14:paraId="7BD3C78B">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1、投标人严格按照</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文件的规定报价。</w:t>
      </w:r>
    </w:p>
    <w:p w14:paraId="7C6B8E00">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、投标人已详细审查</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文件。我们完全理解并同意放弃对这方面有不明及误解的权力。</w:t>
      </w:r>
    </w:p>
    <w:p w14:paraId="227FADF7">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、本投标有效期为自</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文件规定的提交</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文件截止之日起</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个日历日。在投标有效期内，投标人同意遵守本</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文件中的承诺且在此期限期满之前</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文件对我方具有法律约束力。</w:t>
      </w:r>
    </w:p>
    <w:p w14:paraId="1A05856E">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、同意提供贵方可能要求的与其投标有关的一切数据或资料。</w:t>
      </w:r>
    </w:p>
    <w:p w14:paraId="21A43F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5</w:t>
      </w:r>
      <w:r>
        <w:rPr>
          <w:rFonts w:hint="eastAsia" w:ascii="方正仿宋_GB2312" w:hAnsi="方正仿宋_GB2312" w:eastAsia="方正仿宋_GB2312" w:cs="方正仿宋_GB2312"/>
          <w:color w:val="auto"/>
          <w:sz w:val="28"/>
          <w:szCs w:val="28"/>
          <w:highlight w:val="none"/>
        </w:rPr>
        <w:t>、与本投标有关的一切正式往来信函请寄：</w:t>
      </w:r>
    </w:p>
    <w:p w14:paraId="4B2FD795">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地址：</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；邮</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编：</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269A70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电话：</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；电子邮箱：</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15C8FEC1">
      <w:pPr>
        <w:pStyle w:val="11"/>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投标人名称（盖单位章）：                       </w:t>
      </w:r>
    </w:p>
    <w:p w14:paraId="690449B4">
      <w:pPr>
        <w:pStyle w:val="11"/>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2"/>
          <w:kern w:val="0"/>
          <w:sz w:val="28"/>
          <w:szCs w:val="28"/>
          <w:highlight w:val="none"/>
        </w:rPr>
        <w:t>法</w:t>
      </w:r>
      <w:r>
        <w:rPr>
          <w:rFonts w:hint="eastAsia" w:ascii="方正仿宋_GB2312" w:hAnsi="方正仿宋_GB2312" w:eastAsia="方正仿宋_GB2312" w:cs="方正仿宋_GB2312"/>
          <w:color w:val="auto"/>
          <w:sz w:val="28"/>
          <w:szCs w:val="28"/>
          <w:highlight w:val="none"/>
        </w:rPr>
        <w:t>定代表人或其授权的代理人（签字或印章）：</w:t>
      </w:r>
    </w:p>
    <w:p w14:paraId="1792D28F">
      <w:pPr>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b w:val="0"/>
          <w:bCs w:val="0"/>
          <w:color w:val="auto"/>
          <w:kern w:val="2"/>
          <w:sz w:val="28"/>
          <w:szCs w:val="28"/>
          <w:highlight w:val="none"/>
          <w:lang w:val="en-US" w:eastAsia="zh-CN" w:bidi="ar-SA"/>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日</w:t>
      </w:r>
    </w:p>
    <w:p w14:paraId="7DAD67CE">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w:t>
      </w:r>
      <w:r>
        <w:rPr>
          <w:rFonts w:hint="eastAsia" w:ascii="方正公文小标宋" w:hAnsi="方正公文小标宋" w:eastAsia="方正公文小标宋" w:cs="方正公文小标宋"/>
          <w:b w:val="0"/>
          <w:bCs w:val="0"/>
          <w:color w:val="auto"/>
          <w:sz w:val="40"/>
          <w:szCs w:val="40"/>
          <w:lang w:val="en-US" w:eastAsia="zh-CN"/>
        </w:rPr>
        <w:t>二</w:t>
      </w:r>
      <w:r>
        <w:rPr>
          <w:rFonts w:hint="eastAsia" w:ascii="方正公文小标宋" w:hAnsi="方正公文小标宋" w:eastAsia="方正公文小标宋" w:cs="方正公文小标宋"/>
          <w:b w:val="0"/>
          <w:bCs w:val="0"/>
          <w:color w:val="auto"/>
          <w:sz w:val="40"/>
          <w:szCs w:val="40"/>
          <w:lang w:eastAsia="zh-CN"/>
        </w:rPr>
        <w:t>）投标人资格声明承诺函(格式)</w:t>
      </w:r>
    </w:p>
    <w:p w14:paraId="5014877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(采购人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p w14:paraId="639F412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按照《中华人民共和国政府采购法》第二十二条和</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的规定，我单位郑重声明如下：</w:t>
      </w:r>
    </w:p>
    <w:p w14:paraId="38C37064">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一、我单位是按照中华人民共和国法律规定登记注册的，注册地点为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，全称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，统一社会信用代码为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，法定代表人（单位负责人）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，具有独立承担民事责任的能力。</w:t>
      </w:r>
    </w:p>
    <w:p w14:paraId="555D7F40">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二、我单位未被“国家企业信用信息系统”列入经营异常名录或者严重违法企业名单。</w:t>
      </w:r>
    </w:p>
    <w:p w14:paraId="1F3D66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三、我单位具有良好的商业信誉和健全的财务会计制度。</w:t>
      </w:r>
    </w:p>
    <w:p w14:paraId="6089D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四、我单位依法进行纳税和社会保险申报并实际履行了义务。</w:t>
      </w:r>
    </w:p>
    <w:p w14:paraId="47E8D68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五、我单位具有履行本项目采购合同所必需的设备和专业技术能力，并具有履行合同的良好记录。</w:t>
      </w:r>
    </w:p>
    <w:p w14:paraId="6DA26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六、我单位在参加采购项目政府采购活动前三年内，在经营活动中，未因违法经营受到刑事处罚或者责令停产停业、吊销许可证或者执照、较大数额罚款等行政处罚。</w:t>
      </w:r>
    </w:p>
    <w:p w14:paraId="53D949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七、我单位具备法律、行政法规规定的其他条件。</w:t>
      </w:r>
    </w:p>
    <w:p w14:paraId="3CAB6D93">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八、与我单位存在“单位负责人为同一人或者存在直接控股、管理关系”的其他单位信息如下（如无，填写“无”）：</w:t>
      </w:r>
    </w:p>
    <w:p w14:paraId="2226FDD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1、与我单位的法定代表人（单位负责人）为同一人的其他单位如下：</w:t>
      </w:r>
    </w:p>
    <w:p w14:paraId="1F4C0D2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2、我单位直接控股的其他单位如下：</w:t>
      </w:r>
    </w:p>
    <w:p w14:paraId="39F0FFA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3、与我单位存在管理关系的其他单位如下：</w:t>
      </w:r>
    </w:p>
    <w:p w14:paraId="227CDC9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九、我单位不属于为本项目提供整体设计、规范编制或者项目管理、监理、检测等服务的投标人。</w:t>
      </w:r>
    </w:p>
    <w:p w14:paraId="27B1DB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十、我单位无以下不良信用记录情形：</w:t>
      </w:r>
    </w:p>
    <w:p w14:paraId="7AC46A8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1、在“信用中国”网站被列入失信被执行人和重大税收违法案件当事人名单；</w:t>
      </w:r>
    </w:p>
    <w:p w14:paraId="1DFF262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2、在“中国政府采购网”网站被列入政府采购严重违法失信行为记录名单；</w:t>
      </w:r>
    </w:p>
    <w:p w14:paraId="758BFBD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3、不符合《政府采购法》第二十二条规定的条件。</w:t>
      </w:r>
    </w:p>
    <w:p w14:paraId="50170AC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我单位保证上述声明的事项都是真实的，如有虚假，我单位愿意承担相应的法律责任，并承担因此所造成的一切损失。</w:t>
      </w:r>
    </w:p>
    <w:p w14:paraId="42D6AC1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cs="宋体" w:asciiTheme="minorEastAsia" w:hAnsiTheme="minorEastAsia" w:eastAsiaTheme="minorEastAsia"/>
          <w:color w:val="auto"/>
          <w:sz w:val="28"/>
          <w:szCs w:val="28"/>
          <w:highlight w:val="none"/>
        </w:rPr>
      </w:pPr>
      <w:r>
        <w:rPr>
          <w:rFonts w:hint="eastAsia" w:ascii="方正仿宋_GB2312" w:hAnsi="方正仿宋_GB2312" w:eastAsia="方正仿宋_GB2312" w:cs="方正仿宋_GB2312"/>
          <w:color w:val="auto"/>
          <w:sz w:val="28"/>
          <w:szCs w:val="28"/>
        </w:rPr>
        <w:t>注：第三条“良好的商业信誉”是指投标人经营状况良好，无本资格声明第十条情形。</w:t>
      </w:r>
    </w:p>
    <w:p w14:paraId="7A69AD5D">
      <w:pPr>
        <w:pStyle w:val="11"/>
        <w:keepNext w:val="0"/>
        <w:keepLines w:val="0"/>
        <w:pageBreakBefore w:val="0"/>
        <w:kinsoku/>
        <w:wordWrap/>
        <w:overflowPunct/>
        <w:topLinePunct w:val="0"/>
        <w:autoSpaceDE/>
        <w:autoSpaceDN/>
        <w:bidi w:val="0"/>
        <w:adjustRightInd w:val="0"/>
        <w:snapToGrid w:val="0"/>
        <w:spacing w:line="594" w:lineRule="exact"/>
        <w:ind w:firstLine="3360" w:firstLineChars="1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7F28F16B">
      <w:pPr>
        <w:pStyle w:val="11"/>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 xml:space="preserve">      法定代表人或授权代表人：</w:t>
      </w:r>
      <w:r>
        <w:rPr>
          <w:rFonts w:hint="eastAsia" w:ascii="方正仿宋_GB2312" w:hAnsi="方正仿宋_GB2312" w:eastAsia="方正仿宋_GB2312" w:cs="方正仿宋_GB2312"/>
          <w:color w:val="auto"/>
          <w:sz w:val="28"/>
          <w:szCs w:val="28"/>
          <w:u w:val="single"/>
          <w:lang w:val="en-US" w:eastAsia="zh-CN"/>
        </w:rPr>
        <w:t xml:space="preserve">                </w:t>
      </w:r>
    </w:p>
    <w:p w14:paraId="72B0BE3D">
      <w:pPr>
        <w:pStyle w:val="11"/>
        <w:keepNext w:val="0"/>
        <w:keepLines w:val="0"/>
        <w:pageBreakBefore w:val="0"/>
        <w:kinsoku/>
        <w:wordWrap/>
        <w:overflowPunct/>
        <w:topLinePunct w:val="0"/>
        <w:autoSpaceDE/>
        <w:autoSpaceDN/>
        <w:bidi w:val="0"/>
        <w:adjustRightInd w:val="0"/>
        <w:snapToGrid w:val="0"/>
        <w:spacing w:line="594" w:lineRule="exact"/>
        <w:ind w:firstLine="3080" w:firstLineChars="11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（签字或印章）：</w:t>
      </w:r>
    </w:p>
    <w:p w14:paraId="73B6A9F6">
      <w:pPr>
        <w:pStyle w:val="11"/>
        <w:keepNext w:val="0"/>
        <w:keepLines w:val="0"/>
        <w:pageBreakBefore w:val="0"/>
        <w:kinsoku/>
        <w:wordWrap/>
        <w:overflowPunct/>
        <w:topLinePunct w:val="0"/>
        <w:autoSpaceDE/>
        <w:autoSpaceDN/>
        <w:bidi w:val="0"/>
        <w:adjustRightInd w:val="0"/>
        <w:snapToGrid w:val="0"/>
        <w:spacing w:line="594" w:lineRule="exact"/>
        <w:ind w:firstLine="5600" w:firstLineChars="2000"/>
        <w:jc w:val="both"/>
        <w:textAlignment w:val="auto"/>
        <w:rPr>
          <w:rFonts w:hint="eastAsia" w:ascii="方正仿宋_GB2312" w:hAnsi="方正仿宋_GB2312" w:eastAsia="方正仿宋_GB2312" w:cs="方正仿宋_GB2312"/>
          <w:color w:val="auto"/>
          <w:sz w:val="28"/>
          <w:szCs w:val="28"/>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w:t>
      </w:r>
    </w:p>
    <w:p w14:paraId="5CAE733C">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三</w:t>
      </w: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rPr>
        <w:t>参加政府采购活动前三年内在经营活动中</w:t>
      </w:r>
    </w:p>
    <w:p w14:paraId="4BCEC6DA">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rPr>
        <w:t>没有重大违法记录的书面声明</w:t>
      </w:r>
    </w:p>
    <w:p w14:paraId="5C3FF728">
      <w:pPr>
        <w:rPr>
          <w:rFonts w:hint="eastAsia"/>
          <w:color w:val="auto"/>
        </w:rPr>
      </w:pPr>
    </w:p>
    <w:p w14:paraId="61007579">
      <w:pPr>
        <w:pageBreakBefore w:val="0"/>
        <w:kinsoku/>
        <w:overflowPunct/>
        <w:topLinePunct w:val="0"/>
        <w:bidi w:val="0"/>
        <w:adjustRightInd w:val="0"/>
        <w:snapToGrid w:val="0"/>
        <w:spacing w:beforeLines="50" w:line="594" w:lineRule="exact"/>
        <w:ind w:left="-88" w:leftChars="-42"/>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w:t>
      </w:r>
    </w:p>
    <w:p w14:paraId="10082F1E">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rPr>
        <w:t>我单位在</w:t>
      </w:r>
      <w:r>
        <w:rPr>
          <w:rFonts w:hint="eastAsia" w:ascii="方正仿宋_GB2312" w:hAnsi="方正仿宋_GB2312" w:eastAsia="方正仿宋_GB2312" w:cs="方正仿宋_GB2312"/>
          <w:color w:val="auto"/>
          <w:sz w:val="28"/>
          <w:szCs w:val="28"/>
        </w:rPr>
        <w:t>参加采购活动前三年内在经营活动中没有政府采购法第二十二条第一款第（五）项所称重大违法记录，包括：</w:t>
      </w:r>
    </w:p>
    <w:p w14:paraId="105BE472">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或者其法定代表人、董事、监事、高级管理人员因经营活动中的违法行为受到行政处罚，但警告和罚款额在三万元以下的行政处罚除外；</w:t>
      </w:r>
    </w:p>
    <w:p w14:paraId="48D33CA7">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或者其法定代表人、董事、监事、高级管理人员因经营活动中的违法行为受到刑事处罚。</w:t>
      </w:r>
    </w:p>
    <w:p w14:paraId="2013D0FD">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特此声明！</w:t>
      </w:r>
    </w:p>
    <w:p w14:paraId="0DFA68A1">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25B225E2">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16775790">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供应商名称（单位章）： </w:t>
      </w:r>
    </w:p>
    <w:p w14:paraId="29234A81">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法定代表人（签字或盖章）：</w:t>
      </w:r>
      <w:r>
        <w:rPr>
          <w:rFonts w:hint="eastAsia" w:ascii="方正仿宋_GB2312" w:hAnsi="方正仿宋_GB2312" w:eastAsia="方正仿宋_GB2312" w:cs="方正仿宋_GB2312"/>
          <w:color w:val="auto"/>
          <w:sz w:val="28"/>
          <w:szCs w:val="28"/>
          <w:u w:val="single"/>
        </w:rPr>
        <w:t xml:space="preserve">              </w:t>
      </w:r>
    </w:p>
    <w:p w14:paraId="44931E41">
      <w:pPr>
        <w:pageBreakBefore w:val="0"/>
        <w:widowControl/>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6D14A11">
      <w:pPr>
        <w:pStyle w:val="15"/>
        <w:pageBreakBefore w:val="0"/>
        <w:kinsoku/>
        <w:overflowPunct/>
        <w:topLinePunct w:val="0"/>
        <w:bidi w:val="0"/>
        <w:spacing w:line="594" w:lineRule="exact"/>
        <w:rPr>
          <w:rFonts w:hint="eastAsia"/>
          <w:color w:val="auto"/>
          <w:sz w:val="28"/>
          <w:szCs w:val="28"/>
        </w:rPr>
        <w:sectPr>
          <w:pgSz w:w="11906" w:h="16838"/>
          <w:pgMar w:top="1474" w:right="1474" w:bottom="1474" w:left="1474" w:header="851" w:footer="992" w:gutter="0"/>
          <w:pgNumType w:fmt="decimal"/>
          <w:cols w:space="720" w:num="1"/>
          <w:docGrid w:type="lines" w:linePitch="312" w:charSpace="0"/>
        </w:sectPr>
      </w:pPr>
    </w:p>
    <w:p w14:paraId="74F1018C">
      <w:pPr>
        <w:jc w:val="center"/>
        <w:rPr>
          <w:rFonts w:hint="eastAsia" w:ascii="方正公文小标宋" w:hAnsi="方正公文小标宋" w:eastAsia="方正公文小标宋" w:cs="方正公文小标宋"/>
          <w:b w:val="0"/>
          <w:bCs w:val="0"/>
          <w:color w:val="auto"/>
          <w:sz w:val="36"/>
          <w:szCs w:val="36"/>
          <w:lang w:eastAsia="zh-CN"/>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四</w:t>
      </w:r>
      <w:r>
        <w:rPr>
          <w:rFonts w:hint="eastAsia" w:ascii="方正公文小标宋" w:hAnsi="方正公文小标宋" w:eastAsia="方正公文小标宋" w:cs="方正公文小标宋"/>
          <w:b w:val="0"/>
          <w:bCs w:val="0"/>
          <w:color w:val="auto"/>
          <w:sz w:val="36"/>
          <w:szCs w:val="36"/>
          <w:lang w:eastAsia="zh-CN"/>
        </w:rPr>
        <w:t>）法定代表人身份证明书</w:t>
      </w:r>
    </w:p>
    <w:p w14:paraId="3B1AFF75">
      <w:pPr>
        <w:pageBreakBefore w:val="0"/>
        <w:kinsoku/>
        <w:overflowPunct/>
        <w:topLinePunct w:val="0"/>
        <w:bidi w:val="0"/>
        <w:spacing w:line="594" w:lineRule="exact"/>
        <w:rPr>
          <w:rFonts w:hint="eastAsia"/>
          <w:color w:val="auto"/>
        </w:rPr>
      </w:pPr>
      <w:r>
        <w:rPr>
          <w:rFonts w:hint="eastAsia"/>
          <w:color w:val="auto"/>
        </w:rPr>
        <w:t xml:space="preserve">  </w:t>
      </w:r>
    </w:p>
    <w:p w14:paraId="65D3BDB6">
      <w:pPr>
        <w:pageBreakBefore w:val="0"/>
        <w:kinsoku/>
        <w:overflowPunct/>
        <w:topLinePunct w:val="0"/>
        <w:bidi w:val="0"/>
        <w:spacing w:line="594" w:lineRule="exact"/>
        <w:ind w:firstLine="560" w:firstLineChars="200"/>
        <w:rPr>
          <w:rFonts w:hint="default" w:ascii="方正仿宋_GB2312" w:hAnsi="方正仿宋_GB2312" w:eastAsia="方正仿宋_GB2312" w:cs="方正仿宋_GB2312"/>
          <w:color w:val="auto"/>
          <w:sz w:val="28"/>
          <w:szCs w:val="36"/>
          <w:u w:val="none"/>
          <w:lang w:val="en-US" w:eastAsia="zh-CN"/>
        </w:rPr>
      </w:pPr>
      <w:r>
        <w:rPr>
          <w:rFonts w:hint="eastAsia" w:ascii="方正仿宋_GB2312" w:hAnsi="方正仿宋_GB2312" w:eastAsia="方正仿宋_GB2312" w:cs="方正仿宋_GB2312"/>
          <w:color w:val="auto"/>
          <w:sz w:val="28"/>
          <w:szCs w:val="36"/>
        </w:rPr>
        <w:t>兹证明</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rPr>
        <w:t>（法定代表人姓名）</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性别</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u w:val="none"/>
          <w:lang w:eastAsia="zh-CN"/>
        </w:rPr>
        <w:t>，</w:t>
      </w:r>
      <w:r>
        <w:rPr>
          <w:rFonts w:hint="eastAsia" w:ascii="方正仿宋_GB2312" w:hAnsi="方正仿宋_GB2312" w:eastAsia="方正仿宋_GB2312" w:cs="方正仿宋_GB2312"/>
          <w:color w:val="auto"/>
          <w:sz w:val="28"/>
          <w:szCs w:val="36"/>
        </w:rPr>
        <w:t>年龄</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，职务</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为我单位法定代表人</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 xml:space="preserve"> 单位地址：</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u w:val="none"/>
          <w:lang w:val="en-US" w:eastAsia="zh-CN"/>
        </w:rPr>
        <w:t>。</w:t>
      </w:r>
    </w:p>
    <w:p w14:paraId="42A00DFB">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pPr>
    </w:p>
    <w:p w14:paraId="6294E1F0">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lang w:eastAsia="zh-CN"/>
        </w:rPr>
      </w:pPr>
      <w:r>
        <w:rPr>
          <w:rFonts w:hint="eastAsia" w:ascii="方正仿宋_GB2312" w:hAnsi="方正仿宋_GB2312" w:eastAsia="方正仿宋_GB2312" w:cs="方正仿宋_GB2312"/>
          <w:color w:val="auto"/>
          <w:sz w:val="28"/>
          <w:szCs w:val="36"/>
        </w:rPr>
        <w:t>特此证明</w:t>
      </w:r>
      <w:r>
        <w:rPr>
          <w:rFonts w:hint="eastAsia" w:ascii="方正仿宋_GB2312" w:hAnsi="方正仿宋_GB2312" w:eastAsia="方正仿宋_GB2312" w:cs="方正仿宋_GB2312"/>
          <w:color w:val="auto"/>
          <w:sz w:val="28"/>
          <w:szCs w:val="36"/>
          <w:lang w:eastAsia="zh-CN"/>
        </w:rPr>
        <w:t>！</w:t>
      </w:r>
    </w:p>
    <w:p w14:paraId="68D020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279758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E1364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383D0F">
      <w:pPr>
        <w:pStyle w:val="11"/>
        <w:keepNext w:val="0"/>
        <w:keepLines w:val="0"/>
        <w:pageBreakBefore w:val="0"/>
        <w:widowControl w:val="0"/>
        <w:kinsoku/>
        <w:wordWrap w:val="0"/>
        <w:overflowPunct/>
        <w:topLinePunct w:val="0"/>
        <w:autoSpaceDE/>
        <w:autoSpaceDN/>
        <w:bidi w:val="0"/>
        <w:adjustRightInd w:val="0"/>
        <w:snapToGrid w:val="0"/>
        <w:spacing w:beforeLines="50" w:line="594" w:lineRule="exact"/>
        <w:jc w:val="center"/>
        <w:textAlignment w:val="auto"/>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单位（盖章）</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 xml:space="preserve">    </w:t>
      </w:r>
    </w:p>
    <w:p w14:paraId="2168694A">
      <w:pPr>
        <w:keepNext w:val="0"/>
        <w:keepLines w:val="0"/>
        <w:pageBreakBefore w:val="0"/>
        <w:widowControl w:val="0"/>
        <w:kinsoku/>
        <w:wordWrap w:val="0"/>
        <w:overflowPunct/>
        <w:topLinePunct w:val="0"/>
        <w:autoSpaceDE/>
        <w:autoSpaceDN/>
        <w:bidi w:val="0"/>
        <w:adjustRightInd w:val="0"/>
        <w:snapToGrid w:val="0"/>
        <w:spacing w:beforeLines="50" w:line="594" w:lineRule="exact"/>
        <w:jc w:val="right"/>
        <w:textAlignment w:val="auto"/>
        <w:rPr>
          <w:rFonts w:hint="default" w:ascii="黑体" w:hAnsi="宋体" w:eastAsia="黑体" w:cs="Times New Roman"/>
          <w:color w:val="auto"/>
          <w:sz w:val="32"/>
          <w:szCs w:val="32"/>
          <w:highlight w:val="none"/>
          <w:lang w:val="en-US" w:eastAsia="zh-CN"/>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 xml:space="preserve">日  </w:t>
      </w:r>
    </w:p>
    <w:p w14:paraId="5F19C9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00CC37F9">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19C6B56E">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36"/>
        </w:rPr>
        <w:t>附：法定代表人身份证复印件</w:t>
      </w:r>
    </w:p>
    <w:p w14:paraId="02C67F6F">
      <w:pPr>
        <w:jc w:val="center"/>
        <w:rPr>
          <w:rFonts w:hint="eastAsia"/>
          <w:color w:val="auto"/>
        </w:rPr>
      </w:pPr>
      <w:r>
        <w:rPr>
          <w:rFonts w:hint="eastAsia" w:ascii="方正公文小标宋" w:hAnsi="方正公文小标宋" w:eastAsia="方正公文小标宋" w:cs="方正公文小标宋"/>
          <w:b w:val="0"/>
          <w:bCs w:val="0"/>
          <w:color w:val="auto"/>
          <w:sz w:val="36"/>
          <w:szCs w:val="36"/>
          <w:lang w:val="en-US" w:eastAsia="zh-CN"/>
        </w:rPr>
        <w:t>（五）法定代表人授权委托书</w:t>
      </w:r>
    </w:p>
    <w:p w14:paraId="035E216F">
      <w:pPr>
        <w:rPr>
          <w:rFonts w:hint="eastAsia"/>
          <w:color w:val="auto"/>
        </w:rPr>
      </w:pPr>
    </w:p>
    <w:p w14:paraId="5B7FCABE">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兹委托我单位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（全名）为法定代表人授权代表，参加</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项目采购活动，并全权代表我单位参加处理采购活动及洽谈签订合同的一切事宜。</w:t>
      </w:r>
    </w:p>
    <w:p w14:paraId="2E5D9126">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我单位对被授权人的签名负全部责任。</w:t>
      </w:r>
    </w:p>
    <w:p w14:paraId="23464622">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在撤销授权的书面通知以前，本授权书一直有效。被授权人签署的所有文件（在授权书有效期内的）不因授权的撤销而失效。</w:t>
      </w:r>
    </w:p>
    <w:p w14:paraId="7973960C">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46FEADA">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（签字）</w:t>
      </w:r>
    </w:p>
    <w:p w14:paraId="50F52F0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75E872D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 xml:space="preserve">日 </w:t>
      </w:r>
      <w:r>
        <w:rPr>
          <w:rFonts w:hint="eastAsia" w:ascii="方正仿宋_GB2312" w:hAnsi="方正仿宋_GB2312" w:eastAsia="方正仿宋_GB2312" w:cs="方正仿宋_GB2312"/>
          <w:color w:val="auto"/>
          <w:sz w:val="28"/>
          <w:szCs w:val="28"/>
        </w:rPr>
        <w:t xml:space="preserve">     单位（盖章）：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b/>
          <w:bCs/>
          <w:color w:val="auto"/>
          <w:sz w:val="28"/>
          <w:szCs w:val="28"/>
        </w:rPr>
        <w:t xml:space="preserve"> </w:t>
      </w:r>
    </w:p>
    <w:p w14:paraId="565F73A0">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 xml:space="preserve"> </w:t>
      </w:r>
    </w:p>
    <w:p w14:paraId="1AD6DF42">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p>
    <w:p w14:paraId="7A9296A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5ABD93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附：法定代表人授权代表情况（附身份证复印件） </w:t>
      </w:r>
    </w:p>
    <w:p w14:paraId="5CAA7EF1">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姓名</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性别</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年龄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3B19529B">
      <w:pPr>
        <w:pageBreakBefore w:val="0"/>
        <w:kinsoku/>
        <w:overflowPunct/>
        <w:topLinePunct w:val="0"/>
        <w:autoSpaceDE w:val="0"/>
        <w:autoSpaceDN w:val="0"/>
        <w:bidi w:val="0"/>
        <w:adjustRightInd w:val="0"/>
        <w:spacing w:line="594" w:lineRule="exact"/>
        <w:rPr>
          <w:rFonts w:hint="default" w:ascii="宋体" w:hAnsi="宋体" w:eastAsia="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职务</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424FD4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0A7730C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ab/>
      </w:r>
    </w:p>
    <w:p w14:paraId="1AC68F6A">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43FB77A8">
      <w:pPr>
        <w:pageBreakBefore w:val="0"/>
        <w:kinsoku/>
        <w:overflowPunct/>
        <w:topLinePunct w:val="0"/>
        <w:bidi w:val="0"/>
        <w:adjustRightInd w:val="0"/>
        <w:snapToGrid w:val="0"/>
        <w:spacing w:line="594" w:lineRule="exact"/>
        <w:jc w:val="center"/>
        <w:rPr>
          <w:rFonts w:hint="eastAsia" w:ascii="宋体" w:eastAsia="宋体"/>
          <w:b/>
          <w:bCs/>
          <w:color w:val="auto"/>
          <w:sz w:val="36"/>
          <w:szCs w:val="36"/>
          <w:lang w:eastAsia="zh-CN"/>
        </w:rPr>
      </w:pPr>
      <w:r>
        <w:rPr>
          <w:rFonts w:hint="eastAsia" w:ascii="宋体" w:hAnsi="宋体"/>
          <w:b/>
          <w:color w:val="auto"/>
          <w:sz w:val="24"/>
          <w:szCs w:val="24"/>
        </w:rPr>
        <w:br w:type="page"/>
      </w:r>
      <w:r>
        <w:rPr>
          <w:rFonts w:hint="eastAsia" w:ascii="方正公文小标宋" w:hAnsi="方正公文小标宋" w:eastAsia="方正公文小标宋" w:cs="方正公文小标宋"/>
          <w:b w:val="0"/>
          <w:bCs w:val="0"/>
          <w:color w:val="auto"/>
          <w:sz w:val="36"/>
          <w:szCs w:val="36"/>
          <w:lang w:val="en-US" w:eastAsia="zh-CN"/>
        </w:rPr>
        <w:t>（六）服务承诺及服务质量保证承诺函</w:t>
      </w:r>
    </w:p>
    <w:p w14:paraId="7F33321D">
      <w:pPr>
        <w:pageBreakBefore w:val="0"/>
        <w:kinsoku/>
        <w:overflowPunct/>
        <w:topLinePunct w:val="0"/>
        <w:bidi w:val="0"/>
        <w:adjustRightInd w:val="0"/>
        <w:snapToGrid w:val="0"/>
        <w:spacing w:line="594" w:lineRule="exact"/>
        <w:jc w:val="center"/>
        <w:rPr>
          <w:rFonts w:hint="eastAsia" w:ascii="宋体"/>
          <w:b w:val="0"/>
          <w:bCs w:val="0"/>
          <w:color w:val="auto"/>
          <w:sz w:val="28"/>
          <w:szCs w:val="28"/>
        </w:rPr>
      </w:pPr>
      <w:r>
        <w:rPr>
          <w:rFonts w:hint="eastAsia" w:ascii="方正仿宋_GB2312" w:hAnsi="方正仿宋_GB2312" w:eastAsia="方正仿宋_GB2312" w:cs="方正仿宋_GB2312"/>
          <w:b w:val="0"/>
          <w:bCs w:val="0"/>
          <w:color w:val="auto"/>
          <w:sz w:val="28"/>
          <w:szCs w:val="28"/>
        </w:rPr>
        <w:t>（投标单位自行编制）</w:t>
      </w:r>
    </w:p>
    <w:p w14:paraId="5BF60B05">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0AD6E2DD">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1C2FF4E">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F73F958">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318C40">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CD0071">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10E24CF4">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7C464583">
      <w:pPr>
        <w:pStyle w:val="18"/>
        <w:pageBreakBefore w:val="0"/>
        <w:kinsoku/>
        <w:overflowPunct/>
        <w:topLinePunct w:val="0"/>
        <w:bidi w:val="0"/>
        <w:spacing w:line="594" w:lineRule="exact"/>
        <w:rPr>
          <w:rFonts w:hint="eastAsia" w:ascii="宋体"/>
          <w:b/>
          <w:bCs/>
          <w:color w:val="auto"/>
        </w:rPr>
      </w:pPr>
    </w:p>
    <w:p w14:paraId="174AE8D7">
      <w:pPr>
        <w:pStyle w:val="5"/>
        <w:pageBreakBefore w:val="0"/>
        <w:kinsoku/>
        <w:overflowPunct/>
        <w:topLinePunct w:val="0"/>
        <w:bidi w:val="0"/>
        <w:spacing w:line="594" w:lineRule="exact"/>
        <w:rPr>
          <w:rFonts w:hint="eastAsia" w:ascii="宋体"/>
          <w:b/>
          <w:bCs/>
          <w:color w:val="auto"/>
        </w:rPr>
      </w:pPr>
    </w:p>
    <w:p w14:paraId="0179E8CC">
      <w:pPr>
        <w:pStyle w:val="22"/>
        <w:pageBreakBefore w:val="0"/>
        <w:kinsoku/>
        <w:overflowPunct/>
        <w:topLinePunct w:val="0"/>
        <w:bidi w:val="0"/>
        <w:spacing w:line="594" w:lineRule="exact"/>
        <w:rPr>
          <w:rFonts w:hint="eastAsia" w:ascii="宋体"/>
          <w:b/>
          <w:bCs/>
          <w:color w:val="auto"/>
        </w:rPr>
      </w:pPr>
    </w:p>
    <w:p w14:paraId="61F17DC8">
      <w:pPr>
        <w:pStyle w:val="22"/>
        <w:pageBreakBefore w:val="0"/>
        <w:kinsoku/>
        <w:overflowPunct/>
        <w:topLinePunct w:val="0"/>
        <w:bidi w:val="0"/>
        <w:spacing w:line="594" w:lineRule="exact"/>
        <w:rPr>
          <w:rFonts w:hint="eastAsia" w:ascii="宋体"/>
          <w:b/>
          <w:bCs/>
          <w:color w:val="auto"/>
        </w:rPr>
      </w:pPr>
    </w:p>
    <w:p w14:paraId="72E3F380">
      <w:pPr>
        <w:pStyle w:val="22"/>
        <w:pageBreakBefore w:val="0"/>
        <w:kinsoku/>
        <w:overflowPunct/>
        <w:topLinePunct w:val="0"/>
        <w:bidi w:val="0"/>
        <w:spacing w:line="594" w:lineRule="exact"/>
        <w:rPr>
          <w:rFonts w:hint="eastAsia" w:ascii="宋体"/>
          <w:b/>
          <w:bCs/>
          <w:color w:val="auto"/>
        </w:rPr>
      </w:pPr>
    </w:p>
    <w:p w14:paraId="4256F304">
      <w:pPr>
        <w:pStyle w:val="22"/>
        <w:pageBreakBefore w:val="0"/>
        <w:kinsoku/>
        <w:overflowPunct/>
        <w:topLinePunct w:val="0"/>
        <w:bidi w:val="0"/>
        <w:spacing w:line="594" w:lineRule="exact"/>
        <w:rPr>
          <w:rFonts w:hint="eastAsia" w:ascii="宋体"/>
          <w:b/>
          <w:bCs/>
          <w:color w:val="auto"/>
        </w:rPr>
      </w:pPr>
    </w:p>
    <w:p w14:paraId="10F03E09">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6D1E7FE2">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4B762A91">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BF45442">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供应商（盖单位章）：</w:t>
      </w:r>
    </w:p>
    <w:p w14:paraId="7AC2CD3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法定代表人或其委托代理人签字：</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46D838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81EC98D">
      <w:pPr>
        <w:pageBreakBefore w:val="0"/>
        <w:kinsoku/>
        <w:overflowPunct/>
        <w:topLinePunct w:val="0"/>
        <w:bidi w:val="0"/>
        <w:adjustRightInd w:val="0"/>
        <w:snapToGrid w:val="0"/>
        <w:spacing w:line="594" w:lineRule="exact"/>
        <w:jc w:val="center"/>
        <w:rPr>
          <w:rFonts w:hint="eastAsia" w:ascii="宋体" w:hAnsi="宋体"/>
          <w:color w:val="auto"/>
          <w:sz w:val="24"/>
          <w:szCs w:val="24"/>
        </w:rPr>
      </w:pPr>
      <w:r>
        <w:rPr>
          <w:rFonts w:hint="eastAsia" w:ascii="方正公文小标宋" w:hAnsi="方正公文小标宋" w:eastAsia="方正公文小标宋" w:cs="方正公文小标宋"/>
          <w:b w:val="0"/>
          <w:bCs w:val="0"/>
          <w:color w:val="auto"/>
          <w:sz w:val="36"/>
          <w:szCs w:val="36"/>
          <w:lang w:val="en-US" w:eastAsia="zh-CN"/>
        </w:rPr>
        <w:t>（七）报价承诺函</w:t>
      </w:r>
    </w:p>
    <w:p w14:paraId="4A39824B">
      <w:pPr>
        <w:pageBreakBefore w:val="0"/>
        <w:kinsoku/>
        <w:overflowPunct/>
        <w:topLinePunct w:val="0"/>
        <w:bidi w:val="0"/>
        <w:spacing w:line="594" w:lineRule="exact"/>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w:t>
      </w:r>
    </w:p>
    <w:p w14:paraId="4DB4E2FD">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我方收到项目名称为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文件。经详细研究，决定参加该项目的竞争，并作</w:t>
      </w:r>
      <w:r>
        <w:rPr>
          <w:rFonts w:hint="eastAsia" w:ascii="方正仿宋_GB2312" w:hAnsi="方正仿宋_GB2312" w:eastAsia="方正仿宋_GB2312" w:cs="方正仿宋_GB2312"/>
          <w:color w:val="auto"/>
          <w:sz w:val="28"/>
          <w:szCs w:val="28"/>
          <w:lang w:val="en-US" w:eastAsia="zh-CN"/>
        </w:rPr>
        <w:t>如</w:t>
      </w:r>
      <w:r>
        <w:rPr>
          <w:rFonts w:hint="eastAsia" w:ascii="方正仿宋_GB2312" w:hAnsi="方正仿宋_GB2312" w:eastAsia="方正仿宋_GB2312" w:cs="方正仿宋_GB2312"/>
          <w:color w:val="auto"/>
          <w:sz w:val="28"/>
          <w:szCs w:val="28"/>
        </w:rPr>
        <w:t>下承诺：</w:t>
      </w:r>
    </w:p>
    <w:p w14:paraId="0662578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（一）完全理解和</w:t>
      </w:r>
      <w:r>
        <w:rPr>
          <w:rFonts w:hint="eastAsia" w:ascii="方正仿宋_GB2312" w:hAnsi="方正仿宋_GB2312" w:eastAsia="方正仿宋_GB2312" w:cs="方正仿宋_GB2312"/>
          <w:color w:val="auto"/>
          <w:sz w:val="28"/>
          <w:szCs w:val="28"/>
          <w:lang w:eastAsia="zh-CN"/>
        </w:rPr>
        <w:t>响应比选</w:t>
      </w:r>
      <w:r>
        <w:rPr>
          <w:rFonts w:hint="eastAsia" w:ascii="方正仿宋_GB2312" w:hAnsi="方正仿宋_GB2312" w:eastAsia="方正仿宋_GB2312" w:cs="方正仿宋_GB2312"/>
          <w:color w:val="auto"/>
          <w:sz w:val="28"/>
          <w:szCs w:val="28"/>
        </w:rPr>
        <w:t>文件的一切规定和要求；</w:t>
      </w:r>
    </w:p>
    <w:p w14:paraId="7E4653D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（二）若成交，我方将按照</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文件的具体规定签订合同，并且严格履行合同义务，按时</w:t>
      </w:r>
      <w:r>
        <w:rPr>
          <w:rFonts w:hint="eastAsia" w:ascii="方正仿宋_GB2312" w:hAnsi="方正仿宋_GB2312" w:eastAsia="方正仿宋_GB2312" w:cs="方正仿宋_GB2312"/>
          <w:color w:val="auto"/>
          <w:sz w:val="28"/>
          <w:szCs w:val="28"/>
          <w:lang w:eastAsia="zh-CN"/>
        </w:rPr>
        <w:t>履约</w:t>
      </w:r>
      <w:r>
        <w:rPr>
          <w:rFonts w:hint="eastAsia" w:ascii="方正仿宋_GB2312" w:hAnsi="方正仿宋_GB2312" w:eastAsia="方正仿宋_GB2312" w:cs="方正仿宋_GB2312"/>
          <w:color w:val="auto"/>
          <w:sz w:val="28"/>
          <w:szCs w:val="28"/>
        </w:rPr>
        <w:t>。如果在合同执行过程中，发现问题，我方一定尽快整改，并承担相应的经济责任；</w:t>
      </w:r>
    </w:p>
    <w:p w14:paraId="1357455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（三）我公司所投产品完全满足</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的要求；</w:t>
      </w:r>
    </w:p>
    <w:p w14:paraId="4E2A031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（四）在整个报价过程中，我方若有违规行为，贵方可按</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文件和《中华人民共和国政府采购法》之规定给予</w:t>
      </w:r>
      <w:r>
        <w:rPr>
          <w:rFonts w:hint="eastAsia" w:ascii="方正仿宋_GB2312" w:hAnsi="方正仿宋_GB2312" w:eastAsia="方正仿宋_GB2312" w:cs="方正仿宋_GB2312"/>
          <w:color w:val="auto"/>
          <w:sz w:val="28"/>
          <w:szCs w:val="28"/>
          <w:lang w:val="en-US" w:eastAsia="zh-CN"/>
        </w:rPr>
        <w:t>处罚</w:t>
      </w:r>
      <w:r>
        <w:rPr>
          <w:rFonts w:hint="eastAsia" w:ascii="方正仿宋_GB2312" w:hAnsi="方正仿宋_GB2312" w:eastAsia="方正仿宋_GB2312" w:cs="方正仿宋_GB2312"/>
          <w:color w:val="auto"/>
          <w:sz w:val="28"/>
          <w:szCs w:val="28"/>
        </w:rPr>
        <w:t>，我方完全接受；</w:t>
      </w:r>
    </w:p>
    <w:p w14:paraId="2B3015FE">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（五）若成交，本承诺函将成为合同不可分割的一部分，与合同具有同等的法律效力。</w:t>
      </w:r>
    </w:p>
    <w:p w14:paraId="459DA70C">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285EE294">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5BF154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报价人（公章）</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 xml:space="preserve">            </w:t>
      </w:r>
    </w:p>
    <w:p w14:paraId="0A72F1C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lang w:val="en-US" w:eastAsia="zh-CN"/>
        </w:rPr>
        <w:t xml:space="preserve">                    </w:t>
      </w:r>
    </w:p>
    <w:p w14:paraId="203B5867">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电</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传真：</w:t>
      </w:r>
      <w:r>
        <w:rPr>
          <w:rFonts w:hint="eastAsia" w:ascii="方正仿宋_GB2312" w:hAnsi="方正仿宋_GB2312" w:eastAsia="方正仿宋_GB2312" w:cs="方正仿宋_GB2312"/>
          <w:color w:val="auto"/>
          <w:sz w:val="28"/>
          <w:szCs w:val="28"/>
          <w:u w:val="single"/>
          <w:lang w:val="en-US" w:eastAsia="zh-CN"/>
        </w:rPr>
        <w:t xml:space="preserve">                   </w:t>
      </w:r>
    </w:p>
    <w:p w14:paraId="0B8FBF62">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网</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邮编：</w:t>
      </w:r>
      <w:r>
        <w:rPr>
          <w:rFonts w:hint="eastAsia" w:ascii="方正仿宋_GB2312" w:hAnsi="方正仿宋_GB2312" w:eastAsia="方正仿宋_GB2312" w:cs="方正仿宋_GB2312"/>
          <w:color w:val="auto"/>
          <w:sz w:val="28"/>
          <w:szCs w:val="28"/>
          <w:u w:val="single"/>
          <w:lang w:val="en-US" w:eastAsia="zh-CN"/>
        </w:rPr>
        <w:t xml:space="preserve">                   </w:t>
      </w:r>
    </w:p>
    <w:p w14:paraId="5C416A30">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p>
    <w:p w14:paraId="66ABCF64">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u w:val="none"/>
          <w:lang w:val="en-US" w:eastAsia="zh-CN"/>
        </w:rPr>
        <w:t>日  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20EAA15E">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（八）报价一览表</w:t>
      </w:r>
    </w:p>
    <w:p w14:paraId="10702337">
      <w:pPr>
        <w:pageBreakBefore w:val="0"/>
        <w:kinsoku/>
        <w:overflowPunct/>
        <w:topLinePunct w:val="0"/>
        <w:bidi w:val="0"/>
        <w:spacing w:line="594" w:lineRule="exact"/>
        <w:rPr>
          <w:rFonts w:hint="default" w:ascii="宋体" w:hAnsi="宋体" w:eastAsiaTheme="minorEastAsia"/>
          <w:color w:val="auto"/>
          <w:sz w:val="28"/>
          <w:szCs w:val="28"/>
          <w:u w:val="single"/>
          <w:lang w:val="en-US" w:eastAsia="zh-CN"/>
        </w:rPr>
      </w:pPr>
      <w:r>
        <w:rPr>
          <w:rFonts w:hint="eastAsia" w:ascii="方正仿宋_GB2312" w:hAnsi="方正仿宋_GB2312" w:eastAsia="方正仿宋_GB2312" w:cs="方正仿宋_GB2312"/>
          <w:color w:val="auto"/>
          <w:sz w:val="32"/>
          <w:szCs w:val="32"/>
        </w:rPr>
        <w:t>投标人全称：</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p>
    <w:tbl>
      <w:tblPr>
        <w:tblStyle w:val="1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77"/>
        <w:gridCol w:w="1605"/>
        <w:gridCol w:w="2818"/>
      </w:tblGrid>
      <w:tr w14:paraId="11262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6D7F766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项目名称</w:t>
            </w:r>
          </w:p>
        </w:tc>
        <w:tc>
          <w:tcPr>
            <w:tcW w:w="7200" w:type="dxa"/>
            <w:gridSpan w:val="3"/>
            <w:tcBorders>
              <w:top w:val="double" w:color="auto" w:sz="4" w:space="0"/>
              <w:left w:val="single" w:color="auto" w:sz="6" w:space="0"/>
              <w:bottom w:val="single" w:color="auto" w:sz="6" w:space="0"/>
              <w:right w:val="double" w:color="auto" w:sz="4" w:space="0"/>
            </w:tcBorders>
            <w:noWrap w:val="0"/>
            <w:vAlign w:val="center"/>
          </w:tcPr>
          <w:p w14:paraId="4B13AA7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71D33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535CE008">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采购项目</w:t>
            </w:r>
          </w:p>
          <w:p w14:paraId="1C527800">
            <w:pPr>
              <w:pageBreakBefore w:val="0"/>
              <w:kinsoku/>
              <w:overflowPunct/>
              <w:topLinePunct w:val="0"/>
              <w:bidi w:val="0"/>
              <w:spacing w:line="594" w:lineRule="exact"/>
              <w:jc w:val="center"/>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编号</w:t>
            </w:r>
          </w:p>
        </w:tc>
        <w:tc>
          <w:tcPr>
            <w:tcW w:w="2777" w:type="dxa"/>
            <w:tcBorders>
              <w:top w:val="double" w:color="auto" w:sz="4" w:space="0"/>
              <w:left w:val="single" w:color="auto" w:sz="6" w:space="0"/>
              <w:bottom w:val="single" w:color="auto" w:sz="6" w:space="0"/>
              <w:right w:val="single" w:color="auto" w:sz="6" w:space="0"/>
            </w:tcBorders>
            <w:noWrap w:val="0"/>
            <w:vAlign w:val="center"/>
          </w:tcPr>
          <w:p w14:paraId="29D8A5BB">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c>
          <w:tcPr>
            <w:tcW w:w="1605" w:type="dxa"/>
            <w:tcBorders>
              <w:top w:val="double" w:color="auto" w:sz="4" w:space="0"/>
              <w:left w:val="single" w:color="auto" w:sz="6" w:space="0"/>
              <w:right w:val="single" w:color="auto" w:sz="6" w:space="0"/>
            </w:tcBorders>
            <w:noWrap w:val="0"/>
            <w:vAlign w:val="center"/>
          </w:tcPr>
          <w:p w14:paraId="42A6C9C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项目主要</w:t>
            </w:r>
          </w:p>
          <w:p w14:paraId="2849F4F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负责人</w:t>
            </w:r>
          </w:p>
        </w:tc>
        <w:tc>
          <w:tcPr>
            <w:tcW w:w="2818" w:type="dxa"/>
            <w:tcBorders>
              <w:top w:val="double" w:color="auto" w:sz="4" w:space="0"/>
              <w:left w:val="single" w:color="auto" w:sz="6" w:space="0"/>
              <w:bottom w:val="single" w:color="auto" w:sz="6" w:space="0"/>
              <w:right w:val="double" w:color="auto" w:sz="4" w:space="0"/>
            </w:tcBorders>
            <w:noWrap w:val="0"/>
            <w:vAlign w:val="center"/>
          </w:tcPr>
          <w:p w14:paraId="0B63925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64726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20" w:type="dxa"/>
            <w:tcBorders>
              <w:top w:val="single" w:color="auto" w:sz="6" w:space="0"/>
              <w:left w:val="double" w:color="auto" w:sz="4" w:space="0"/>
              <w:right w:val="single" w:color="auto" w:sz="6" w:space="0"/>
            </w:tcBorders>
            <w:noWrap w:val="0"/>
            <w:vAlign w:val="center"/>
          </w:tcPr>
          <w:p w14:paraId="141270E0">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372AA5B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大写：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p w14:paraId="37648C7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小写：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tc>
      </w:tr>
      <w:tr w14:paraId="65BCB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A580A5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0D08A9E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bl>
    <w:p w14:paraId="75DB15E3">
      <w:pPr>
        <w:pageBreakBefore w:val="0"/>
        <w:kinsoku/>
        <w:overflowPunct/>
        <w:topLinePunct w:val="0"/>
        <w:bidi w:val="0"/>
        <w:spacing w:line="594" w:lineRule="exact"/>
        <w:rPr>
          <w:rFonts w:hint="eastAsia" w:ascii="宋体" w:hAnsi="宋体"/>
          <w:color w:val="auto"/>
          <w:sz w:val="28"/>
          <w:szCs w:val="28"/>
        </w:rPr>
      </w:pPr>
      <w:r>
        <w:rPr>
          <w:rFonts w:hint="eastAsia" w:ascii="宋体" w:hAnsi="宋体"/>
          <w:color w:val="auto"/>
          <w:sz w:val="28"/>
          <w:szCs w:val="28"/>
        </w:rPr>
        <w:t xml:space="preserve">                 </w:t>
      </w:r>
    </w:p>
    <w:p w14:paraId="21C04DC5">
      <w:pPr>
        <w:pageBreakBefore w:val="0"/>
        <w:kinsoku/>
        <w:overflowPunct/>
        <w:topLinePunct w:val="0"/>
        <w:bidi w:val="0"/>
        <w:spacing w:line="594" w:lineRule="exact"/>
        <w:ind w:firstLine="280" w:firstLineChars="1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                            法人授权代表：</w:t>
      </w:r>
    </w:p>
    <w:p w14:paraId="35EC731E">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4CBA7363">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（投标人公章）                           （签章）</w:t>
      </w:r>
    </w:p>
    <w:p w14:paraId="617B5E5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4E67F2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96F79B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1D9FC77">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备注：</w:t>
      </w:r>
    </w:p>
    <w:p w14:paraId="3236B4BD">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1、报价一览表的投标报价(含</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文件中第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中要求的所有内容，包括运输、税费、人工工资及采购人单位</w:t>
      </w:r>
      <w:r>
        <w:rPr>
          <w:rFonts w:hint="eastAsia" w:ascii="方正仿宋_GB2312" w:hAnsi="方正仿宋_GB2312" w:eastAsia="方正仿宋_GB2312" w:cs="方正仿宋_GB2312"/>
          <w:color w:val="auto"/>
          <w:sz w:val="28"/>
          <w:szCs w:val="28"/>
          <w:lang w:val="en-US" w:eastAsia="zh-CN"/>
        </w:rPr>
        <w:t>系统正常运营所产生</w:t>
      </w:r>
      <w:r>
        <w:rPr>
          <w:rFonts w:hint="eastAsia" w:ascii="方正仿宋_GB2312" w:hAnsi="方正仿宋_GB2312" w:eastAsia="方正仿宋_GB2312" w:cs="方正仿宋_GB2312"/>
          <w:color w:val="auto"/>
          <w:sz w:val="28"/>
          <w:szCs w:val="28"/>
        </w:rPr>
        <w:t>的所有费用，不另计费)；</w:t>
      </w:r>
    </w:p>
    <w:p w14:paraId="245837A1">
      <w:pPr>
        <w:pageBreakBefore w:val="0"/>
        <w:kinsoku/>
        <w:overflowPunct/>
        <w:topLinePunct w:val="0"/>
        <w:bidi w:val="0"/>
        <w:spacing w:line="594" w:lineRule="exact"/>
        <w:ind w:firstLine="560" w:firstLineChars="200"/>
        <w:rPr>
          <w:rFonts w:hint="eastAsia" w:ascii="宋体" w:hAnsi="宋体"/>
          <w:b/>
          <w:color w:val="auto"/>
          <w:sz w:val="28"/>
          <w:szCs w:val="28"/>
        </w:rPr>
      </w:pPr>
      <w:r>
        <w:rPr>
          <w:rFonts w:hint="eastAsia" w:ascii="方正仿宋_GB2312" w:hAnsi="方正仿宋_GB2312" w:eastAsia="方正仿宋_GB2312" w:cs="方正仿宋_GB2312"/>
          <w:color w:val="auto"/>
          <w:sz w:val="28"/>
          <w:szCs w:val="28"/>
        </w:rPr>
        <w:t>2、报价一览表务必填写清楚，准确无误</w:t>
      </w:r>
      <w:r>
        <w:rPr>
          <w:rFonts w:hint="eastAsia" w:ascii="方正仿宋_GB2312" w:hAnsi="方正仿宋_GB2312" w:eastAsia="方正仿宋_GB2312" w:cs="方正仿宋_GB2312"/>
          <w:color w:val="auto"/>
          <w:sz w:val="28"/>
          <w:szCs w:val="28"/>
          <w:lang w:eastAsia="zh-CN"/>
        </w:rPr>
        <w:t>。</w:t>
      </w:r>
      <w:r>
        <w:rPr>
          <w:rFonts w:hint="eastAsia" w:ascii="宋体" w:hAnsi="宋体"/>
          <w:b/>
          <w:color w:val="auto"/>
          <w:sz w:val="28"/>
          <w:szCs w:val="28"/>
        </w:rPr>
        <w:br w:type="page"/>
      </w:r>
      <w:bookmarkStart w:id="22" w:name="_Toc396919502"/>
      <w:bookmarkEnd w:id="22"/>
    </w:p>
    <w:p w14:paraId="47CBE6E2">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（九）分项报价明细表</w:t>
      </w:r>
    </w:p>
    <w:p w14:paraId="44198D0F">
      <w:pPr>
        <w:pageBreakBefore w:val="0"/>
        <w:kinsoku/>
        <w:overflowPunct/>
        <w:topLinePunct w:val="0"/>
        <w:bidi w:val="0"/>
        <w:spacing w:line="594" w:lineRule="exac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采购项目编号</w:t>
      </w:r>
      <w:r>
        <w:rPr>
          <w:rFonts w:hint="eastAsia" w:ascii="方正仿宋_GB2312" w:hAnsi="方正仿宋_GB2312" w:eastAsia="方正仿宋_GB2312" w:cs="方正仿宋_GB2312"/>
          <w:color w:val="auto"/>
          <w:sz w:val="32"/>
          <w:szCs w:val="32"/>
        </w:rPr>
        <w:t>：                   项目名称：</w:t>
      </w:r>
    </w:p>
    <w:tbl>
      <w:tblPr>
        <w:tblStyle w:val="19"/>
        <w:tblpPr w:leftFromText="180" w:rightFromText="180" w:vertAnchor="text" w:horzAnchor="page" w:tblpX="1630" w:tblpY="161"/>
        <w:tblOverlap w:val="never"/>
        <w:tblW w:w="91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05"/>
        <w:gridCol w:w="2610"/>
        <w:gridCol w:w="735"/>
        <w:gridCol w:w="735"/>
        <w:gridCol w:w="1065"/>
        <w:gridCol w:w="1287"/>
      </w:tblGrid>
      <w:tr w14:paraId="58653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5" w:type="dxa"/>
            <w:vMerge w:val="restart"/>
            <w:vAlign w:val="center"/>
          </w:tcPr>
          <w:p w14:paraId="0D73109F">
            <w:pPr>
              <w:pageBreakBefore w:val="0"/>
              <w:kinsoku/>
              <w:overflowPunct/>
              <w:topLinePunct w:val="0"/>
              <w:bidi w:val="0"/>
              <w:spacing w:line="594" w:lineRule="exact"/>
              <w:jc w:val="center"/>
              <w:rPr>
                <w:rFonts w:hint="eastAsia"/>
                <w:color w:val="auto"/>
              </w:rPr>
            </w:pPr>
            <w:r>
              <w:rPr>
                <w:rFonts w:hint="eastAsia"/>
                <w:color w:val="auto"/>
              </w:rPr>
              <w:t>序号</w:t>
            </w:r>
          </w:p>
        </w:tc>
        <w:tc>
          <w:tcPr>
            <w:tcW w:w="2205" w:type="dxa"/>
            <w:vMerge w:val="restart"/>
            <w:vAlign w:val="center"/>
          </w:tcPr>
          <w:p w14:paraId="00564F4F">
            <w:pPr>
              <w:pageBreakBefore w:val="0"/>
              <w:kinsoku/>
              <w:overflowPunct/>
              <w:topLinePunct w:val="0"/>
              <w:bidi w:val="0"/>
              <w:spacing w:line="594" w:lineRule="exact"/>
              <w:jc w:val="center"/>
              <w:rPr>
                <w:rFonts w:hint="default"/>
                <w:color w:val="auto"/>
                <w:lang w:val="en-US" w:eastAsia="zh-CN"/>
              </w:rPr>
            </w:pPr>
            <w:r>
              <w:rPr>
                <w:rFonts w:hint="eastAsia"/>
                <w:color w:val="auto"/>
              </w:rPr>
              <w:t>项目名称</w:t>
            </w:r>
          </w:p>
        </w:tc>
        <w:tc>
          <w:tcPr>
            <w:tcW w:w="2610" w:type="dxa"/>
            <w:vMerge w:val="restart"/>
            <w:vAlign w:val="center"/>
          </w:tcPr>
          <w:p w14:paraId="01BEF7EB">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功能/服务</w:t>
            </w:r>
          </w:p>
          <w:p w14:paraId="5F77D383">
            <w:pPr>
              <w:pageBreakBefore w:val="0"/>
              <w:kinsoku/>
              <w:overflowPunct/>
              <w:topLinePunct w:val="0"/>
              <w:bidi w:val="0"/>
              <w:spacing w:line="594" w:lineRule="exact"/>
              <w:jc w:val="center"/>
              <w:rPr>
                <w:rFonts w:hint="eastAsia"/>
                <w:color w:val="auto"/>
              </w:rPr>
            </w:pPr>
            <w:r>
              <w:rPr>
                <w:rFonts w:hint="eastAsia"/>
                <w:color w:val="auto"/>
                <w:lang w:val="en-US" w:eastAsia="zh-CN"/>
              </w:rPr>
              <w:t>说明</w:t>
            </w:r>
          </w:p>
        </w:tc>
        <w:tc>
          <w:tcPr>
            <w:tcW w:w="735" w:type="dxa"/>
            <w:vMerge w:val="restart"/>
            <w:vAlign w:val="center"/>
          </w:tcPr>
          <w:p w14:paraId="40FEF603">
            <w:pPr>
              <w:pageBreakBefore w:val="0"/>
              <w:kinsoku/>
              <w:overflowPunct/>
              <w:topLinePunct w:val="0"/>
              <w:bidi w:val="0"/>
              <w:spacing w:line="594" w:lineRule="exact"/>
              <w:jc w:val="center"/>
              <w:rPr>
                <w:rFonts w:hint="eastAsia" w:eastAsiaTheme="minorEastAsia"/>
                <w:color w:val="auto"/>
                <w:lang w:val="en-US" w:eastAsia="zh-CN"/>
              </w:rPr>
            </w:pPr>
            <w:r>
              <w:rPr>
                <w:rFonts w:hint="eastAsia"/>
                <w:color w:val="auto"/>
              </w:rPr>
              <w:t>单位</w:t>
            </w:r>
          </w:p>
        </w:tc>
        <w:tc>
          <w:tcPr>
            <w:tcW w:w="735" w:type="dxa"/>
            <w:vMerge w:val="restart"/>
            <w:vAlign w:val="center"/>
          </w:tcPr>
          <w:p w14:paraId="455CB0A1">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数量</w:t>
            </w:r>
          </w:p>
        </w:tc>
        <w:tc>
          <w:tcPr>
            <w:tcW w:w="2352" w:type="dxa"/>
            <w:gridSpan w:val="2"/>
            <w:vAlign w:val="center"/>
          </w:tcPr>
          <w:p w14:paraId="5A834DDD">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报价</w:t>
            </w:r>
          </w:p>
        </w:tc>
      </w:tr>
      <w:tr w14:paraId="585C3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95" w:type="dxa"/>
            <w:vMerge w:val="continue"/>
            <w:vAlign w:val="center"/>
          </w:tcPr>
          <w:p w14:paraId="439CE7EF">
            <w:pPr>
              <w:pageBreakBefore w:val="0"/>
              <w:kinsoku/>
              <w:overflowPunct/>
              <w:topLinePunct w:val="0"/>
              <w:bidi w:val="0"/>
              <w:spacing w:line="594" w:lineRule="exact"/>
              <w:jc w:val="center"/>
              <w:rPr>
                <w:rFonts w:hint="eastAsia"/>
                <w:color w:val="auto"/>
              </w:rPr>
            </w:pPr>
          </w:p>
        </w:tc>
        <w:tc>
          <w:tcPr>
            <w:tcW w:w="2205" w:type="dxa"/>
            <w:vMerge w:val="continue"/>
            <w:vAlign w:val="center"/>
          </w:tcPr>
          <w:p w14:paraId="4C8948ED">
            <w:pPr>
              <w:pageBreakBefore w:val="0"/>
              <w:kinsoku/>
              <w:overflowPunct/>
              <w:topLinePunct w:val="0"/>
              <w:bidi w:val="0"/>
              <w:spacing w:line="594" w:lineRule="exact"/>
              <w:jc w:val="center"/>
              <w:rPr>
                <w:rFonts w:hint="eastAsia"/>
                <w:color w:val="auto"/>
              </w:rPr>
            </w:pPr>
          </w:p>
        </w:tc>
        <w:tc>
          <w:tcPr>
            <w:tcW w:w="2610" w:type="dxa"/>
            <w:vMerge w:val="continue"/>
            <w:vAlign w:val="center"/>
          </w:tcPr>
          <w:p w14:paraId="04684EF3">
            <w:pPr>
              <w:pageBreakBefore w:val="0"/>
              <w:kinsoku/>
              <w:overflowPunct/>
              <w:topLinePunct w:val="0"/>
              <w:bidi w:val="0"/>
              <w:spacing w:line="594" w:lineRule="exact"/>
              <w:jc w:val="center"/>
              <w:rPr>
                <w:rFonts w:hint="eastAsia"/>
                <w:color w:val="auto"/>
                <w:lang w:val="en-US" w:eastAsia="zh-CN"/>
              </w:rPr>
            </w:pPr>
          </w:p>
        </w:tc>
        <w:tc>
          <w:tcPr>
            <w:tcW w:w="735" w:type="dxa"/>
            <w:vMerge w:val="continue"/>
            <w:vAlign w:val="center"/>
          </w:tcPr>
          <w:p w14:paraId="4DC09616">
            <w:pPr>
              <w:pageBreakBefore w:val="0"/>
              <w:kinsoku/>
              <w:overflowPunct/>
              <w:topLinePunct w:val="0"/>
              <w:bidi w:val="0"/>
              <w:spacing w:line="594" w:lineRule="exact"/>
              <w:jc w:val="center"/>
              <w:rPr>
                <w:rFonts w:hint="eastAsia"/>
                <w:color w:val="auto"/>
              </w:rPr>
            </w:pPr>
          </w:p>
        </w:tc>
        <w:tc>
          <w:tcPr>
            <w:tcW w:w="735" w:type="dxa"/>
            <w:vMerge w:val="continue"/>
            <w:vAlign w:val="center"/>
          </w:tcPr>
          <w:p w14:paraId="3D0D1782">
            <w:pPr>
              <w:pageBreakBefore w:val="0"/>
              <w:kinsoku/>
              <w:overflowPunct/>
              <w:topLinePunct w:val="0"/>
              <w:bidi w:val="0"/>
              <w:spacing w:line="594" w:lineRule="exact"/>
              <w:jc w:val="center"/>
              <w:rPr>
                <w:rFonts w:hint="eastAsia"/>
                <w:color w:val="auto"/>
              </w:rPr>
            </w:pPr>
          </w:p>
        </w:tc>
        <w:tc>
          <w:tcPr>
            <w:tcW w:w="1065" w:type="dxa"/>
            <w:vAlign w:val="center"/>
          </w:tcPr>
          <w:p w14:paraId="3C75205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单价</w:t>
            </w:r>
          </w:p>
          <w:p w14:paraId="4BF0EF75">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c>
          <w:tcPr>
            <w:tcW w:w="1287" w:type="dxa"/>
            <w:vAlign w:val="center"/>
          </w:tcPr>
          <w:p w14:paraId="5307953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合计</w:t>
            </w:r>
          </w:p>
          <w:p w14:paraId="61DC49D2">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r>
      <w:tr w14:paraId="4ACDB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7EFB54CE">
            <w:pPr>
              <w:pageBreakBefore w:val="0"/>
              <w:kinsoku/>
              <w:overflowPunct/>
              <w:topLinePunct w:val="0"/>
              <w:bidi w:val="0"/>
              <w:spacing w:line="594" w:lineRule="exact"/>
              <w:jc w:val="center"/>
              <w:rPr>
                <w:rFonts w:hint="eastAsia"/>
                <w:color w:val="auto"/>
              </w:rPr>
            </w:pPr>
            <w:r>
              <w:rPr>
                <w:rFonts w:hint="eastAsia"/>
                <w:color w:val="auto"/>
              </w:rPr>
              <w:t>1</w:t>
            </w:r>
          </w:p>
        </w:tc>
        <w:tc>
          <w:tcPr>
            <w:tcW w:w="2205" w:type="dxa"/>
            <w:vAlign w:val="center"/>
          </w:tcPr>
          <w:p w14:paraId="0A3E2828">
            <w:pPr>
              <w:pageBreakBefore w:val="0"/>
              <w:kinsoku/>
              <w:overflowPunct/>
              <w:topLinePunct w:val="0"/>
              <w:bidi w:val="0"/>
              <w:spacing w:line="594" w:lineRule="exact"/>
              <w:jc w:val="center"/>
              <w:rPr>
                <w:rFonts w:hint="eastAsia"/>
                <w:color w:val="auto"/>
              </w:rPr>
            </w:pPr>
          </w:p>
        </w:tc>
        <w:tc>
          <w:tcPr>
            <w:tcW w:w="2610" w:type="dxa"/>
            <w:vAlign w:val="center"/>
          </w:tcPr>
          <w:p w14:paraId="20603410">
            <w:pPr>
              <w:pageBreakBefore w:val="0"/>
              <w:kinsoku/>
              <w:overflowPunct/>
              <w:topLinePunct w:val="0"/>
              <w:bidi w:val="0"/>
              <w:spacing w:line="594" w:lineRule="exact"/>
              <w:jc w:val="center"/>
              <w:rPr>
                <w:rFonts w:hint="eastAsia"/>
                <w:color w:val="auto"/>
                <w:lang w:val="en-US" w:eastAsia="zh-CN"/>
              </w:rPr>
            </w:pPr>
          </w:p>
        </w:tc>
        <w:tc>
          <w:tcPr>
            <w:tcW w:w="735" w:type="dxa"/>
            <w:vAlign w:val="center"/>
          </w:tcPr>
          <w:p w14:paraId="33592D40">
            <w:pPr>
              <w:pageBreakBefore w:val="0"/>
              <w:kinsoku/>
              <w:overflowPunct/>
              <w:topLinePunct w:val="0"/>
              <w:bidi w:val="0"/>
              <w:spacing w:line="594" w:lineRule="exact"/>
              <w:jc w:val="center"/>
              <w:rPr>
                <w:rFonts w:hint="eastAsia"/>
                <w:color w:val="auto"/>
              </w:rPr>
            </w:pPr>
          </w:p>
        </w:tc>
        <w:tc>
          <w:tcPr>
            <w:tcW w:w="735" w:type="dxa"/>
            <w:vAlign w:val="center"/>
          </w:tcPr>
          <w:p w14:paraId="5374EA22">
            <w:pPr>
              <w:pageBreakBefore w:val="0"/>
              <w:kinsoku/>
              <w:overflowPunct/>
              <w:topLinePunct w:val="0"/>
              <w:bidi w:val="0"/>
              <w:spacing w:line="594" w:lineRule="exact"/>
              <w:jc w:val="center"/>
              <w:rPr>
                <w:rFonts w:hint="eastAsia"/>
                <w:color w:val="auto"/>
              </w:rPr>
            </w:pPr>
          </w:p>
        </w:tc>
        <w:tc>
          <w:tcPr>
            <w:tcW w:w="1065" w:type="dxa"/>
            <w:vAlign w:val="center"/>
          </w:tcPr>
          <w:p w14:paraId="3280E9A2">
            <w:pPr>
              <w:pageBreakBefore w:val="0"/>
              <w:kinsoku/>
              <w:overflowPunct/>
              <w:topLinePunct w:val="0"/>
              <w:bidi w:val="0"/>
              <w:spacing w:line="594" w:lineRule="exact"/>
              <w:jc w:val="center"/>
              <w:rPr>
                <w:rFonts w:hint="eastAsia"/>
                <w:color w:val="auto"/>
              </w:rPr>
            </w:pPr>
          </w:p>
        </w:tc>
        <w:tc>
          <w:tcPr>
            <w:tcW w:w="1287" w:type="dxa"/>
            <w:vAlign w:val="center"/>
          </w:tcPr>
          <w:p w14:paraId="42EBF008">
            <w:pPr>
              <w:pageBreakBefore w:val="0"/>
              <w:kinsoku/>
              <w:overflowPunct/>
              <w:topLinePunct w:val="0"/>
              <w:bidi w:val="0"/>
              <w:spacing w:line="594" w:lineRule="exact"/>
              <w:jc w:val="center"/>
              <w:rPr>
                <w:rFonts w:hint="eastAsia"/>
                <w:color w:val="auto"/>
              </w:rPr>
            </w:pPr>
          </w:p>
        </w:tc>
      </w:tr>
      <w:tr w14:paraId="79CC7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66A3DA7A">
            <w:pPr>
              <w:pageBreakBefore w:val="0"/>
              <w:kinsoku/>
              <w:overflowPunct/>
              <w:topLinePunct w:val="0"/>
              <w:bidi w:val="0"/>
              <w:spacing w:line="594" w:lineRule="exact"/>
              <w:jc w:val="center"/>
              <w:rPr>
                <w:rFonts w:hint="eastAsia"/>
                <w:color w:val="auto"/>
              </w:rPr>
            </w:pPr>
            <w:r>
              <w:rPr>
                <w:rFonts w:hint="eastAsia"/>
                <w:color w:val="auto"/>
              </w:rPr>
              <w:t>2</w:t>
            </w:r>
          </w:p>
        </w:tc>
        <w:tc>
          <w:tcPr>
            <w:tcW w:w="2205" w:type="dxa"/>
            <w:vAlign w:val="center"/>
          </w:tcPr>
          <w:p w14:paraId="1F9AE386">
            <w:pPr>
              <w:pageBreakBefore w:val="0"/>
              <w:kinsoku/>
              <w:overflowPunct/>
              <w:topLinePunct w:val="0"/>
              <w:bidi w:val="0"/>
              <w:spacing w:line="594" w:lineRule="exact"/>
              <w:jc w:val="center"/>
              <w:rPr>
                <w:rFonts w:hint="eastAsia"/>
                <w:color w:val="auto"/>
              </w:rPr>
            </w:pPr>
          </w:p>
        </w:tc>
        <w:tc>
          <w:tcPr>
            <w:tcW w:w="2610" w:type="dxa"/>
            <w:vAlign w:val="center"/>
          </w:tcPr>
          <w:p w14:paraId="2EC64D9F">
            <w:pPr>
              <w:pageBreakBefore w:val="0"/>
              <w:kinsoku/>
              <w:overflowPunct/>
              <w:topLinePunct w:val="0"/>
              <w:bidi w:val="0"/>
              <w:spacing w:line="594" w:lineRule="exact"/>
              <w:jc w:val="center"/>
              <w:rPr>
                <w:rFonts w:hint="eastAsia"/>
                <w:color w:val="auto"/>
              </w:rPr>
            </w:pPr>
          </w:p>
        </w:tc>
        <w:tc>
          <w:tcPr>
            <w:tcW w:w="735" w:type="dxa"/>
            <w:vAlign w:val="center"/>
          </w:tcPr>
          <w:p w14:paraId="56246D98">
            <w:pPr>
              <w:pageBreakBefore w:val="0"/>
              <w:kinsoku/>
              <w:overflowPunct/>
              <w:topLinePunct w:val="0"/>
              <w:bidi w:val="0"/>
              <w:spacing w:line="594" w:lineRule="exact"/>
              <w:jc w:val="center"/>
              <w:rPr>
                <w:rFonts w:hint="eastAsia"/>
                <w:color w:val="auto"/>
              </w:rPr>
            </w:pPr>
          </w:p>
        </w:tc>
        <w:tc>
          <w:tcPr>
            <w:tcW w:w="735" w:type="dxa"/>
            <w:vAlign w:val="center"/>
          </w:tcPr>
          <w:p w14:paraId="4997DBDC">
            <w:pPr>
              <w:pageBreakBefore w:val="0"/>
              <w:kinsoku/>
              <w:overflowPunct/>
              <w:topLinePunct w:val="0"/>
              <w:bidi w:val="0"/>
              <w:spacing w:line="594" w:lineRule="exact"/>
              <w:jc w:val="center"/>
              <w:rPr>
                <w:rFonts w:hint="eastAsia"/>
                <w:color w:val="auto"/>
              </w:rPr>
            </w:pPr>
          </w:p>
        </w:tc>
        <w:tc>
          <w:tcPr>
            <w:tcW w:w="1065" w:type="dxa"/>
            <w:vAlign w:val="center"/>
          </w:tcPr>
          <w:p w14:paraId="101F9A1B">
            <w:pPr>
              <w:pageBreakBefore w:val="0"/>
              <w:kinsoku/>
              <w:overflowPunct/>
              <w:topLinePunct w:val="0"/>
              <w:bidi w:val="0"/>
              <w:spacing w:line="594" w:lineRule="exact"/>
              <w:jc w:val="center"/>
              <w:rPr>
                <w:rFonts w:hint="eastAsia"/>
                <w:color w:val="auto"/>
              </w:rPr>
            </w:pPr>
          </w:p>
        </w:tc>
        <w:tc>
          <w:tcPr>
            <w:tcW w:w="1287" w:type="dxa"/>
            <w:vAlign w:val="center"/>
          </w:tcPr>
          <w:p w14:paraId="58651498">
            <w:pPr>
              <w:pageBreakBefore w:val="0"/>
              <w:kinsoku/>
              <w:overflowPunct/>
              <w:topLinePunct w:val="0"/>
              <w:bidi w:val="0"/>
              <w:spacing w:line="594" w:lineRule="exact"/>
              <w:jc w:val="center"/>
              <w:rPr>
                <w:rFonts w:hint="eastAsia"/>
                <w:color w:val="auto"/>
              </w:rPr>
            </w:pPr>
          </w:p>
        </w:tc>
      </w:tr>
      <w:tr w14:paraId="27A141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2D0B28F7">
            <w:pPr>
              <w:pageBreakBefore w:val="0"/>
              <w:kinsoku/>
              <w:overflowPunct/>
              <w:topLinePunct w:val="0"/>
              <w:bidi w:val="0"/>
              <w:spacing w:line="594" w:lineRule="exact"/>
              <w:jc w:val="center"/>
              <w:rPr>
                <w:rFonts w:hint="eastAsia"/>
                <w:color w:val="auto"/>
              </w:rPr>
            </w:pPr>
            <w:r>
              <w:rPr>
                <w:rFonts w:hint="eastAsia"/>
                <w:color w:val="auto"/>
              </w:rPr>
              <w:t>3</w:t>
            </w:r>
          </w:p>
        </w:tc>
        <w:tc>
          <w:tcPr>
            <w:tcW w:w="2205" w:type="dxa"/>
            <w:vAlign w:val="center"/>
          </w:tcPr>
          <w:p w14:paraId="79026949">
            <w:pPr>
              <w:pageBreakBefore w:val="0"/>
              <w:kinsoku/>
              <w:overflowPunct/>
              <w:topLinePunct w:val="0"/>
              <w:bidi w:val="0"/>
              <w:spacing w:line="594" w:lineRule="exact"/>
              <w:jc w:val="center"/>
              <w:rPr>
                <w:rFonts w:hint="eastAsia"/>
                <w:color w:val="auto"/>
              </w:rPr>
            </w:pPr>
          </w:p>
        </w:tc>
        <w:tc>
          <w:tcPr>
            <w:tcW w:w="2610" w:type="dxa"/>
            <w:vAlign w:val="center"/>
          </w:tcPr>
          <w:p w14:paraId="73D014C3">
            <w:pPr>
              <w:pageBreakBefore w:val="0"/>
              <w:kinsoku/>
              <w:overflowPunct/>
              <w:topLinePunct w:val="0"/>
              <w:bidi w:val="0"/>
              <w:spacing w:line="594" w:lineRule="exact"/>
              <w:jc w:val="center"/>
              <w:rPr>
                <w:rFonts w:hint="eastAsia"/>
                <w:color w:val="auto"/>
              </w:rPr>
            </w:pPr>
          </w:p>
        </w:tc>
        <w:tc>
          <w:tcPr>
            <w:tcW w:w="735" w:type="dxa"/>
            <w:vAlign w:val="center"/>
          </w:tcPr>
          <w:p w14:paraId="2BD8EE10">
            <w:pPr>
              <w:pageBreakBefore w:val="0"/>
              <w:kinsoku/>
              <w:overflowPunct/>
              <w:topLinePunct w:val="0"/>
              <w:bidi w:val="0"/>
              <w:spacing w:line="594" w:lineRule="exact"/>
              <w:jc w:val="center"/>
              <w:rPr>
                <w:rFonts w:hint="eastAsia"/>
                <w:color w:val="auto"/>
              </w:rPr>
            </w:pPr>
          </w:p>
        </w:tc>
        <w:tc>
          <w:tcPr>
            <w:tcW w:w="735" w:type="dxa"/>
            <w:vAlign w:val="center"/>
          </w:tcPr>
          <w:p w14:paraId="36D31DD6">
            <w:pPr>
              <w:pageBreakBefore w:val="0"/>
              <w:kinsoku/>
              <w:overflowPunct/>
              <w:topLinePunct w:val="0"/>
              <w:bidi w:val="0"/>
              <w:spacing w:line="594" w:lineRule="exact"/>
              <w:jc w:val="center"/>
              <w:rPr>
                <w:rFonts w:hint="eastAsia"/>
                <w:color w:val="auto"/>
              </w:rPr>
            </w:pPr>
          </w:p>
        </w:tc>
        <w:tc>
          <w:tcPr>
            <w:tcW w:w="1065" w:type="dxa"/>
            <w:vAlign w:val="center"/>
          </w:tcPr>
          <w:p w14:paraId="77C4A24F">
            <w:pPr>
              <w:pageBreakBefore w:val="0"/>
              <w:kinsoku/>
              <w:overflowPunct/>
              <w:topLinePunct w:val="0"/>
              <w:bidi w:val="0"/>
              <w:spacing w:line="594" w:lineRule="exact"/>
              <w:jc w:val="center"/>
              <w:rPr>
                <w:rFonts w:hint="eastAsia"/>
                <w:color w:val="auto"/>
              </w:rPr>
            </w:pPr>
          </w:p>
        </w:tc>
        <w:tc>
          <w:tcPr>
            <w:tcW w:w="1287" w:type="dxa"/>
            <w:vAlign w:val="center"/>
          </w:tcPr>
          <w:p w14:paraId="08BBC898">
            <w:pPr>
              <w:pageBreakBefore w:val="0"/>
              <w:kinsoku/>
              <w:overflowPunct/>
              <w:topLinePunct w:val="0"/>
              <w:bidi w:val="0"/>
              <w:spacing w:line="594" w:lineRule="exact"/>
              <w:jc w:val="center"/>
              <w:rPr>
                <w:rFonts w:hint="eastAsia"/>
                <w:color w:val="auto"/>
              </w:rPr>
            </w:pPr>
          </w:p>
        </w:tc>
      </w:tr>
      <w:tr w14:paraId="14553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45" w:type="dxa"/>
            <w:gridSpan w:val="6"/>
            <w:vAlign w:val="center"/>
          </w:tcPr>
          <w:p w14:paraId="09A31077">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报价合计</w:t>
            </w:r>
          </w:p>
        </w:tc>
        <w:tc>
          <w:tcPr>
            <w:tcW w:w="1287" w:type="dxa"/>
            <w:vAlign w:val="center"/>
          </w:tcPr>
          <w:p w14:paraId="24D3FDE3">
            <w:pPr>
              <w:pageBreakBefore w:val="0"/>
              <w:kinsoku/>
              <w:overflowPunct/>
              <w:topLinePunct w:val="0"/>
              <w:bidi w:val="0"/>
              <w:spacing w:line="594" w:lineRule="exact"/>
              <w:jc w:val="center"/>
              <w:rPr>
                <w:color w:val="auto"/>
              </w:rPr>
            </w:pPr>
          </w:p>
        </w:tc>
      </w:tr>
    </w:tbl>
    <w:p w14:paraId="70CF585B">
      <w:pPr>
        <w:pageBreakBefore w:val="0"/>
        <w:kinsoku/>
        <w:overflowPunct/>
        <w:topLinePunct w:val="0"/>
        <w:bidi w:val="0"/>
        <w:spacing w:line="594" w:lineRule="exact"/>
        <w:rPr>
          <w:rFonts w:hint="eastAsia" w:ascii="黑体" w:hAnsi="黑体" w:eastAsia="黑体" w:cs="黑体"/>
          <w:b/>
          <w:bCs/>
          <w:color w:val="auto"/>
        </w:rPr>
      </w:pPr>
    </w:p>
    <w:p w14:paraId="2D17ED0A">
      <w:pPr>
        <w:keepNext w:val="0"/>
        <w:keepLines w:val="0"/>
        <w:pageBreakBefore w:val="0"/>
        <w:widowControl w:val="0"/>
        <w:kinsoku/>
        <w:wordWrap/>
        <w:overflowPunct/>
        <w:topLinePunct w:val="0"/>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rPr>
        <w:t>说明：</w:t>
      </w:r>
    </w:p>
    <w:p w14:paraId="313D6198">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.不得填写“免费”或“赠与”，也不得进行“零”报价，否则</w:t>
      </w:r>
      <w:r>
        <w:rPr>
          <w:rFonts w:hint="eastAsia" w:ascii="方正仿宋_GB2312" w:hAnsi="方正仿宋_GB2312" w:eastAsia="方正仿宋_GB2312" w:cs="方正仿宋_GB2312"/>
          <w:b/>
          <w:color w:val="auto"/>
          <w:sz w:val="28"/>
          <w:szCs w:val="28"/>
        </w:rPr>
        <w:t>投标无效</w:t>
      </w:r>
      <w:r>
        <w:rPr>
          <w:rFonts w:hint="eastAsia" w:ascii="方正仿宋_GB2312" w:hAnsi="方正仿宋_GB2312" w:eastAsia="方正仿宋_GB2312" w:cs="方正仿宋_GB2312"/>
          <w:color w:val="auto"/>
          <w:sz w:val="28"/>
          <w:szCs w:val="28"/>
        </w:rPr>
        <w:t>。</w:t>
      </w:r>
    </w:p>
    <w:p w14:paraId="139FC88A">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.如果开标一览表内容与本表内容不一致的，以开标一览表内容为准。</w:t>
      </w:r>
    </w:p>
    <w:p w14:paraId="36A38811">
      <w:pPr>
        <w:pStyle w:val="18"/>
        <w:pageBreakBefore w:val="0"/>
        <w:kinsoku/>
        <w:overflowPunct/>
        <w:topLinePunct w:val="0"/>
        <w:bidi w:val="0"/>
        <w:spacing w:line="594" w:lineRule="exact"/>
        <w:ind w:left="0" w:leftChars="0" w:firstLine="560" w:firstLineChars="200"/>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3.没有分项报价可不填。</w:t>
      </w:r>
    </w:p>
    <w:p w14:paraId="77076AB5">
      <w:pPr>
        <w:pStyle w:val="17"/>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781948E6">
      <w:pPr>
        <w:pStyle w:val="17"/>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4DD88DC9">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696C0AAE">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A43A701">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p>
    <w:p w14:paraId="07493B47">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bookmarkStart w:id="23" w:name="_Toc34758614"/>
      <w:r>
        <w:rPr>
          <w:rFonts w:hint="eastAsia" w:ascii="方正公文小标宋" w:hAnsi="方正公文小标宋" w:eastAsia="方正公文小标宋" w:cs="方正公文小标宋"/>
          <w:b w:val="0"/>
          <w:bCs w:val="0"/>
          <w:color w:val="auto"/>
          <w:sz w:val="36"/>
          <w:szCs w:val="36"/>
          <w:lang w:val="en-US" w:eastAsia="zh-CN"/>
        </w:rPr>
        <w:t>（十）采购需求响应/偏离表</w:t>
      </w:r>
      <w:bookmarkEnd w:id="23"/>
    </w:p>
    <w:p w14:paraId="5521B292">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采购项目编号：</w:t>
      </w:r>
    </w:p>
    <w:p w14:paraId="01BD713D">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项目名称：</w:t>
      </w:r>
    </w:p>
    <w:tbl>
      <w:tblPr>
        <w:tblStyle w:val="1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713"/>
        <w:gridCol w:w="1890"/>
        <w:gridCol w:w="2085"/>
        <w:gridCol w:w="1589"/>
      </w:tblGrid>
      <w:tr w14:paraId="61F2E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2F84F748">
            <w:pPr>
              <w:pageBreakBefore w:val="0"/>
              <w:kinsoku/>
              <w:overflowPunct/>
              <w:topLinePunct w:val="0"/>
              <w:bidi w:val="0"/>
              <w:spacing w:line="594" w:lineRule="exact"/>
              <w:jc w:val="center"/>
              <w:rPr>
                <w:color w:val="auto"/>
              </w:rPr>
            </w:pPr>
            <w:r>
              <w:rPr>
                <w:rFonts w:hint="eastAsia"/>
                <w:color w:val="auto"/>
              </w:rPr>
              <w:t>序号</w:t>
            </w:r>
          </w:p>
        </w:tc>
        <w:tc>
          <w:tcPr>
            <w:tcW w:w="2713" w:type="dxa"/>
            <w:vAlign w:val="center"/>
          </w:tcPr>
          <w:p w14:paraId="034EE788">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文件章节条款号</w:t>
            </w:r>
          </w:p>
        </w:tc>
        <w:tc>
          <w:tcPr>
            <w:tcW w:w="1890" w:type="dxa"/>
            <w:tcBorders>
              <w:right w:val="single" w:color="auto" w:sz="4" w:space="0"/>
            </w:tcBorders>
            <w:vAlign w:val="center"/>
          </w:tcPr>
          <w:p w14:paraId="50555BDF">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文件要求</w:t>
            </w:r>
          </w:p>
        </w:tc>
        <w:tc>
          <w:tcPr>
            <w:tcW w:w="2085" w:type="dxa"/>
            <w:tcBorders>
              <w:left w:val="single" w:color="auto" w:sz="4" w:space="0"/>
            </w:tcBorders>
            <w:vAlign w:val="center"/>
          </w:tcPr>
          <w:p w14:paraId="124B4774">
            <w:pPr>
              <w:pageBreakBefore w:val="0"/>
              <w:kinsoku/>
              <w:overflowPunct/>
              <w:topLinePunct w:val="0"/>
              <w:bidi w:val="0"/>
              <w:spacing w:line="594" w:lineRule="exact"/>
              <w:jc w:val="center"/>
              <w:rPr>
                <w:color w:val="auto"/>
              </w:rPr>
            </w:pPr>
            <w:r>
              <w:rPr>
                <w:rFonts w:hint="eastAsia"/>
                <w:color w:val="auto"/>
                <w:lang w:eastAsia="zh-CN"/>
              </w:rPr>
              <w:t>响应</w:t>
            </w:r>
            <w:r>
              <w:rPr>
                <w:rFonts w:hint="eastAsia"/>
                <w:color w:val="auto"/>
              </w:rPr>
              <w:t>文件应答</w:t>
            </w:r>
          </w:p>
        </w:tc>
        <w:tc>
          <w:tcPr>
            <w:tcW w:w="1589" w:type="dxa"/>
            <w:vAlign w:val="center"/>
          </w:tcPr>
          <w:p w14:paraId="466DBC49">
            <w:pPr>
              <w:pageBreakBefore w:val="0"/>
              <w:kinsoku/>
              <w:overflowPunct/>
              <w:topLinePunct w:val="0"/>
              <w:bidi w:val="0"/>
              <w:spacing w:line="594" w:lineRule="exact"/>
              <w:jc w:val="center"/>
              <w:rPr>
                <w:rFonts w:hint="eastAsia"/>
                <w:color w:val="auto"/>
                <w:lang w:eastAsia="zh-CN"/>
              </w:rPr>
            </w:pPr>
            <w:r>
              <w:rPr>
                <w:rFonts w:hint="eastAsia"/>
                <w:color w:val="auto"/>
                <w:lang w:eastAsia="zh-CN"/>
              </w:rPr>
              <w:t>响应</w:t>
            </w:r>
            <w:r>
              <w:rPr>
                <w:rFonts w:hint="eastAsia"/>
                <w:color w:val="auto"/>
                <w:lang w:val="en-US" w:eastAsia="zh-CN"/>
              </w:rPr>
              <w:t>/</w:t>
            </w:r>
            <w:r>
              <w:rPr>
                <w:rFonts w:hint="eastAsia"/>
                <w:color w:val="auto"/>
              </w:rPr>
              <w:t>偏离</w:t>
            </w:r>
          </w:p>
        </w:tc>
      </w:tr>
      <w:tr w14:paraId="751C6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6AE499F">
            <w:pPr>
              <w:pageBreakBefore w:val="0"/>
              <w:kinsoku/>
              <w:overflowPunct/>
              <w:topLinePunct w:val="0"/>
              <w:bidi w:val="0"/>
              <w:spacing w:line="594" w:lineRule="exact"/>
              <w:jc w:val="center"/>
              <w:rPr>
                <w:color w:val="auto"/>
              </w:rPr>
            </w:pPr>
          </w:p>
        </w:tc>
        <w:tc>
          <w:tcPr>
            <w:tcW w:w="2713" w:type="dxa"/>
            <w:vAlign w:val="center"/>
          </w:tcPr>
          <w:p w14:paraId="2CC23F68">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6FBF8B76">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761CB593">
            <w:pPr>
              <w:pageBreakBefore w:val="0"/>
              <w:kinsoku/>
              <w:overflowPunct/>
              <w:topLinePunct w:val="0"/>
              <w:bidi w:val="0"/>
              <w:spacing w:line="594" w:lineRule="exact"/>
              <w:jc w:val="center"/>
              <w:rPr>
                <w:color w:val="auto"/>
              </w:rPr>
            </w:pPr>
          </w:p>
        </w:tc>
        <w:tc>
          <w:tcPr>
            <w:tcW w:w="1589" w:type="dxa"/>
            <w:vAlign w:val="center"/>
          </w:tcPr>
          <w:p w14:paraId="38D95DB7">
            <w:pPr>
              <w:pageBreakBefore w:val="0"/>
              <w:kinsoku/>
              <w:overflowPunct/>
              <w:topLinePunct w:val="0"/>
              <w:bidi w:val="0"/>
              <w:spacing w:line="594" w:lineRule="exact"/>
              <w:jc w:val="center"/>
              <w:rPr>
                <w:color w:val="auto"/>
              </w:rPr>
            </w:pPr>
          </w:p>
        </w:tc>
      </w:tr>
      <w:tr w14:paraId="3CCFB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5ED72A4">
            <w:pPr>
              <w:pageBreakBefore w:val="0"/>
              <w:kinsoku/>
              <w:overflowPunct/>
              <w:topLinePunct w:val="0"/>
              <w:bidi w:val="0"/>
              <w:spacing w:line="594" w:lineRule="exact"/>
              <w:jc w:val="center"/>
              <w:rPr>
                <w:color w:val="auto"/>
              </w:rPr>
            </w:pPr>
          </w:p>
        </w:tc>
        <w:tc>
          <w:tcPr>
            <w:tcW w:w="2713" w:type="dxa"/>
            <w:vAlign w:val="center"/>
          </w:tcPr>
          <w:p w14:paraId="46DC8F67">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6DE9AA3">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4A47D521">
            <w:pPr>
              <w:pageBreakBefore w:val="0"/>
              <w:kinsoku/>
              <w:overflowPunct/>
              <w:topLinePunct w:val="0"/>
              <w:bidi w:val="0"/>
              <w:spacing w:line="594" w:lineRule="exact"/>
              <w:jc w:val="center"/>
              <w:rPr>
                <w:color w:val="auto"/>
              </w:rPr>
            </w:pPr>
          </w:p>
        </w:tc>
        <w:tc>
          <w:tcPr>
            <w:tcW w:w="1589" w:type="dxa"/>
            <w:vAlign w:val="center"/>
          </w:tcPr>
          <w:p w14:paraId="2098701B">
            <w:pPr>
              <w:pageBreakBefore w:val="0"/>
              <w:kinsoku/>
              <w:overflowPunct/>
              <w:topLinePunct w:val="0"/>
              <w:bidi w:val="0"/>
              <w:spacing w:line="594" w:lineRule="exact"/>
              <w:jc w:val="center"/>
              <w:rPr>
                <w:color w:val="auto"/>
              </w:rPr>
            </w:pPr>
          </w:p>
        </w:tc>
      </w:tr>
      <w:tr w14:paraId="52AF6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460A687">
            <w:pPr>
              <w:pageBreakBefore w:val="0"/>
              <w:kinsoku/>
              <w:overflowPunct/>
              <w:topLinePunct w:val="0"/>
              <w:bidi w:val="0"/>
              <w:spacing w:line="594" w:lineRule="exact"/>
              <w:jc w:val="center"/>
              <w:rPr>
                <w:color w:val="auto"/>
              </w:rPr>
            </w:pPr>
          </w:p>
        </w:tc>
        <w:tc>
          <w:tcPr>
            <w:tcW w:w="2713" w:type="dxa"/>
            <w:vAlign w:val="center"/>
          </w:tcPr>
          <w:p w14:paraId="56FCA27F">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8A137A7">
            <w:pPr>
              <w:pageBreakBefore w:val="0"/>
              <w:kinsoku/>
              <w:overflowPunct/>
              <w:topLinePunct w:val="0"/>
              <w:bidi w:val="0"/>
              <w:spacing w:line="594" w:lineRule="exact"/>
              <w:jc w:val="center"/>
              <w:rPr>
                <w:color w:val="auto"/>
              </w:rPr>
            </w:pPr>
          </w:p>
        </w:tc>
        <w:tc>
          <w:tcPr>
            <w:tcW w:w="3674" w:type="dxa"/>
            <w:gridSpan w:val="2"/>
            <w:vMerge w:val="restart"/>
            <w:tcBorders>
              <w:left w:val="single" w:color="auto" w:sz="4" w:space="0"/>
            </w:tcBorders>
            <w:vAlign w:val="center"/>
          </w:tcPr>
          <w:p w14:paraId="7ABE4196">
            <w:pPr>
              <w:rPr>
                <w:color w:val="auto"/>
              </w:rPr>
            </w:pPr>
            <w:r>
              <w:rPr>
                <w:rFonts w:hint="eastAsia"/>
                <w:color w:val="auto"/>
              </w:rPr>
              <w:t>投标人保证：除本</w:t>
            </w:r>
            <w:r>
              <w:rPr>
                <w:rFonts w:hint="eastAsia"/>
                <w:color w:val="auto"/>
                <w:lang w:val="en-US" w:eastAsia="zh-CN"/>
              </w:rPr>
              <w:t>采购需求响应/偏离表</w:t>
            </w:r>
            <w:r>
              <w:rPr>
                <w:rFonts w:hint="eastAsia"/>
                <w:color w:val="auto"/>
              </w:rPr>
              <w:t>条款列出的</w:t>
            </w:r>
            <w:r>
              <w:rPr>
                <w:rFonts w:hint="eastAsia"/>
                <w:color w:val="auto"/>
                <w:lang w:val="en-US" w:eastAsia="zh-CN"/>
              </w:rPr>
              <w:t>响应/</w:t>
            </w:r>
            <w:r>
              <w:rPr>
                <w:rFonts w:hint="eastAsia"/>
                <w:color w:val="auto"/>
              </w:rPr>
              <w:t>偏离外，我单位</w:t>
            </w:r>
            <w:r>
              <w:rPr>
                <w:rFonts w:hint="eastAsia"/>
                <w:color w:val="auto"/>
                <w:lang w:val="en-US" w:eastAsia="zh-CN"/>
              </w:rPr>
              <w:t>承诺</w:t>
            </w:r>
            <w:r>
              <w:rPr>
                <w:rFonts w:hint="eastAsia"/>
                <w:color w:val="auto"/>
              </w:rPr>
              <w:t>对</w:t>
            </w:r>
            <w:r>
              <w:rPr>
                <w:rFonts w:hint="eastAsia"/>
                <w:color w:val="auto"/>
                <w:lang w:val="en-US" w:eastAsia="zh-CN"/>
              </w:rPr>
              <w:t>比选</w:t>
            </w:r>
            <w:r>
              <w:rPr>
                <w:rFonts w:hint="eastAsia"/>
                <w:color w:val="auto"/>
              </w:rPr>
              <w:t>文件的其他条款</w:t>
            </w:r>
            <w:r>
              <w:rPr>
                <w:rFonts w:hint="eastAsia"/>
                <w:color w:val="auto"/>
                <w:lang w:eastAsia="zh-CN"/>
              </w:rPr>
              <w:t>（</w:t>
            </w:r>
            <w:r>
              <w:rPr>
                <w:rFonts w:hint="eastAsia"/>
                <w:color w:val="auto"/>
                <w:lang w:val="en-US" w:eastAsia="zh-CN"/>
              </w:rPr>
              <w:t>内容</w:t>
            </w:r>
            <w:r>
              <w:rPr>
                <w:rFonts w:hint="eastAsia"/>
                <w:color w:val="auto"/>
                <w:lang w:eastAsia="zh-CN"/>
              </w:rPr>
              <w:t>）</w:t>
            </w:r>
            <w:r>
              <w:rPr>
                <w:rFonts w:hint="eastAsia"/>
                <w:color w:val="auto"/>
                <w:lang w:val="en-US" w:eastAsia="zh-CN"/>
              </w:rPr>
              <w:t>无条件完</w:t>
            </w:r>
            <w:r>
              <w:rPr>
                <w:rFonts w:hint="eastAsia"/>
                <w:color w:val="auto"/>
              </w:rPr>
              <w:t>全响应，无偏离。</w:t>
            </w:r>
          </w:p>
        </w:tc>
      </w:tr>
      <w:tr w14:paraId="47974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89708A0">
            <w:pPr>
              <w:pageBreakBefore w:val="0"/>
              <w:kinsoku/>
              <w:overflowPunct/>
              <w:topLinePunct w:val="0"/>
              <w:bidi w:val="0"/>
              <w:spacing w:line="594" w:lineRule="exact"/>
              <w:jc w:val="center"/>
              <w:rPr>
                <w:color w:val="auto"/>
              </w:rPr>
            </w:pPr>
          </w:p>
        </w:tc>
        <w:tc>
          <w:tcPr>
            <w:tcW w:w="2713" w:type="dxa"/>
            <w:vAlign w:val="center"/>
          </w:tcPr>
          <w:p w14:paraId="6B351C33">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08DCA537">
            <w:pPr>
              <w:pageBreakBefore w:val="0"/>
              <w:kinsoku/>
              <w:overflowPunct/>
              <w:topLinePunct w:val="0"/>
              <w:bidi w:val="0"/>
              <w:spacing w:line="594" w:lineRule="exact"/>
              <w:jc w:val="center"/>
              <w:rPr>
                <w:color w:val="auto"/>
              </w:rPr>
            </w:pPr>
          </w:p>
        </w:tc>
        <w:tc>
          <w:tcPr>
            <w:tcW w:w="3674" w:type="dxa"/>
            <w:gridSpan w:val="2"/>
            <w:vMerge w:val="continue"/>
            <w:tcBorders>
              <w:left w:val="single" w:color="auto" w:sz="4" w:space="0"/>
            </w:tcBorders>
            <w:vAlign w:val="center"/>
          </w:tcPr>
          <w:p w14:paraId="5062FA77">
            <w:pPr>
              <w:pageBreakBefore w:val="0"/>
              <w:kinsoku/>
              <w:overflowPunct/>
              <w:topLinePunct w:val="0"/>
              <w:bidi w:val="0"/>
              <w:spacing w:line="594" w:lineRule="exact"/>
              <w:jc w:val="center"/>
              <w:rPr>
                <w:color w:val="auto"/>
              </w:rPr>
            </w:pPr>
          </w:p>
        </w:tc>
      </w:tr>
    </w:tbl>
    <w:p w14:paraId="2EA6BDB6">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color w:val="auto"/>
          <w:sz w:val="28"/>
          <w:szCs w:val="28"/>
          <w:highlight w:val="none"/>
        </w:rPr>
        <w:t>备注</w:t>
      </w:r>
      <w:r>
        <w:rPr>
          <w:rFonts w:hint="eastAsia" w:ascii="方正仿宋_GB2312" w:hAnsi="方正仿宋_GB2312" w:eastAsia="方正仿宋_GB2312" w:cs="方正仿宋_GB2312"/>
          <w:color w:val="auto"/>
          <w:sz w:val="28"/>
          <w:szCs w:val="28"/>
          <w:highlight w:val="none"/>
        </w:rPr>
        <w:t>：（1）投标人应根据</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文件第</w:t>
      </w:r>
      <w:r>
        <w:rPr>
          <w:rFonts w:hint="eastAsia" w:ascii="方正仿宋_GB2312" w:hAnsi="方正仿宋_GB2312" w:eastAsia="方正仿宋_GB2312" w:cs="方正仿宋_GB2312"/>
          <w:color w:val="auto"/>
          <w:sz w:val="28"/>
          <w:szCs w:val="28"/>
          <w:highlight w:val="none"/>
          <w:lang w:eastAsia="zh-CN"/>
        </w:rPr>
        <w:t>二</w:t>
      </w:r>
      <w:r>
        <w:rPr>
          <w:rFonts w:hint="eastAsia" w:ascii="方正仿宋_GB2312" w:hAnsi="方正仿宋_GB2312" w:eastAsia="方正仿宋_GB2312" w:cs="方正仿宋_GB2312"/>
          <w:color w:val="auto"/>
          <w:sz w:val="28"/>
          <w:szCs w:val="28"/>
          <w:highlight w:val="none"/>
        </w:rPr>
        <w:t>章“采购需求”</w:t>
      </w:r>
      <w:r>
        <w:rPr>
          <w:rFonts w:hint="eastAsia" w:ascii="方正仿宋_GB2312" w:hAnsi="方正仿宋_GB2312" w:eastAsia="方正仿宋_GB2312" w:cs="方正仿宋_GB2312"/>
          <w:color w:val="auto"/>
          <w:sz w:val="28"/>
          <w:szCs w:val="28"/>
          <w:highlight w:val="none"/>
          <w:lang w:val="en-US" w:eastAsia="zh-CN"/>
        </w:rPr>
        <w:t>内容，按实逐条响应/偏离与否</w:t>
      </w:r>
      <w:r>
        <w:rPr>
          <w:rFonts w:hint="eastAsia" w:ascii="方正仿宋_GB2312" w:hAnsi="方正仿宋_GB2312" w:eastAsia="方正仿宋_GB2312" w:cs="方正仿宋_GB2312"/>
          <w:color w:val="auto"/>
          <w:sz w:val="28"/>
          <w:szCs w:val="28"/>
          <w:highlight w:val="none"/>
        </w:rPr>
        <w:t>填写本表</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表中未列明的条款视为不满足该条款</w:t>
      </w:r>
      <w:r>
        <w:rPr>
          <w:rFonts w:hint="eastAsia" w:ascii="方正仿宋_GB2312" w:hAnsi="方正仿宋_GB2312" w:eastAsia="方正仿宋_GB2312" w:cs="方正仿宋_GB2312"/>
          <w:color w:val="auto"/>
          <w:sz w:val="28"/>
          <w:szCs w:val="28"/>
          <w:highlight w:val="none"/>
        </w:rPr>
        <w:t>；</w:t>
      </w:r>
    </w:p>
    <w:p w14:paraId="4DC7F392">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b w:val="0"/>
          <w:bCs/>
          <w:color w:val="auto"/>
          <w:sz w:val="28"/>
          <w:szCs w:val="28"/>
          <w:highlight w:val="none"/>
        </w:rPr>
        <w:t>投标人如果对</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章“采购需求”的响应有偏离，应将偏离条款逐条如实应答，并作出说明；</w:t>
      </w:r>
    </w:p>
    <w:p w14:paraId="5321228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（3）如不提供此表，则视为投标人不满足</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章的所有条款要求，其投标无效。</w:t>
      </w:r>
    </w:p>
    <w:p w14:paraId="624B679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4</w:t>
      </w: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第二章 采购需求</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内容中要求提供承诺函、声明函等资料的，未提供则视为该条款不满足。</w:t>
      </w:r>
    </w:p>
    <w:p w14:paraId="69A21BA5">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5</w:t>
      </w:r>
      <w:r>
        <w:rPr>
          <w:rFonts w:hint="eastAsia" w:ascii="方正仿宋_GB2312" w:hAnsi="方正仿宋_GB2312" w:eastAsia="方正仿宋_GB2312" w:cs="方正仿宋_GB2312"/>
          <w:b w:val="0"/>
          <w:bCs/>
          <w:color w:val="auto"/>
          <w:sz w:val="28"/>
          <w:szCs w:val="28"/>
          <w:highlight w:val="none"/>
        </w:rPr>
        <w:t>）在采购人与中标人签订合同时，如中标人未在</w:t>
      </w:r>
      <w:r>
        <w:rPr>
          <w:rFonts w:hint="eastAsia" w:ascii="方正仿宋_GB2312" w:hAnsi="方正仿宋_GB2312" w:eastAsia="方正仿宋_GB2312" w:cs="方正仿宋_GB2312"/>
          <w:b w:val="0"/>
          <w:bCs/>
          <w:color w:val="auto"/>
          <w:sz w:val="28"/>
          <w:szCs w:val="28"/>
          <w:highlight w:val="none"/>
          <w:lang w:eastAsia="zh-CN"/>
        </w:rPr>
        <w:t>响应</w:t>
      </w:r>
      <w:r>
        <w:rPr>
          <w:rFonts w:hint="eastAsia" w:ascii="方正仿宋_GB2312" w:hAnsi="方正仿宋_GB2312" w:eastAsia="方正仿宋_GB2312" w:cs="方正仿宋_GB2312"/>
          <w:b w:val="0"/>
          <w:bCs/>
          <w:color w:val="auto"/>
          <w:sz w:val="28"/>
          <w:szCs w:val="28"/>
          <w:highlight w:val="none"/>
        </w:rPr>
        <w:t>文件“采购需求偏离表”中列出偏离说明，无论已发生或即将发生任何情形，均视为完全符合</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文件要求，并写入合同。若中标人在合同签订前，以上述事项为借口而不履行合同签订手续及执行合同，则视作拒绝与采购人签订合同。</w:t>
      </w:r>
    </w:p>
    <w:p w14:paraId="36D1A7D3">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27B2D247">
      <w:pPr>
        <w:keepNext w:val="0"/>
        <w:keepLines w:val="0"/>
        <w:pageBreakBefore w:val="0"/>
        <w:widowControl w:val="0"/>
        <w:kinsoku/>
        <w:wordWrap/>
        <w:overflowPunct/>
        <w:topLinePunct w:val="0"/>
        <w:autoSpaceDE/>
        <w:autoSpaceDN/>
        <w:bidi w:val="0"/>
        <w:adjustRightInd w:val="0"/>
        <w:snapToGrid w:val="0"/>
        <w:spacing w:before="50" w:line="594" w:lineRule="exact"/>
        <w:ind w:firstLine="552"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2D2E4EE">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eastAsia" w:ascii="方正仿宋_GB2312" w:hAnsi="方正仿宋_GB2312" w:eastAsia="方正仿宋_GB2312" w:cs="方正仿宋_GB2312"/>
          <w:color w:val="auto"/>
          <w:sz w:val="28"/>
          <w:szCs w:val="28"/>
          <w:highlight w:val="none"/>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r>
        <w:rPr>
          <w:rFonts w:hint="eastAsia" w:ascii="方正仿宋_GB2312" w:hAnsi="方正仿宋_GB2312" w:eastAsia="方正仿宋_GB2312" w:cs="方正仿宋_GB2312"/>
          <w:color w:val="auto"/>
          <w:sz w:val="28"/>
          <w:szCs w:val="28"/>
          <w:highlight w:val="none"/>
        </w:rPr>
        <w:t xml:space="preserve"> </w:t>
      </w:r>
    </w:p>
    <w:p w14:paraId="6883DC6B">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（十一）服务方案</w:t>
      </w:r>
    </w:p>
    <w:p w14:paraId="6C9BD82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color w:val="auto"/>
          <w:sz w:val="28"/>
          <w:szCs w:val="28"/>
          <w:lang w:val="en-US" w:eastAsia="zh-CN"/>
        </w:rPr>
        <w:t>根据投标人针对本项目的执行方案（包括但不限于项目实施方案、质量保障方案、承诺函等）进行提供，格式自拟。</w:t>
      </w:r>
    </w:p>
    <w:p w14:paraId="66309906">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（十二）投标人认为需要提供的证明材料</w:t>
      </w:r>
    </w:p>
    <w:p w14:paraId="6033FE1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（加盖投标人公章）</w:t>
      </w:r>
    </w:p>
    <w:p w14:paraId="0FBD30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olor w:val="auto"/>
          <w:sz w:val="22"/>
          <w:szCs w:val="22"/>
          <w:lang w:eastAsia="zh-CN"/>
        </w:rPr>
      </w:pPr>
      <w:r>
        <w:rPr>
          <w:rFonts w:hint="eastAsia" w:ascii="方正仿宋_GB2312" w:hAnsi="方正仿宋_GB2312" w:eastAsia="方正仿宋_GB2312" w:cs="方正仿宋_GB2312"/>
          <w:color w:val="auto"/>
          <w:sz w:val="28"/>
          <w:szCs w:val="28"/>
          <w:lang w:eastAsia="zh-CN"/>
        </w:rPr>
        <w:t>如：</w:t>
      </w:r>
      <w:r>
        <w:rPr>
          <w:rFonts w:hint="eastAsia" w:ascii="方正仿宋_GB2312" w:hAnsi="方正仿宋_GB2312" w:eastAsia="方正仿宋_GB2312" w:cs="方正仿宋_GB2312"/>
          <w:color w:val="auto"/>
          <w:kern w:val="0"/>
          <w:sz w:val="28"/>
          <w:szCs w:val="28"/>
          <w:lang w:val="en-US" w:eastAsia="zh-CN" w:bidi="ar-SA"/>
        </w:rPr>
        <w:t>1、《投标人资格声明承诺函》（附件3）；2、营业执照副本(或者法人登记证书)以及组织机构代码证副本复印件；3、政府采购活动前3年内在经营活动中没有重大违法记录的书面声明；4、“信用中国”查询记录截图或重大违法记录书面声明；5、证书原件扫描件；6、同类业绩 ……… 并加以标注。</w:t>
      </w:r>
    </w:p>
    <w:p w14:paraId="1A04697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7448F52A">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7176AEF">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7337610E">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43CD932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3260E7F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17262682">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EEB1926">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246EA873">
      <w:pPr>
        <w:pageBreakBefore w:val="0"/>
        <w:kinsoku/>
        <w:overflowPunct/>
        <w:topLinePunct w:val="0"/>
        <w:bidi w:val="0"/>
        <w:spacing w:line="594" w:lineRule="exact"/>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3BBB71F-EC26-405F-A77F-917C78C3670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EE12AC2-F33F-4592-B321-CCDEB05D58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3" w:fontKey="{BE97FE80-21D6-4AAF-A55A-F954FA20DC51}"/>
  </w:font>
  <w:font w:name="方正楷体_GB2312">
    <w:panose1 w:val="02000000000000000000"/>
    <w:charset w:val="86"/>
    <w:family w:val="auto"/>
    <w:pitch w:val="default"/>
    <w:sig w:usb0="A00002BF" w:usb1="184F6CFA" w:usb2="00000012" w:usb3="00000000" w:csb0="00040001" w:csb1="00000000"/>
    <w:embedRegular r:id="rId4" w:fontKey="{EE56220C-BABE-45F2-B238-FF6FF2A18E17}"/>
  </w:font>
  <w:font w:name="方正仿宋_GB2312">
    <w:panose1 w:val="02000000000000000000"/>
    <w:charset w:val="86"/>
    <w:family w:val="auto"/>
    <w:pitch w:val="default"/>
    <w:sig w:usb0="A00002BF" w:usb1="184F6CFA" w:usb2="00000012" w:usb3="00000000" w:csb0="00040001" w:csb1="00000000"/>
    <w:embedRegular r:id="rId5" w:fontKey="{B1529FDD-87B9-4686-82C5-BEFC65AD2682}"/>
  </w:font>
  <w:font w:name="仿宋_GB2312">
    <w:panose1 w:val="02010609030101010101"/>
    <w:charset w:val="86"/>
    <w:family w:val="auto"/>
    <w:pitch w:val="default"/>
    <w:sig w:usb0="00000001" w:usb1="080E0000" w:usb2="00000000" w:usb3="00000000" w:csb0="00040000" w:csb1="00000000"/>
    <w:embedRegular r:id="rId6" w:fontKey="{9BB1D1F6-20FD-4A4B-80FA-44969B2808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00A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23AC">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2D78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42D78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B455">
    <w:pPr>
      <w:pStyle w:val="13"/>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B156"/>
    <w:multiLevelType w:val="singleLevel"/>
    <w:tmpl w:val="9066B156"/>
    <w:lvl w:ilvl="0" w:tentative="0">
      <w:start w:val="13"/>
      <w:numFmt w:val="chineseCounting"/>
      <w:suff w:val="nothing"/>
      <w:lvlText w:val="%1、"/>
      <w:lvlJc w:val="left"/>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RjNGE4MmJlYWYxODFjYjlhM2NjMmZlMTIwZjgifQ=="/>
  </w:docVars>
  <w:rsids>
    <w:rsidRoot w:val="00000000"/>
    <w:rsid w:val="037C12FE"/>
    <w:rsid w:val="04A20C84"/>
    <w:rsid w:val="052851DF"/>
    <w:rsid w:val="06072398"/>
    <w:rsid w:val="082E26DE"/>
    <w:rsid w:val="0BA96AD9"/>
    <w:rsid w:val="0BC35DFF"/>
    <w:rsid w:val="0BF702D5"/>
    <w:rsid w:val="0E127F0B"/>
    <w:rsid w:val="0E504C44"/>
    <w:rsid w:val="119F484E"/>
    <w:rsid w:val="13741F37"/>
    <w:rsid w:val="147F1FCF"/>
    <w:rsid w:val="154452C7"/>
    <w:rsid w:val="160E6919"/>
    <w:rsid w:val="16C1151A"/>
    <w:rsid w:val="171D5043"/>
    <w:rsid w:val="188B2D40"/>
    <w:rsid w:val="18DC41C7"/>
    <w:rsid w:val="1A960F3D"/>
    <w:rsid w:val="1B0754D1"/>
    <w:rsid w:val="1B6B1CB2"/>
    <w:rsid w:val="1B9853FB"/>
    <w:rsid w:val="1BEA1453"/>
    <w:rsid w:val="1BEF65FF"/>
    <w:rsid w:val="1C071B9A"/>
    <w:rsid w:val="1D2C75DA"/>
    <w:rsid w:val="1E0F1FE5"/>
    <w:rsid w:val="1E37214D"/>
    <w:rsid w:val="1EB45FDF"/>
    <w:rsid w:val="1FB20D03"/>
    <w:rsid w:val="212963D0"/>
    <w:rsid w:val="25466B49"/>
    <w:rsid w:val="275C6D02"/>
    <w:rsid w:val="28020CF2"/>
    <w:rsid w:val="299504C6"/>
    <w:rsid w:val="2B691A26"/>
    <w:rsid w:val="2B9F3B9D"/>
    <w:rsid w:val="2C2B5AF6"/>
    <w:rsid w:val="2CD1750E"/>
    <w:rsid w:val="2D021844"/>
    <w:rsid w:val="2D093573"/>
    <w:rsid w:val="2D6849AB"/>
    <w:rsid w:val="2D6E0530"/>
    <w:rsid w:val="2DED780C"/>
    <w:rsid w:val="2E140D45"/>
    <w:rsid w:val="2E823320"/>
    <w:rsid w:val="30C9273C"/>
    <w:rsid w:val="30ED7C07"/>
    <w:rsid w:val="31174CFA"/>
    <w:rsid w:val="31A43590"/>
    <w:rsid w:val="3393449F"/>
    <w:rsid w:val="34AF5A8D"/>
    <w:rsid w:val="34DC7903"/>
    <w:rsid w:val="34FB6E74"/>
    <w:rsid w:val="355E0787"/>
    <w:rsid w:val="35BC359E"/>
    <w:rsid w:val="38546BD3"/>
    <w:rsid w:val="38B303AD"/>
    <w:rsid w:val="38F45119"/>
    <w:rsid w:val="398F308A"/>
    <w:rsid w:val="3A080B60"/>
    <w:rsid w:val="3AF31A4C"/>
    <w:rsid w:val="3BC52F1E"/>
    <w:rsid w:val="3BC76989"/>
    <w:rsid w:val="3EBD5E03"/>
    <w:rsid w:val="3F871FA1"/>
    <w:rsid w:val="40381A73"/>
    <w:rsid w:val="40E71D8C"/>
    <w:rsid w:val="42F62F94"/>
    <w:rsid w:val="433035FF"/>
    <w:rsid w:val="43364276"/>
    <w:rsid w:val="443446F0"/>
    <w:rsid w:val="489060B1"/>
    <w:rsid w:val="4D4013D7"/>
    <w:rsid w:val="4F507A1C"/>
    <w:rsid w:val="503D16A3"/>
    <w:rsid w:val="51EF7AC4"/>
    <w:rsid w:val="529C602F"/>
    <w:rsid w:val="534E663E"/>
    <w:rsid w:val="55D03827"/>
    <w:rsid w:val="56725887"/>
    <w:rsid w:val="585437B0"/>
    <w:rsid w:val="586D424A"/>
    <w:rsid w:val="58945FCD"/>
    <w:rsid w:val="593D6327"/>
    <w:rsid w:val="5AA85494"/>
    <w:rsid w:val="5B274F05"/>
    <w:rsid w:val="5B552247"/>
    <w:rsid w:val="5EB35FFD"/>
    <w:rsid w:val="5F401426"/>
    <w:rsid w:val="607B17DC"/>
    <w:rsid w:val="611A4366"/>
    <w:rsid w:val="623954AB"/>
    <w:rsid w:val="641C6E32"/>
    <w:rsid w:val="64784CB8"/>
    <w:rsid w:val="64CC2606"/>
    <w:rsid w:val="65B80847"/>
    <w:rsid w:val="6A244627"/>
    <w:rsid w:val="6A370DA1"/>
    <w:rsid w:val="6BC36E5C"/>
    <w:rsid w:val="6D0D7944"/>
    <w:rsid w:val="6E192634"/>
    <w:rsid w:val="6EF71ED3"/>
    <w:rsid w:val="6EFB3443"/>
    <w:rsid w:val="6F4A4F05"/>
    <w:rsid w:val="71E35EF7"/>
    <w:rsid w:val="72FF629D"/>
    <w:rsid w:val="73AA2F96"/>
    <w:rsid w:val="73F803E7"/>
    <w:rsid w:val="742C0862"/>
    <w:rsid w:val="743A2D00"/>
    <w:rsid w:val="75251147"/>
    <w:rsid w:val="75B86625"/>
    <w:rsid w:val="761236C0"/>
    <w:rsid w:val="77C83101"/>
    <w:rsid w:val="79050385"/>
    <w:rsid w:val="790C67CA"/>
    <w:rsid w:val="79FE2E4C"/>
    <w:rsid w:val="7B3B008E"/>
    <w:rsid w:val="7BE41311"/>
    <w:rsid w:val="7C8927E1"/>
    <w:rsid w:val="7C9A1517"/>
    <w:rsid w:val="7D825281"/>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iPriority="99"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28"/>
      <w:szCs w:val="44"/>
    </w:rPr>
  </w:style>
  <w:style w:type="paragraph" w:styleId="3">
    <w:name w:val="heading 2"/>
    <w:basedOn w:val="1"/>
    <w:next w:val="1"/>
    <w:autoRedefine/>
    <w:qFormat/>
    <w:uiPriority w:val="99"/>
    <w:pPr>
      <w:keepNext/>
      <w:keepLines/>
      <w:adjustRightInd w:val="0"/>
      <w:snapToGrid w:val="0"/>
      <w:spacing w:line="360" w:lineRule="auto"/>
      <w:outlineLvl w:val="1"/>
    </w:pPr>
    <w:rPr>
      <w:rFonts w:ascii="宋体" w:hAnsi="宋体" w:cs="宋体"/>
      <w:sz w:val="28"/>
      <w:szCs w:val="28"/>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semiHidden/>
    <w:unhideWhenUsed/>
    <w:qFormat/>
    <w:uiPriority w:val="99"/>
    <w:pPr>
      <w:widowControl/>
      <w:ind w:firstLine="420"/>
      <w:jc w:val="left"/>
    </w:pPr>
    <w:rPr>
      <w:kern w:val="0"/>
      <w:sz w:val="20"/>
      <w:szCs w:val="20"/>
    </w:rPr>
  </w:style>
  <w:style w:type="paragraph" w:styleId="6">
    <w:name w:val="annotation text"/>
    <w:basedOn w:val="1"/>
    <w:semiHidden/>
    <w:qFormat/>
    <w:uiPriority w:val="99"/>
    <w:pPr>
      <w:jc w:val="left"/>
    </w:pPr>
  </w:style>
  <w:style w:type="paragraph" w:styleId="7">
    <w:name w:val="Body Text"/>
    <w:basedOn w:val="1"/>
    <w:next w:val="8"/>
    <w:autoRedefine/>
    <w:semiHidden/>
    <w:unhideWhenUsed/>
    <w:qFormat/>
    <w:uiPriority w:val="99"/>
    <w:pPr>
      <w:spacing w:after="120"/>
    </w:pPr>
  </w:style>
  <w:style w:type="paragraph" w:styleId="8">
    <w:name w:val="toc 8"/>
    <w:basedOn w:val="1"/>
    <w:next w:val="1"/>
    <w:unhideWhenUsed/>
    <w:qFormat/>
    <w:uiPriority w:val="39"/>
    <w:pPr>
      <w:ind w:left="1470"/>
      <w:jc w:val="left"/>
    </w:pPr>
    <w:rPr>
      <w:rFonts w:cstheme="minorHAnsi"/>
      <w:sz w:val="18"/>
      <w:szCs w:val="18"/>
    </w:rPr>
  </w:style>
  <w:style w:type="paragraph" w:styleId="9">
    <w:name w:val="Body Text Indent"/>
    <w:basedOn w:val="1"/>
    <w:autoRedefine/>
    <w:semiHidden/>
    <w:unhideWhenUsed/>
    <w:qFormat/>
    <w:uiPriority w:val="99"/>
    <w:pPr>
      <w:spacing w:after="120"/>
      <w:ind w:left="420" w:leftChars="200"/>
    </w:pPr>
  </w:style>
  <w:style w:type="paragraph" w:styleId="10">
    <w:name w:val="List 2"/>
    <w:basedOn w:val="1"/>
    <w:next w:val="11"/>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1">
    <w:name w:val="Plain Text"/>
    <w:basedOn w:val="1"/>
    <w:next w:val="1"/>
    <w:autoRedefine/>
    <w:qFormat/>
    <w:uiPriority w:val="0"/>
    <w:rPr>
      <w:rFonts w:ascii="宋体" w:hAnsi="Calibri" w:eastAsia="宋体" w:cs="Times New Roman"/>
      <w:szCs w:val="20"/>
    </w:rPr>
  </w:style>
  <w:style w:type="paragraph" w:styleId="12">
    <w:name w:val="footer"/>
    <w:basedOn w:val="1"/>
    <w:autoRedefine/>
    <w:unhideWhenUsed/>
    <w:qFormat/>
    <w:uiPriority w:val="99"/>
    <w:pPr>
      <w:snapToGrid w:val="0"/>
      <w:jc w:val="left"/>
    </w:pPr>
    <w:rPr>
      <w:sz w:val="18"/>
      <w:szCs w:val="18"/>
    </w:rPr>
  </w:style>
  <w:style w:type="paragraph" w:styleId="13">
    <w:name w:val="header"/>
    <w:basedOn w:val="1"/>
    <w:next w:val="12"/>
    <w:autoRedefine/>
    <w:unhideWhenUsed/>
    <w:qFormat/>
    <w:uiPriority w:val="99"/>
    <w:pPr>
      <w:pBdr>
        <w:bottom w:val="single" w:color="auto" w:sz="6" w:space="1"/>
      </w:pBdr>
      <w:snapToGrid w:val="0"/>
      <w:jc w:val="center"/>
    </w:pPr>
    <w:rPr>
      <w:sz w:val="18"/>
      <w:szCs w:val="18"/>
    </w:rPr>
  </w:style>
  <w:style w:type="paragraph" w:styleId="14">
    <w:name w:val="toc 1"/>
    <w:basedOn w:val="1"/>
    <w:next w:val="1"/>
    <w:autoRedefine/>
    <w:unhideWhenUsed/>
    <w:qFormat/>
    <w:uiPriority w:val="39"/>
    <w:rPr>
      <w:b/>
    </w:rPr>
  </w:style>
  <w:style w:type="paragraph" w:styleId="1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annotation subject"/>
    <w:basedOn w:val="6"/>
    <w:next w:val="1"/>
    <w:qFormat/>
    <w:uiPriority w:val="99"/>
    <w:rPr>
      <w:b/>
      <w:bCs/>
    </w:rPr>
  </w:style>
  <w:style w:type="paragraph" w:styleId="17">
    <w:name w:val="Body Text First Indent"/>
    <w:basedOn w:val="7"/>
    <w:autoRedefine/>
    <w:qFormat/>
    <w:uiPriority w:val="0"/>
    <w:pPr>
      <w:autoSpaceDE w:val="0"/>
      <w:autoSpaceDN w:val="0"/>
      <w:adjustRightInd w:val="0"/>
      <w:spacing w:line="306" w:lineRule="exact"/>
      <w:ind w:firstLine="454" w:firstLineChars="200"/>
      <w:jc w:val="left"/>
    </w:pPr>
    <w:rPr>
      <w:sz w:val="24"/>
    </w:rPr>
  </w:style>
  <w:style w:type="paragraph" w:styleId="18">
    <w:name w:val="Body Text First Indent 2"/>
    <w:basedOn w:val="9"/>
    <w:next w:val="5"/>
    <w:autoRedefine/>
    <w:semiHidden/>
    <w:unhideWhenUsed/>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3">
    <w:name w:val="列出段落1"/>
    <w:basedOn w:val="1"/>
    <w:autoRedefine/>
    <w:qFormat/>
    <w:uiPriority w:val="0"/>
    <w:pPr>
      <w:ind w:firstLine="420" w:firstLineChars="200"/>
    </w:pPr>
    <w:rPr>
      <w:rFonts w:ascii="Calibri" w:hAnsi="Calibri"/>
      <w:szCs w:val="22"/>
    </w:rPr>
  </w:style>
  <w:style w:type="paragraph" w:customStyle="1" w:styleId="24">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25">
    <w:name w:val="样式 首行缩进:  0.74 厘米 行距: 1.5 倍行距"/>
    <w:basedOn w:val="1"/>
    <w:autoRedefine/>
    <w:qFormat/>
    <w:uiPriority w:val="0"/>
    <w:pPr>
      <w:spacing w:line="360" w:lineRule="auto"/>
      <w:ind w:firstLine="420"/>
    </w:pPr>
    <w:rPr>
      <w:rFonts w:cs="宋体"/>
      <w:sz w:val="24"/>
      <w:szCs w:val="20"/>
    </w:rPr>
  </w:style>
  <w:style w:type="paragraph" w:customStyle="1" w:styleId="26">
    <w:name w:val="p15"/>
    <w:basedOn w:val="1"/>
    <w:autoRedefine/>
    <w:qFormat/>
    <w:uiPriority w:val="0"/>
    <w:pPr>
      <w:snapToGrid/>
      <w:spacing w:after="0"/>
    </w:pPr>
    <w:rPr>
      <w:rFonts w:ascii="Arial Unicode MS" w:hAnsi="Arial Unicode MS" w:eastAsia="宋体" w:cs="宋体"/>
      <w:color w:val="000000"/>
      <w:sz w:val="24"/>
      <w:szCs w:val="24"/>
    </w:rPr>
  </w:style>
  <w:style w:type="paragraph" w:styleId="27">
    <w:name w:val="List Paragraph"/>
    <w:basedOn w:val="1"/>
    <w:autoRedefine/>
    <w:qFormat/>
    <w:uiPriority w:val="34"/>
    <w:pPr>
      <w:ind w:firstLine="420" w:firstLineChars="200"/>
    </w:pPr>
  </w:style>
  <w:style w:type="paragraph" w:customStyle="1" w:styleId="28">
    <w:name w:val="Normal_7"/>
    <w:next w:val="29"/>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9">
    <w:name w:val="Table of Authorities_0"/>
    <w:basedOn w:val="28"/>
    <w:next w:val="28"/>
    <w:autoRedefine/>
    <w:unhideWhenUsed/>
    <w:qFormat/>
    <w:uiPriority w:val="99"/>
    <w:pPr>
      <w:ind w:left="420" w:leftChars="200"/>
    </w:pPr>
  </w:style>
  <w:style w:type="paragraph" w:customStyle="1" w:styleId="30">
    <w:name w:val="Table Text"/>
    <w:basedOn w:val="1"/>
    <w:autoRedefine/>
    <w:semiHidden/>
    <w:qFormat/>
    <w:uiPriority w:val="0"/>
    <w:rPr>
      <w:rFonts w:ascii="宋体" w:hAnsi="宋体" w:eastAsia="宋体" w:cs="宋体"/>
      <w:sz w:val="19"/>
      <w:szCs w:val="19"/>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Normal Indent"/>
    <w:basedOn w:val="1"/>
    <w:next w:val="22"/>
    <w:autoRedefine/>
    <w:qFormat/>
    <w:uiPriority w:val="0"/>
    <w:pPr>
      <w:ind w:firstLine="420"/>
    </w:pPr>
    <w:rPr>
      <w:rFonts w:ascii="Times New Roman" w:hAnsi="Times New Roman" w:cs="Times New Roman"/>
      <w:sz w:val="20"/>
      <w:szCs w:val="20"/>
    </w:rPr>
  </w:style>
  <w:style w:type="paragraph" w:customStyle="1" w:styleId="33">
    <w:name w:val="Normal Indent_c257a629-5f60-4aab-b17d-6d619b13e4b7"/>
    <w:basedOn w:val="1"/>
    <w:next w:val="22"/>
    <w:autoRedefine/>
    <w:qFormat/>
    <w:uiPriority w:val="0"/>
    <w:pPr>
      <w:ind w:firstLine="420"/>
    </w:pPr>
    <w:rPr>
      <w:rFonts w:ascii="Times New Roman" w:hAnsi="Times New Roman" w:cs="Times New Roman"/>
      <w:sz w:val="20"/>
      <w:szCs w:val="20"/>
    </w:rPr>
  </w:style>
  <w:style w:type="paragraph" w:customStyle="1" w:styleId="34">
    <w:name w:val="TableOfAuthoring"/>
    <w:basedOn w:val="1"/>
    <w:next w:val="1"/>
    <w:autoRedefine/>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11559</Words>
  <Characters>11940</Characters>
  <Lines>0</Lines>
  <Paragraphs>0</Paragraphs>
  <TotalTime>103</TotalTime>
  <ScaleCrop>false</ScaleCrop>
  <LinksUpToDate>false</LinksUpToDate>
  <CharactersWithSpaces>13098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2022-08-25T15:01:00Z</dcterms:created>
  <dc:creator>Administrator</dc:creator>
  <cp:lastModifiedBy>Administrator</cp:lastModifiedBy>
  <cp:lastPrinted>2025-06-26T06:36:48Z</cp:lastPrinted>
  <dcterms:modified xsi:type="dcterms:W3CDTF">2025-06-26T09:00:14Z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5CD477DBA5CC4B56AC27448C83B01691_13</vt:lpwstr>
  </property>
  <property fmtid="{D5CDD505-2E9C-101B-9397-08002B2CF9AE}" pid="4" name="KSOTemplateDocerSaveRecord">
    <vt:lpwstr>eyJoZGlkIjoiY2UyOTRjNGE4MmJlYWYxODFjYjlhM2NjMmZlMTIwZjgiLCJ1c2VySWQiOiIyMjY3MjMxMTYifQ==</vt:lpwstr>
  </property>
</Properties>
</file>