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pPr>
        <w:jc w:val="center"/>
        <w:rPr>
          <w:rFonts w:hint="eastAsia" w:ascii="宋体" w:hAnsi="宋体" w:eastAsia="方正公文小标宋"/>
          <w:b/>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rPr>
        <w:t>比选</w:t>
      </w:r>
      <w:r>
        <w:rPr>
          <w:rFonts w:hint="eastAsia" w:ascii="方正公文小标宋" w:hAnsi="方正公文小标宋" w:eastAsia="方正公文小标宋" w:cs="方正公文小标宋"/>
          <w:b w:val="0"/>
          <w:bCs/>
          <w:color w:val="auto"/>
          <w:spacing w:val="120"/>
          <w:w w:val="90"/>
          <w:kern w:val="56"/>
          <w:sz w:val="96"/>
          <w:szCs w:val="96"/>
          <w:lang w:val="en-US" w:eastAsia="zh-CN"/>
        </w:rPr>
        <w:t>文件</w:t>
      </w:r>
      <w:bookmarkStart w:id="26" w:name="_GoBack"/>
      <w:bookmarkEnd w:id="26"/>
    </w:p>
    <w:p>
      <w:pPr>
        <w:jc w:val="center"/>
        <w:rPr>
          <w:rFonts w:hint="eastAsia" w:ascii="宋体" w:hAnsi="宋体"/>
          <w:color w:val="auto"/>
          <w:spacing w:val="40"/>
          <w:sz w:val="44"/>
          <w:szCs w:val="44"/>
        </w:rPr>
      </w:pPr>
    </w:p>
    <w:p>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pPr>
        <w:jc w:val="both"/>
        <w:rPr>
          <w:rFonts w:hint="eastAsia" w:ascii="宋体" w:hAnsi="宋体"/>
          <w:color w:val="auto"/>
          <w:spacing w:val="40"/>
          <w:sz w:val="44"/>
          <w:szCs w:val="44"/>
        </w:rPr>
      </w:pPr>
    </w:p>
    <w:p>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pPr>
        <w:pStyle w:val="11"/>
        <w:adjustRightInd w:val="0"/>
        <w:snapToGrid w:val="0"/>
        <w:spacing w:line="480" w:lineRule="auto"/>
        <w:ind w:left="3238" w:leftChars="342" w:hanging="2520" w:hangingChars="7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桃江县医共体集中审方中心和中心药房信息化建设项目</w:t>
      </w:r>
    </w:p>
    <w:p>
      <w:pPr>
        <w:pStyle w:val="11"/>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pPr>
        <w:pStyle w:val="11"/>
        <w:adjustRightInd w:val="0"/>
        <w:snapToGrid w:val="0"/>
        <w:spacing w:line="480" w:lineRule="auto"/>
        <w:ind w:firstLine="720" w:firstLineChars="200"/>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HNTJRY-TJ2026-101</w:t>
      </w:r>
    </w:p>
    <w:p>
      <w:pPr>
        <w:spacing w:line="360" w:lineRule="auto"/>
        <w:jc w:val="both"/>
        <w:rPr>
          <w:rFonts w:hint="eastAsia" w:ascii="黑体" w:hAnsi="黑体" w:eastAsia="黑体" w:cs="黑体"/>
          <w:color w:val="auto"/>
          <w:sz w:val="32"/>
          <w:szCs w:val="32"/>
          <w:lang w:eastAsia="zh-CN"/>
        </w:rPr>
      </w:pPr>
    </w:p>
    <w:p>
      <w:pPr>
        <w:spacing w:line="360" w:lineRule="auto"/>
        <w:jc w:val="both"/>
        <w:rPr>
          <w:rFonts w:hint="eastAsia" w:ascii="黑体" w:hAnsi="黑体" w:eastAsia="黑体" w:cs="黑体"/>
          <w:color w:val="auto"/>
          <w:sz w:val="32"/>
          <w:szCs w:val="32"/>
          <w:lang w:eastAsia="zh-CN"/>
        </w:rPr>
      </w:pPr>
    </w:p>
    <w:p>
      <w:pPr>
        <w:pStyle w:val="2"/>
        <w:rPr>
          <w:rFonts w:hint="eastAsia"/>
          <w:color w:val="auto"/>
          <w:lang w:eastAsia="zh-CN"/>
        </w:rPr>
      </w:pPr>
    </w:p>
    <w:p>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三</w:t>
      </w:r>
      <w:r>
        <w:rPr>
          <w:rFonts w:hint="eastAsia" w:ascii="方正楷体_GB2312" w:hAnsi="方正楷体_GB2312" w:eastAsia="方正楷体_GB2312" w:cs="方正楷体_GB2312"/>
          <w:b w:val="0"/>
          <w:bCs/>
          <w:color w:val="auto"/>
          <w:sz w:val="32"/>
          <w:szCs w:val="32"/>
          <w:lang w:eastAsia="zh-CN"/>
        </w:rPr>
        <w:t>月</w:t>
      </w:r>
    </w:p>
    <w:p>
      <w:pPr>
        <w:pStyle w:val="20"/>
        <w:ind w:left="0" w:leftChars="0" w:firstLine="0" w:firstLineChars="0"/>
        <w:jc w:val="left"/>
        <w:rPr>
          <w:rFonts w:hint="eastAsia"/>
          <w:color w:val="auto"/>
          <w:lang w:val="en-US" w:eastAsia="zh-CN"/>
        </w:rPr>
      </w:pPr>
    </w:p>
    <w:p>
      <w:pPr>
        <w:pStyle w:val="20"/>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pPr>
        <w:pStyle w:val="29"/>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9"/>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pPr>
        <w:pStyle w:val="29"/>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pPr>
        <w:jc w:val="center"/>
        <w:rPr>
          <w:rFonts w:hint="eastAsia" w:ascii="宋体" w:hAnsi="宋体"/>
          <w:b/>
          <w:bCs/>
          <w:color w:val="auto"/>
          <w:sz w:val="24"/>
          <w:szCs w:val="24"/>
        </w:rPr>
      </w:pPr>
      <w:r>
        <w:rPr>
          <w:rFonts w:hint="eastAsia" w:ascii="宋体" w:hAnsi="宋体"/>
          <w:b/>
          <w:bCs/>
          <w:color w:val="auto"/>
          <w:sz w:val="24"/>
          <w:szCs w:val="24"/>
        </w:rPr>
        <w:t xml:space="preserve"> </w:t>
      </w:r>
    </w:p>
    <w:p>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u w:val="none"/>
          <w:lang w:val="en-US" w:eastAsia="zh-CN"/>
        </w:rPr>
        <w:t>桃江县医共体集中审方中心和中心药房信息化建设项目</w:t>
      </w:r>
      <w:r>
        <w:rPr>
          <w:rFonts w:hint="eastAsia" w:ascii="方正仿宋_GB2312" w:hAnsi="方正仿宋_GB2312" w:eastAsia="方正仿宋_GB2312" w:cs="方正仿宋_GB2312"/>
          <w:color w:val="auto"/>
          <w:sz w:val="32"/>
          <w:szCs w:val="32"/>
        </w:rPr>
        <w:t>采购，采购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HNTJRY-TJ2026-101</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pPr>
        <w:keepNext w:val="0"/>
        <w:keepLines w:val="0"/>
        <w:pageBreakBefore w:val="0"/>
        <w:widowControl w:val="0"/>
        <w:kinsoku/>
        <w:wordWrap/>
        <w:overflowPunct/>
        <w:topLinePunct w:val="0"/>
        <w:autoSpaceDE/>
        <w:autoSpaceDN/>
        <w:bidi w:val="0"/>
        <w:adjustRightInd w:val="0"/>
        <w:snapToGrid w:val="0"/>
        <w:spacing w:line="594" w:lineRule="exact"/>
        <w:ind w:left="3198" w:leftChars="304" w:hanging="2560" w:hangingChars="800"/>
        <w:jc w:val="left"/>
        <w:textAlignment w:val="auto"/>
        <w:rPr>
          <w:rFonts w:hint="default"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桃江县医共体集中审方中心和中心药房信息化建设项目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3、采购预算金额：73万元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采购预算金额包含但不限于软件及软件系统安装、使用、培训、接口费用、税金、驻场费用等本项目相关的所有费用，采购人不另行支付其他任何费用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HNTJRY-TJ2026-101</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21"/>
        <w:tblW w:w="8299"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790"/>
        <w:gridCol w:w="3195"/>
        <w:gridCol w:w="592"/>
        <w:gridCol w:w="593"/>
        <w:gridCol w:w="115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8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项目名称</w:t>
            </w:r>
          </w:p>
        </w:tc>
        <w:tc>
          <w:tcPr>
            <w:tcW w:w="79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软件</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模块</w:t>
            </w:r>
          </w:p>
        </w:tc>
        <w:tc>
          <w:tcPr>
            <w:tcW w:w="31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软件功能模块明细</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数量</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预算</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（万元）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合计</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预算金额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89"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审方中心</w:t>
            </w:r>
          </w:p>
        </w:tc>
        <w:tc>
          <w:tcPr>
            <w:tcW w:w="790" w:type="dxa"/>
            <w:vMerge w:val="restart"/>
            <w:tcBorders>
              <w:top w:val="single" w:color="000000"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审方</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平台</w:t>
            </w:r>
          </w:p>
        </w:tc>
        <w:tc>
          <w:tcPr>
            <w:tcW w:w="3195"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rPr>
              <w:t>区域医药知识库信息支持系统</w:t>
            </w:r>
          </w:p>
        </w:tc>
        <w:tc>
          <w:tcPr>
            <w:tcW w:w="59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58.4</w:t>
            </w:r>
          </w:p>
        </w:tc>
        <w:tc>
          <w:tcPr>
            <w:tcW w:w="118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89"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3195" w:type="dxa"/>
            <w:tcBorders>
              <w:top w:val="single" w:color="auto" w:sz="4" w:space="0"/>
              <w:left w:val="single" w:color="auto" w:sz="4" w:space="0"/>
              <w:bottom w:val="single" w:color="auto"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rPr>
              <w:t>区域前置审方平台</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9"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3195" w:type="dxa"/>
            <w:tcBorders>
              <w:top w:val="single" w:color="auto" w:sz="4" w:space="0"/>
              <w:left w:val="single" w:color="auto" w:sz="4" w:space="0"/>
              <w:bottom w:val="single" w:color="auto"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rPr>
              <w:t>区域合理用药预警系统</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9"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3195" w:type="dxa"/>
            <w:tcBorders>
              <w:top w:val="single" w:color="auto" w:sz="4" w:space="0"/>
              <w:left w:val="single" w:color="auto" w:sz="4" w:space="0"/>
              <w:bottom w:val="single" w:color="auto"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rPr>
              <w:t>区域处方点评系统</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89"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3195" w:type="dxa"/>
            <w:tcBorders>
              <w:top w:val="single" w:color="auto" w:sz="4" w:space="0"/>
              <w:left w:val="single" w:color="auto" w:sz="4" w:space="0"/>
              <w:bottom w:val="single" w:color="auto"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rPr>
              <w:t>区域药物监测系统</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89"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3195" w:type="dxa"/>
            <w:tcBorders>
              <w:top w:val="single" w:color="auto" w:sz="4" w:space="0"/>
              <w:left w:val="single" w:color="auto" w:sz="4" w:space="0"/>
              <w:bottom w:val="single" w:color="auto"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rPr>
              <w:t>临床药学服务平台</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89"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监管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分析</w:t>
            </w:r>
          </w:p>
        </w:tc>
        <w:tc>
          <w:tcPr>
            <w:tcW w:w="3195" w:type="dxa"/>
            <w:tcBorders>
              <w:top w:val="single" w:color="auto" w:sz="4" w:space="0"/>
              <w:left w:val="single" w:color="auto" w:sz="4" w:space="0"/>
              <w:bottom w:val="single" w:color="auto"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rPr>
              <w:t>药品使用监测分析系统</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89" w:type="dxa"/>
            <w:vMerge w:val="continue"/>
            <w:tcBorders>
              <w:left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3195"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rPr>
              <w:t>临床合理用药数据监管</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9" w:type="dxa"/>
            <w:vMerge w:val="continue"/>
            <w:tcBorders>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790"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3195"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国家药事管理质控指标数据监管功能</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1"/>
                <w:szCs w:val="21"/>
                <w:lang w:val="en-US" w:eastAsia="zh-CN"/>
              </w:rPr>
            </w:pPr>
          </w:p>
        </w:tc>
        <w:tc>
          <w:tcPr>
            <w:tcW w:w="118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789"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中心药房</w:t>
            </w:r>
          </w:p>
        </w:tc>
        <w:tc>
          <w:tcPr>
            <w:tcW w:w="398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中心药房管理系统</w:t>
            </w:r>
          </w:p>
        </w:tc>
        <w:tc>
          <w:tcPr>
            <w:tcW w:w="59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w:t>
            </w:r>
          </w:p>
        </w:tc>
        <w:tc>
          <w:tcPr>
            <w:tcW w:w="593"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套</w:t>
            </w:r>
          </w:p>
        </w:tc>
        <w:tc>
          <w:tcPr>
            <w:tcW w:w="11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14.6</w:t>
            </w:r>
          </w:p>
        </w:tc>
        <w:tc>
          <w:tcPr>
            <w:tcW w:w="118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r>
        <w:rPr>
          <w:rFonts w:hint="eastAsia" w:ascii="方正仿宋_GB2312" w:hAnsi="方正仿宋_GB2312" w:eastAsia="方正仿宋_GB2312" w:cs="方正仿宋_GB2312"/>
          <w:color w:val="auto"/>
          <w:sz w:val="28"/>
          <w:szCs w:val="28"/>
          <w:u w:val="single"/>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pPr>
        <w:pStyle w:val="11"/>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u w:val="single"/>
          <w:lang w:eastAsia="zh-CN"/>
        </w:rPr>
        <w:t>桃江县医共体集中审方中心和中心药房信息化建设</w:t>
      </w:r>
      <w:r>
        <w:rPr>
          <w:rFonts w:hint="eastAsia" w:ascii="方正仿宋_GB2312" w:hAnsi="方正仿宋_GB2312" w:eastAsia="方正仿宋_GB2312" w:cs="方正仿宋_GB2312"/>
          <w:color w:val="auto"/>
          <w:sz w:val="28"/>
          <w:szCs w:val="28"/>
        </w:rPr>
        <w:t>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HNTJRY-TJ2026-101</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pPr>
        <w:pStyle w:val="11"/>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pPr>
        <w:pStyle w:val="11"/>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pPr>
        <w:pStyle w:val="24"/>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pPr>
        <w:pStyle w:val="20"/>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pPr>
        <w:pStyle w:val="11"/>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pPr>
        <w:pStyle w:val="11"/>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pPr>
        <w:pStyle w:val="11"/>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pPr>
        <w:pStyle w:val="24"/>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4"/>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4"/>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4"/>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21"/>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u w:val="none"/>
                <w:lang w:val="zh-CN"/>
              </w:rPr>
              <w:t>桃江县医共体集中审方中心和中心药房信息化建设</w:t>
            </w:r>
            <w:r>
              <w:rPr>
                <w:rFonts w:hint="eastAsia" w:ascii="方正仿宋_GB2312" w:hAnsi="方正仿宋_GB2312" w:eastAsia="方正仿宋_GB2312" w:cs="方正仿宋_GB2312"/>
                <w:color w:val="auto"/>
                <w:sz w:val="28"/>
                <w:szCs w:val="28"/>
                <w:u w:val="none"/>
                <w:lang w:val="en-US" w:eastAsia="zh-CN"/>
              </w:rPr>
              <w:t>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2、特定资格条件：</w:t>
            </w:r>
            <w:r>
              <w:rPr>
                <w:rFonts w:hint="eastAsia" w:ascii="方正仿宋_GB2312" w:hAnsi="方正仿宋_GB2312" w:eastAsia="方正仿宋_GB2312" w:cs="方正仿宋_GB2312"/>
                <w:color w:val="auto"/>
                <w:sz w:val="28"/>
                <w:szCs w:val="28"/>
                <w:highlight w:val="none"/>
                <w:u w:val="single"/>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□组织，时间：/地点：/联系人：/，</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t>
            </w:r>
            <w:r>
              <w:rPr>
                <w:rFonts w:hint="eastAsia" w:ascii="方正仿宋_GB2312" w:hAnsi="方正仿宋_GB2312" w:eastAsia="方正仿宋_GB2312" w:cs="方正仿宋_GB2312"/>
                <w:color w:val="auto"/>
                <w:sz w:val="28"/>
                <w:szCs w:val="28"/>
                <w:lang w:val="en-US" w:eastAsia="zh-CN"/>
              </w:rPr>
              <w:t>s</w:t>
            </w:r>
            <w:r>
              <w:rPr>
                <w:rFonts w:hint="eastAsia" w:ascii="方正仿宋_GB2312" w:hAnsi="方正仿宋_GB2312" w:eastAsia="方正仿宋_GB2312" w:cs="方正仿宋_GB2312"/>
                <w:color w:val="auto"/>
                <w:sz w:val="28"/>
                <w:szCs w:val="28"/>
              </w:rPr>
              <w:t>://www.tjrmyy.com/）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采购预算金额：73万元（采购预算金额包含但不限于软件及软件系统安装、使用、培训、接口费用、税金、驻场费用等本项目相关的所有费用，采购人不另行支付其他任何费用）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pPr>
              <w:pStyle w:val="20"/>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4</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pPr>
              <w:pStyle w:val="20"/>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pPr>
              <w:pStyle w:val="29"/>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pPr>
              <w:pStyle w:val="29"/>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pPr>
              <w:pStyle w:val="29"/>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pPr>
              <w:pStyle w:val="29"/>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pPr>
              <w:pageBreakBefore w:val="0"/>
              <w:kinsoku/>
              <w:overflowPunct/>
              <w:topLinePunct w:val="0"/>
              <w:bidi w:val="0"/>
              <w:adjustRightInd w:val="0"/>
              <w:snapToGrid w:val="0"/>
              <w:spacing w:line="594" w:lineRule="exact"/>
              <w:ind w:firstLine="280" w:firstLineChars="1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间：签订采购合同前向采购人交纳</w:t>
            </w:r>
          </w:p>
          <w:p>
            <w:pPr>
              <w:pageBreakBefore w:val="0"/>
              <w:kinsoku/>
              <w:overflowPunct/>
              <w:topLinePunct w:val="0"/>
              <w:bidi w:val="0"/>
              <w:adjustRightInd w:val="0"/>
              <w:snapToGrid w:val="0"/>
              <w:spacing w:line="594" w:lineRule="exact"/>
              <w:ind w:firstLine="280" w:firstLineChars="1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pPr>
              <w:pageBreakBefore w:val="0"/>
              <w:kinsoku/>
              <w:overflowPunct/>
              <w:topLinePunct w:val="0"/>
              <w:bidi w:val="0"/>
              <w:adjustRightInd w:val="0"/>
              <w:snapToGrid w:val="0"/>
              <w:spacing w:line="594" w:lineRule="exact"/>
              <w:ind w:firstLine="280" w:firstLineChars="1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pPr>
              <w:pageBreakBefore w:val="0"/>
              <w:kinsoku/>
              <w:overflowPunct/>
              <w:topLinePunct w:val="0"/>
              <w:bidi w:val="0"/>
              <w:adjustRightInd w:val="0"/>
              <w:snapToGrid w:val="0"/>
              <w:spacing w:line="594" w:lineRule="exact"/>
              <w:ind w:firstLine="280" w:firstLineChars="1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退</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还：</w:t>
            </w:r>
            <w:r>
              <w:rPr>
                <w:rFonts w:hint="eastAsia" w:ascii="方正仿宋_GB2312" w:hAnsi="方正仿宋_GB2312" w:eastAsia="方正仿宋_GB2312" w:cs="方正仿宋_GB2312"/>
                <w:color w:val="auto"/>
                <w:sz w:val="28"/>
                <w:szCs w:val="28"/>
                <w:highlight w:val="none"/>
                <w:lang w:val="en-US" w:eastAsia="zh-CN"/>
              </w:rPr>
              <w:t>验收合格后退还，不计利息</w:t>
            </w:r>
          </w:p>
        </w:tc>
      </w:tr>
    </w:tbl>
    <w:p>
      <w:pPr>
        <w:pageBreakBefore w:val="0"/>
        <w:kinsoku/>
        <w:overflowPunct/>
        <w:topLinePunct w:val="0"/>
        <w:bidi w:val="0"/>
        <w:adjustRightInd w:val="0"/>
        <w:snapToGrid w:val="0"/>
        <w:spacing w:line="594" w:lineRule="exact"/>
        <w:rPr>
          <w:rFonts w:ascii="宋体" w:hAnsi="宋体"/>
          <w:b/>
          <w:color w:val="auto"/>
          <w:sz w:val="28"/>
          <w:szCs w:val="28"/>
          <w:highlight w:val="none"/>
        </w:rPr>
      </w:pPr>
    </w:p>
    <w:p>
      <w:pPr>
        <w:pageBreakBefore w:val="0"/>
        <w:kinsoku/>
        <w:overflowPunct/>
        <w:topLinePunct w:val="0"/>
        <w:bidi w:val="0"/>
        <w:spacing w:line="594" w:lineRule="exact"/>
        <w:jc w:val="center"/>
        <w:outlineLvl w:val="1"/>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pPr>
        <w:pStyle w:val="5"/>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pPr>
        <w:keepNext w:val="0"/>
        <w:keepLines w:val="0"/>
        <w:pageBreakBefore w:val="0"/>
        <w:widowControl w:val="0"/>
        <w:kinsoku/>
        <w:wordWrap/>
        <w:overflowPunct/>
        <w:topLinePunct w:val="0"/>
        <w:autoSpaceDE/>
        <w:autoSpaceDN/>
        <w:bidi w:val="0"/>
        <w:adjustRightInd/>
        <w:snapToGrid/>
        <w:spacing w:line="594" w:lineRule="exact"/>
        <w:ind w:left="2558" w:leftChars="304" w:hanging="1920" w:hangingChars="6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桃江县医共体集中审方中心和中心药房信息化建设项目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73万元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采购预算金额包含但不限于软件及软件系统安装、使用、培训、接口费用、税金、驻场等本项目相关的所有费用，采购人不另行支付其他任何费用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pPr>
        <w:pStyle w:val="24"/>
        <w:keepNext w:val="0"/>
        <w:keepLines w:val="0"/>
        <w:pageBreakBefore w:val="0"/>
        <w:kinsoku/>
        <w:wordWrap/>
        <w:overflowPunct/>
        <w:topLinePunct w:val="0"/>
        <w:bidi w:val="0"/>
        <w:snapToGrid/>
        <w:spacing w:line="594"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21"/>
        <w:tblW w:w="894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5"/>
        <w:gridCol w:w="525"/>
        <w:gridCol w:w="540"/>
        <w:gridCol w:w="1155"/>
        <w:gridCol w:w="1140"/>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桃江县医共体集中审方中心和中心药房信息化建设项目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73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73</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审方中心，包括但不限于审方平台（区域医药知识库信息支持系统、区域前置审方平台、区域合理用药预警系统、区域处方点评系统、区域药物监测系统、临床药学服务平台）、监管分析（药品使用监测分析系统、临床合理用药数据监管）等系统软件；中心药房，包括但不限于中心药房管理系统等；系统集成对接及数据接口等。</w:t>
            </w:r>
          </w:p>
        </w:tc>
      </w:tr>
    </w:tbl>
    <w:p>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三、系统功能</w:t>
      </w:r>
      <w:r>
        <w:rPr>
          <w:rFonts w:hint="eastAsia" w:ascii="Times New Roman" w:hAnsi="Times New Roman" w:eastAsia="仿宋_GB2312" w:cs="Times New Roman"/>
          <w:b/>
          <w:bCs/>
          <w:color w:val="auto"/>
          <w:kern w:val="0"/>
          <w:sz w:val="32"/>
          <w:szCs w:val="32"/>
          <w:lang w:val="en-US" w:eastAsia="zh-CN"/>
        </w:rPr>
        <w:t>要求</w:t>
      </w:r>
    </w:p>
    <w:tbl>
      <w:tblPr>
        <w:tblStyle w:val="22"/>
        <w:tblW w:w="8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03"/>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78" w:type="dxa"/>
            <w:gridSpan w:val="2"/>
            <w:vAlign w:val="center"/>
          </w:tcPr>
          <w:p>
            <w:pPr>
              <w:jc w:val="center"/>
              <w:rPr>
                <w:rFonts w:hint="default" w:ascii="Times New Roman" w:hAnsi="Times New Roman" w:cs="Times New Roman" w:eastAsiaTheme="minorEastAsia"/>
                <w:b/>
                <w:color w:val="auto"/>
                <w:sz w:val="21"/>
                <w:szCs w:val="21"/>
                <w:lang w:eastAsia="zh-CN"/>
              </w:rPr>
            </w:pPr>
            <w:bookmarkStart w:id="7" w:name="_Toc21036"/>
            <w:r>
              <w:rPr>
                <w:rFonts w:hint="default" w:ascii="Times New Roman" w:hAnsi="Times New Roman" w:cs="Times New Roman" w:eastAsiaTheme="minorEastAsia"/>
                <w:b/>
                <w:color w:val="auto"/>
                <w:sz w:val="21"/>
                <w:szCs w:val="21"/>
                <w:lang w:eastAsia="zh-CN"/>
              </w:rPr>
              <w:t>功能模块</w:t>
            </w:r>
          </w:p>
        </w:tc>
        <w:tc>
          <w:tcPr>
            <w:tcW w:w="6777" w:type="dxa"/>
            <w:vAlign w:val="center"/>
          </w:tcPr>
          <w:p>
            <w:pPr>
              <w:jc w:val="center"/>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eastAsiaTheme="minorEastAsia"/>
                <w:b/>
                <w:color w:val="auto"/>
                <w:sz w:val="21"/>
                <w:szCs w:val="21"/>
                <w:lang w:eastAsia="zh-CN"/>
              </w:rPr>
              <w:t>具体功能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955" w:type="dxa"/>
            <w:gridSpan w:val="3"/>
            <w:vAlign w:val="center"/>
          </w:tcPr>
          <w:p>
            <w:pPr>
              <w:rPr>
                <w:rFonts w:hint="default" w:ascii="Times New Roman" w:hAnsi="Times New Roman" w:cs="Times New Roman"/>
                <w:color w:val="auto"/>
                <w:lang w:eastAsia="zh-CN"/>
              </w:rPr>
            </w:pPr>
            <w:r>
              <w:rPr>
                <w:rFonts w:hint="default" w:ascii="Times New Roman" w:hAnsi="Times New Roman" w:cs="Times New Roman" w:eastAsiaTheme="minorEastAsia"/>
                <w:b/>
                <w:color w:val="auto"/>
                <w:sz w:val="24"/>
                <w:szCs w:val="24"/>
                <w:lang w:eastAsia="zh-CN"/>
              </w:rPr>
              <w:t>（一）区域医药知识库信息支持功能模块</w:t>
            </w:r>
          </w:p>
          <w:p>
            <w:pPr>
              <w:widowControl/>
              <w:ind w:firstLine="420" w:firstLineChars="200"/>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能满足临床医生开具处方时的不合理问题及时提醒，自动审方系统对医生处方审核后发现的不合理处方分不同层级进行处理：严重不合理的自动退回医生，中度以下的转到药师界面进行工人审核。支持系统主要来自药品说明名书及所规定的审方规则。同时可供查询相关内容。在药品名称上标明相关【基药】等标识，有助于药师开处方或医嘱时了解并在用药后的统计。具体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dxa"/>
            <w:vAlign w:val="center"/>
          </w:tcPr>
          <w:p>
            <w:pPr>
              <w:jc w:val="center"/>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eastAsiaTheme="minorEastAsia"/>
                <w:b/>
                <w:color w:val="auto"/>
                <w:sz w:val="21"/>
                <w:szCs w:val="21"/>
                <w:lang w:eastAsia="zh-CN"/>
              </w:rPr>
              <w:t>序号</w:t>
            </w:r>
          </w:p>
        </w:tc>
        <w:tc>
          <w:tcPr>
            <w:tcW w:w="1603" w:type="dxa"/>
            <w:vAlign w:val="center"/>
          </w:tcPr>
          <w:p>
            <w:pPr>
              <w:jc w:val="center"/>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eastAsiaTheme="minorEastAsia"/>
                <w:b/>
                <w:color w:val="auto"/>
                <w:sz w:val="21"/>
                <w:szCs w:val="21"/>
                <w:lang w:eastAsia="zh-CN"/>
              </w:rPr>
              <w:t>功能名称</w:t>
            </w:r>
          </w:p>
        </w:tc>
        <w:tc>
          <w:tcPr>
            <w:tcW w:w="6777" w:type="dxa"/>
            <w:vAlign w:val="center"/>
          </w:tcPr>
          <w:p>
            <w:pPr>
              <w:jc w:val="center"/>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eastAsiaTheme="minorEastAsia"/>
                <w:b/>
                <w:color w:val="auto"/>
                <w:sz w:val="21"/>
                <w:szCs w:val="21"/>
                <w:lang w:eastAsia="zh-CN"/>
              </w:rPr>
              <w:t>功  能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具备化学药品、生物制剂和血液制品等除中成药及中药</w:t>
            </w:r>
            <w:r>
              <w:rPr>
                <w:rStyle w:val="38"/>
                <w:rFonts w:hint="default" w:ascii="Times New Roman" w:hAnsi="Times New Roman" w:cs="Times New Roman"/>
                <w:color w:val="auto"/>
                <w:lang w:eastAsia="zh-CN" w:bidi="ar"/>
              </w:rPr>
              <w:t>饮片外</w:t>
            </w:r>
            <w:r>
              <w:rPr>
                <w:rStyle w:val="38"/>
                <w:rFonts w:hint="default" w:ascii="Times New Roman" w:hAnsi="Times New Roman" w:cs="Times New Roman" w:eastAsiaTheme="minorEastAsia"/>
                <w:color w:val="auto"/>
                <w:lang w:eastAsia="zh-CN" w:bidi="ar"/>
              </w:rPr>
              <w:t>药品的药品知识库（药品字典）</w:t>
            </w:r>
          </w:p>
        </w:tc>
        <w:tc>
          <w:tcPr>
            <w:tcW w:w="6777" w:type="dxa"/>
            <w:vAlign w:val="center"/>
          </w:tcPr>
          <w:p>
            <w:pPr>
              <w:widowControl/>
              <w:textAlignment w:val="top"/>
              <w:rPr>
                <w:rFonts w:hint="default" w:ascii="Times New Roman" w:hAnsi="Times New Roman" w:cs="Times New Roman"/>
                <w:color w:val="auto"/>
                <w:lang w:eastAsia="zh-CN"/>
              </w:rPr>
            </w:pPr>
            <w:r>
              <w:rPr>
                <w:rStyle w:val="38"/>
                <w:rFonts w:hint="default" w:ascii="Times New Roman" w:hAnsi="Times New Roman" w:cs="Times New Roman" w:eastAsiaTheme="minorEastAsia"/>
                <w:color w:val="auto"/>
                <w:lang w:eastAsia="zh-CN" w:bidi="ar"/>
              </w:rPr>
              <w:t>药品知识库</w:t>
            </w:r>
            <w:r>
              <w:rPr>
                <w:rStyle w:val="38"/>
                <w:rFonts w:hint="eastAsia" w:cs="Times New Roman" w:eastAsiaTheme="minorEastAsia"/>
                <w:color w:val="auto"/>
                <w:lang w:eastAsia="zh-CN" w:bidi="ar"/>
              </w:rPr>
              <w:t>涵盖</w:t>
            </w:r>
            <w:r>
              <w:rPr>
                <w:rStyle w:val="38"/>
                <w:rFonts w:hint="default" w:ascii="Times New Roman" w:hAnsi="Times New Roman" w:cs="Times New Roman" w:eastAsiaTheme="minorEastAsia"/>
                <w:color w:val="auto"/>
                <w:lang w:eastAsia="zh-CN" w:bidi="ar"/>
              </w:rPr>
              <w:t>中国已上市的药品的完整说明书内容，中国国家处方集，相应临床指南、临床路径等所推荐的药品种类，医院的自制制剂说明书内容，抗菌药物分级管理和抗肿瘤药物分级管理目录及医生权限。</w:t>
            </w:r>
            <w:r>
              <w:rPr>
                <w:rFonts w:hint="default" w:ascii="Times New Roman" w:hAnsi="Times New Roman" w:cs="Times New Roman"/>
                <w:color w:val="auto"/>
                <w:sz w:val="21"/>
                <w:szCs w:val="21"/>
                <w:lang w:eastAsia="zh-CN"/>
              </w:rPr>
              <w:t>国家药品管理相关法律法规和规范性文件</w:t>
            </w:r>
            <w:r>
              <w:rPr>
                <w:rFonts w:hint="default" w:ascii="Times New Roman" w:hAnsi="Times New Roman" w:eastAsia="宋体" w:cs="Times New Roman"/>
                <w:color w:val="auto"/>
                <w:sz w:val="21"/>
                <w:szCs w:val="21"/>
                <w:lang w:eastAsia="zh-CN"/>
              </w:rPr>
              <w:t>。</w:t>
            </w:r>
            <w:r>
              <w:rPr>
                <w:rStyle w:val="38"/>
                <w:rFonts w:hint="default" w:ascii="Times New Roman" w:hAnsi="Times New Roman" w:cs="Times New Roman" w:eastAsiaTheme="minorEastAsia"/>
                <w:color w:val="auto"/>
                <w:lang w:eastAsia="zh-CN" w:bidi="ar"/>
              </w:rPr>
              <w:t>药品名称上应该相应标明【基药】、【集采】、【国谈】、【重点监控】、【麻醉药品】、【一精】、【二精】、【毒性】、【放射】、【特殊级抗菌药物】。而且能根据国家政策实时更新。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 xml:space="preserve">药物不良反应信息库 </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收录国家发布的药物不良反应信息，包括药物不良反应通报，并及时更新。满足医生药师查询学习。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药物警戒信息库</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收录国家历年发布的药物警戒快讯信息，并及时更新。满足医生药师查询学习。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中成药药品知识库（药典，包括中药注射剂）</w:t>
            </w:r>
          </w:p>
        </w:tc>
        <w:tc>
          <w:tcPr>
            <w:tcW w:w="6777" w:type="dxa"/>
            <w:vAlign w:val="center"/>
          </w:tcPr>
          <w:p>
            <w:pPr>
              <w:widowControl/>
              <w:textAlignment w:val="top"/>
              <w:rPr>
                <w:rFonts w:hint="default" w:ascii="Times New Roman" w:hAnsi="Times New Roman" w:cs="Times New Roman" w:eastAsiaTheme="minorEastAsia"/>
                <w:color w:val="auto"/>
                <w:sz w:val="21"/>
                <w:szCs w:val="21"/>
                <w:highlight w:val="yellow"/>
                <w:lang w:eastAsia="zh-CN"/>
              </w:rPr>
            </w:pPr>
            <w:r>
              <w:rPr>
                <w:rStyle w:val="38"/>
                <w:rFonts w:hint="default" w:ascii="Times New Roman" w:hAnsi="Times New Roman" w:cs="Times New Roman" w:eastAsiaTheme="minorEastAsia"/>
                <w:color w:val="auto"/>
                <w:lang w:eastAsia="zh-CN" w:bidi="ar"/>
              </w:rPr>
              <w:t>中成药药品知识库</w:t>
            </w:r>
            <w:r>
              <w:rPr>
                <w:rStyle w:val="38"/>
                <w:rFonts w:hint="eastAsia" w:cs="Times New Roman" w:eastAsiaTheme="minorEastAsia"/>
                <w:color w:val="auto"/>
                <w:lang w:eastAsia="zh-CN" w:bidi="ar"/>
              </w:rPr>
              <w:t>涵盖</w:t>
            </w:r>
            <w:r>
              <w:rPr>
                <w:rStyle w:val="38"/>
                <w:rFonts w:hint="default" w:ascii="Times New Roman" w:hAnsi="Times New Roman" w:cs="Times New Roman" w:eastAsiaTheme="minorEastAsia"/>
                <w:color w:val="auto"/>
                <w:lang w:eastAsia="zh-CN" w:bidi="ar"/>
              </w:rPr>
              <w:t>中国已上市的药品的完整说明书内容，中国国家处方集，相应临床指南、临床路径等所推荐的药品种类。药品名称上应该相应标明【基药】、【集采】、【国谈】、【重点监控】、【药性】。而且能根据国家政策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color w:val="auto"/>
                <w:lang w:eastAsia="zh-CN" w:bidi="ar"/>
              </w:rPr>
              <w:t>中药饮片知识库，包括</w:t>
            </w:r>
            <w:r>
              <w:rPr>
                <w:rStyle w:val="38"/>
                <w:rFonts w:hint="default" w:ascii="Times New Roman" w:hAnsi="Times New Roman" w:cs="Times New Roman"/>
                <w:color w:val="auto"/>
                <w:kern w:val="2"/>
                <w:lang w:eastAsia="zh-CN" w:bidi="ar"/>
              </w:rPr>
              <w:t>中药配方颗粒</w:t>
            </w:r>
          </w:p>
        </w:tc>
        <w:tc>
          <w:tcPr>
            <w:tcW w:w="6777" w:type="dxa"/>
            <w:vAlign w:val="center"/>
          </w:tcPr>
          <w:p>
            <w:pPr>
              <w:widowControl/>
              <w:textAlignment w:val="top"/>
              <w:rPr>
                <w:rFonts w:hint="default" w:ascii="Times New Roman" w:hAnsi="Times New Roman" w:cs="Times New Roman" w:eastAsiaTheme="minorEastAsia"/>
                <w:color w:val="auto"/>
                <w:sz w:val="21"/>
                <w:szCs w:val="21"/>
                <w:highlight w:val="yellow"/>
                <w:lang w:eastAsia="zh-CN"/>
              </w:rPr>
            </w:pPr>
            <w:r>
              <w:rPr>
                <w:rStyle w:val="38"/>
                <w:rFonts w:hint="eastAsia" w:cs="Times New Roman" w:eastAsiaTheme="minorEastAsia"/>
                <w:color w:val="auto"/>
                <w:lang w:eastAsia="zh-CN" w:bidi="ar"/>
              </w:rPr>
              <w:t>涵盖</w:t>
            </w:r>
            <w:r>
              <w:rPr>
                <w:rStyle w:val="38"/>
                <w:rFonts w:hint="default" w:ascii="Times New Roman" w:hAnsi="Times New Roman" w:cs="Times New Roman" w:eastAsiaTheme="minorEastAsia"/>
                <w:color w:val="auto"/>
                <w:lang w:eastAsia="zh-CN" w:bidi="ar"/>
              </w:rPr>
              <w:t>药典上现有的</w:t>
            </w:r>
            <w:r>
              <w:rPr>
                <w:rStyle w:val="38"/>
                <w:rFonts w:hint="default" w:ascii="Times New Roman" w:hAnsi="Times New Roman" w:cs="Times New Roman"/>
                <w:color w:val="auto"/>
                <w:lang w:eastAsia="zh-CN" w:bidi="ar"/>
              </w:rPr>
              <w:t>中药饮片和配方颗粒名称，</w:t>
            </w:r>
            <w:r>
              <w:rPr>
                <w:rStyle w:val="38"/>
                <w:rFonts w:hint="default" w:ascii="Times New Roman" w:hAnsi="Times New Roman" w:cs="Times New Roman" w:eastAsiaTheme="minorEastAsia"/>
                <w:color w:val="auto"/>
                <w:lang w:eastAsia="zh-CN" w:bidi="ar"/>
              </w:rPr>
              <w:t>各省中药饮片炮制规范、中药大辞典、中华本草等药品，药品名称上标明</w:t>
            </w:r>
            <w:r>
              <w:rPr>
                <w:rStyle w:val="38"/>
                <w:rFonts w:hint="eastAsia" w:cs="Times New Roman" w:eastAsiaTheme="minorEastAsia"/>
                <w:color w:val="auto"/>
                <w:lang w:val="en-US" w:eastAsia="zh-CN" w:bidi="ar"/>
              </w:rPr>
              <w:t>有</w:t>
            </w:r>
            <w:r>
              <w:rPr>
                <w:rStyle w:val="38"/>
                <w:rFonts w:hint="default" w:ascii="Times New Roman" w:hAnsi="Times New Roman" w:cs="Times New Roman" w:eastAsiaTheme="minorEastAsia"/>
                <w:color w:val="auto"/>
                <w:lang w:eastAsia="zh-CN" w:bidi="ar"/>
              </w:rPr>
              <w:t>【基药】、【集采】、【国谈】、【重点监控】、【药性】、【炮制】，根据国家政策实时更新。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w:t>
            </w:r>
          </w:p>
        </w:tc>
        <w:tc>
          <w:tcPr>
            <w:tcW w:w="1603" w:type="dxa"/>
            <w:vAlign w:val="center"/>
          </w:tcPr>
          <w:p>
            <w:pPr>
              <w:widowControl/>
              <w:textAlignment w:val="center"/>
              <w:rPr>
                <w:rStyle w:val="38"/>
                <w:rFonts w:hint="default" w:ascii="Times New Roman" w:hAnsi="Times New Roman" w:cs="Times New Roman"/>
                <w:color w:val="auto"/>
                <w:lang w:eastAsia="zh-CN" w:bidi="ar"/>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用药知识库查询</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rPr>
            </w:pPr>
            <w:r>
              <w:rPr>
                <w:rStyle w:val="38"/>
                <w:rFonts w:hint="eastAsia" w:cs="Times New Roman" w:eastAsiaTheme="minorEastAsia"/>
                <w:color w:val="auto"/>
                <w:lang w:val="en-US" w:eastAsia="zh-CN" w:bidi="ar"/>
              </w:rPr>
              <w:t>包含</w:t>
            </w:r>
            <w:r>
              <w:rPr>
                <w:rStyle w:val="38"/>
                <w:rFonts w:hint="default" w:ascii="Times New Roman" w:hAnsi="Times New Roman" w:cs="Times New Roman" w:eastAsiaTheme="minorEastAsia"/>
                <w:color w:val="auto"/>
                <w:lang w:eastAsia="zh-CN" w:bidi="ar"/>
              </w:rPr>
              <w:t>用药指南、最新不良反应信息，单一药品对其它药品的相互作用信息，正确用药信息等</w:t>
            </w:r>
            <w:r>
              <w:rPr>
                <w:rStyle w:val="38"/>
                <w:rFonts w:hint="eastAsia" w:cs="Times New Roman" w:eastAsiaTheme="minorEastAsia"/>
                <w:color w:val="auto"/>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7</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中医药知识查询功能</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 xml:space="preserve">该数据库由中药材、中医方剂、中医诊疗方案、中医临床路径、中医标准术语、中医病证分类与代码6个子数据库组成，满足中医药卫生专业人员日常工作中对中医药信息的需求。 </w:t>
            </w:r>
          </w:p>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1)中药材查询：中药材专论是对中药材的属性、理论和临床应用等方面进行专门论述，为临床疾病治疗提供参考，数据源来自药典、中华本草、中药大辞典、全国中草药汇编，</w:t>
            </w:r>
            <w:r>
              <w:rPr>
                <w:rStyle w:val="38"/>
                <w:rFonts w:hint="default" w:asciiTheme="minorEastAsia" w:hAnsiTheme="minorEastAsia" w:eastAsiaTheme="minorEastAsia"/>
                <w:b/>
                <w:bCs/>
                <w:color w:val="auto"/>
                <w:lang w:eastAsia="zh-CN" w:bidi="ar"/>
              </w:rPr>
              <w:t>数量超1.8万种。</w:t>
            </w:r>
            <w:r>
              <w:rPr>
                <w:rStyle w:val="39"/>
                <w:color w:val="auto"/>
                <w:highlight w:val="none"/>
                <w:lang w:val="en-US" w:eastAsia="zh-CN" w:bidi="ar"/>
              </w:rPr>
              <w:t>（提供系统功能截图）</w:t>
            </w:r>
          </w:p>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2)中医方剂：收录国家权威机构发布的常见病症推荐方、中医经典方、临床应用广泛且疗效确切的协定方、经验方，</w:t>
            </w:r>
            <w:r>
              <w:rPr>
                <w:rStyle w:val="38"/>
                <w:rFonts w:hint="default" w:asciiTheme="minorEastAsia" w:hAnsiTheme="minorEastAsia" w:eastAsiaTheme="minorEastAsia"/>
                <w:b/>
                <w:bCs/>
                <w:color w:val="auto"/>
                <w:lang w:eastAsia="zh-CN" w:bidi="ar"/>
              </w:rPr>
              <w:t>数量超5万种方剂。</w:t>
            </w:r>
            <w:r>
              <w:rPr>
                <w:rStyle w:val="39"/>
                <w:color w:val="auto"/>
                <w:highlight w:val="none"/>
                <w:lang w:val="en-US" w:eastAsia="zh-CN" w:bidi="ar"/>
              </w:rPr>
              <w:t>（提供系统功能截图）</w:t>
            </w:r>
          </w:p>
          <w:p>
            <w:pPr>
              <w:widowControl/>
              <w:textAlignment w:val="top"/>
              <w:rPr>
                <w:rFonts w:hint="eastAsia" w:cs="宋体" w:asciiTheme="minorEastAsia" w:hAnsiTheme="minorEastAsia" w:eastAsiaTheme="minorEastAsia"/>
                <w:color w:val="auto"/>
                <w:sz w:val="21"/>
                <w:szCs w:val="21"/>
                <w:lang w:eastAsia="zh-CN"/>
              </w:rPr>
            </w:pPr>
            <w:r>
              <w:rPr>
                <w:rStyle w:val="38"/>
                <w:rFonts w:hint="default" w:asciiTheme="minorEastAsia" w:hAnsiTheme="minorEastAsia" w:eastAsiaTheme="minorEastAsia"/>
                <w:color w:val="auto"/>
                <w:lang w:eastAsia="zh-CN" w:bidi="ar"/>
              </w:rPr>
              <w:t>3)中医诊疗方案：收录由国家中医药管理局医政司发布的常见疾病的中医诊疗方案，包括脑病科、心血管科、骨伤科等27个科室。</w:t>
            </w:r>
          </w:p>
          <w:p>
            <w:pPr>
              <w:widowControl/>
              <w:textAlignment w:val="top"/>
              <w:rPr>
                <w:rFonts w:hint="eastAsia" w:cs="宋体" w:asciiTheme="minorEastAsia" w:hAnsiTheme="minorEastAsia" w:eastAsiaTheme="minorEastAsia"/>
                <w:color w:val="auto"/>
                <w:sz w:val="21"/>
                <w:szCs w:val="21"/>
                <w:lang w:eastAsia="zh-CN"/>
              </w:rPr>
            </w:pPr>
            <w:r>
              <w:rPr>
                <w:rStyle w:val="38"/>
                <w:rFonts w:hint="default" w:asciiTheme="minorEastAsia" w:hAnsiTheme="minorEastAsia" w:eastAsiaTheme="minorEastAsia"/>
                <w:color w:val="auto"/>
                <w:lang w:eastAsia="zh-CN" w:bidi="ar"/>
              </w:rPr>
              <w:t>4)中医临床路径：收录国家中医药管理局发布的最新中医临床路径，包括脑病科、心血管科、骨伤科等27个科室的常见疾病的中医临床路径。</w:t>
            </w:r>
          </w:p>
          <w:p>
            <w:pPr>
              <w:widowControl/>
              <w:textAlignment w:val="top"/>
              <w:rPr>
                <w:rFonts w:hint="eastAsia" w:cs="宋体" w:asciiTheme="minorEastAsia" w:hAnsiTheme="minorEastAsia" w:eastAsiaTheme="minorEastAsia"/>
                <w:color w:val="auto"/>
                <w:sz w:val="21"/>
                <w:szCs w:val="21"/>
                <w:lang w:eastAsia="zh-CN"/>
              </w:rPr>
            </w:pPr>
            <w:r>
              <w:rPr>
                <w:rStyle w:val="38"/>
                <w:rFonts w:hint="default" w:asciiTheme="minorEastAsia" w:hAnsiTheme="minorEastAsia" w:eastAsiaTheme="minorEastAsia"/>
                <w:color w:val="auto"/>
                <w:lang w:eastAsia="zh-CN" w:bidi="ar"/>
              </w:rPr>
              <w:t>5)中医标准与术语：包含五个子模块，均由国家中医药管理局发布，分别是中医病证诊断疗效标准、中医临床诊疗术语（疾病）、中医临床诊疗术语（证候）、中医临床诊疗术语（治法）以及中医基础理论术语。</w:t>
            </w:r>
          </w:p>
          <w:p>
            <w:pPr>
              <w:pStyle w:val="16"/>
              <w:ind w:left="0" w:leftChars="0" w:firstLine="0" w:firstLineChars="0"/>
              <w:rPr>
                <w:rFonts w:hint="default"/>
                <w:color w:val="auto"/>
                <w:lang w:eastAsia="zh-CN"/>
              </w:rPr>
            </w:pPr>
            <w:r>
              <w:rPr>
                <w:rStyle w:val="38"/>
                <w:rFonts w:hint="default" w:asciiTheme="minorEastAsia" w:hAnsiTheme="minorEastAsia" w:eastAsiaTheme="minorEastAsia"/>
                <w:color w:val="auto"/>
                <w:lang w:eastAsia="zh-CN" w:bidi="ar"/>
              </w:rPr>
              <w:t>6)中医病证分类与代码：收录我国第一个中医疾病分类国家标准，规定中医病名及证候的分类原则和编码方法。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8</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中医词典信息查询</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收集各种中医词汇按某种顺序排列并加以解释供医务人员检查参考的查询工具。包括如阳虚、气血不足等中医名词:本草纲目、黄帝内经等医书简介;荨麻疹、湿疹、慢性咽炎、白内障等疾病名词。</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9</w:t>
            </w:r>
          </w:p>
        </w:tc>
        <w:tc>
          <w:tcPr>
            <w:tcW w:w="1603" w:type="dxa"/>
            <w:vAlign w:val="center"/>
          </w:tcPr>
          <w:p>
            <w:pPr>
              <w:widowControl/>
              <w:textAlignment w:val="center"/>
              <w:rPr>
                <w:rStyle w:val="38"/>
                <w:rFonts w:hint="default" w:ascii="Times New Roman" w:hAnsi="Times New Roman" w:cs="Times New Roman"/>
                <w:color w:val="auto"/>
                <w:lang w:eastAsia="zh-CN" w:bidi="ar"/>
              </w:rPr>
            </w:pPr>
            <w:r>
              <w:rPr>
                <w:rStyle w:val="38"/>
                <w:rFonts w:hint="default" w:ascii="Times New Roman" w:hAnsi="Times New Roman" w:cs="Times New Roman" w:eastAsiaTheme="minorEastAsia"/>
                <w:color w:val="auto"/>
                <w:lang w:eastAsia="zh-CN" w:bidi="ar"/>
              </w:rPr>
              <w:t>中药炮制信息查询</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查询功能是收集各种中草药的炮制规范，</w:t>
            </w:r>
            <w:r>
              <w:rPr>
                <w:rStyle w:val="40"/>
                <w:rFonts w:hint="default" w:ascii="Times New Roman" w:hAnsi="Times New Roman" w:cs="Times New Roman" w:eastAsiaTheme="minorEastAsia"/>
                <w:color w:val="auto"/>
                <w:lang w:eastAsia="zh-CN" w:bidi="ar"/>
              </w:rPr>
              <w:t>以及调剂、制剂的不同要求所采取的制药技术</w:t>
            </w:r>
            <w:r>
              <w:rPr>
                <w:rStyle w:val="41"/>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提供系统查询功能，供医务人员检查参考的查询工具。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vAlign w:val="center"/>
          </w:tcPr>
          <w:p>
            <w:pPr>
              <w:widowControl/>
              <w:numPr>
                <w:ilvl w:val="0"/>
                <w:numId w:val="0"/>
              </w:numPr>
              <w:ind w:left="0" w:firstLine="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w:t>
            </w:r>
          </w:p>
        </w:tc>
        <w:tc>
          <w:tcPr>
            <w:tcW w:w="1603" w:type="dxa"/>
            <w:vAlign w:val="center"/>
          </w:tcPr>
          <w:p>
            <w:pPr>
              <w:widowControl/>
              <w:textAlignment w:val="center"/>
              <w:rPr>
                <w:rStyle w:val="38"/>
                <w:rFonts w:hint="default" w:ascii="Times New Roman" w:hAnsi="Times New Roman" w:cs="Times New Roman"/>
                <w:color w:val="auto"/>
                <w:lang w:eastAsia="zh-CN" w:bidi="ar"/>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用药交待（用药指导）知识查询</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收录药品精简的用药前、用药时与用药后的相关注意事项知识库内容，供药师对患者进行合理的用药交待,便于对患者用药的指导</w:t>
            </w:r>
            <w:r>
              <w:rPr>
                <w:rStyle w:val="38"/>
                <w:rFonts w:hint="eastAsia" w:cs="Times New Roman" w:eastAsiaTheme="minorEastAsia"/>
                <w:color w:val="auto"/>
                <w:lang w:eastAsia="zh-CN" w:bidi="ar"/>
              </w:rPr>
              <w:t>。</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widowControl/>
              <w:numPr>
                <w:ilvl w:val="0"/>
                <w:numId w:val="0"/>
              </w:numPr>
              <w:ind w:left="0" w:leftChars="0" w:firstLine="0" w:firstLineChars="0"/>
              <w:jc w:val="center"/>
              <w:textAlignment w:val="center"/>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bidi="ar-SA"/>
              </w:rPr>
              <w:t>11</w:t>
            </w:r>
          </w:p>
        </w:tc>
        <w:tc>
          <w:tcPr>
            <w:tcW w:w="1603" w:type="dxa"/>
            <w:shd w:val="clear" w:color="auto" w:fill="auto"/>
            <w:vAlign w:val="center"/>
          </w:tcPr>
          <w:p>
            <w:pPr>
              <w:widowControl/>
              <w:textAlignment w:val="center"/>
              <w:rPr>
                <w:rFonts w:hint="default" w:cs="宋体" w:asciiTheme="minorEastAsia" w:hAnsiTheme="minorEastAsia" w:eastAsiaTheme="minorEastAsia"/>
                <w:color w:val="auto"/>
                <w:kern w:val="2"/>
                <w:sz w:val="21"/>
                <w:szCs w:val="21"/>
                <w:highlight w:val="none"/>
                <w:u w:val="none"/>
                <w:lang w:val="en-US" w:eastAsia="zh-CN" w:bidi="ar"/>
              </w:rPr>
            </w:pPr>
            <w:r>
              <w:rPr>
                <w:rStyle w:val="38"/>
                <w:rFonts w:hint="default" w:asciiTheme="minorEastAsia" w:hAnsiTheme="minorEastAsia" w:eastAsiaTheme="minorEastAsia"/>
                <w:color w:val="auto"/>
                <w:sz w:val="21"/>
                <w:szCs w:val="21"/>
                <w:highlight w:val="none"/>
                <w:lang w:eastAsia="zh-CN" w:bidi="ar"/>
              </w:rPr>
              <w:t>中医著作知识查询</w:t>
            </w:r>
          </w:p>
        </w:tc>
        <w:tc>
          <w:tcPr>
            <w:tcW w:w="6777" w:type="dxa"/>
            <w:shd w:val="clear" w:color="auto" w:fill="auto"/>
            <w:vAlign w:val="center"/>
          </w:tcPr>
          <w:p>
            <w:pPr>
              <w:widowControl/>
              <w:textAlignment w:val="top"/>
              <w:rPr>
                <w:rFonts w:hint="default" w:cs="宋体" w:asciiTheme="minorEastAsia" w:hAnsiTheme="minorEastAsia" w:eastAsiaTheme="minorEastAsia"/>
                <w:color w:val="auto"/>
                <w:kern w:val="2"/>
                <w:sz w:val="21"/>
                <w:szCs w:val="21"/>
                <w:highlight w:val="none"/>
                <w:u w:val="none"/>
                <w:lang w:val="en-US" w:eastAsia="zh-CN" w:bidi="ar"/>
              </w:rPr>
            </w:pPr>
            <w:r>
              <w:rPr>
                <w:rStyle w:val="38"/>
                <w:rFonts w:hint="default" w:asciiTheme="minorEastAsia" w:hAnsiTheme="minorEastAsia" w:eastAsiaTheme="minorEastAsia"/>
                <w:color w:val="auto"/>
                <w:sz w:val="21"/>
                <w:szCs w:val="21"/>
                <w:highlight w:val="none"/>
                <w:lang w:eastAsia="zh-CN" w:bidi="ar"/>
              </w:rPr>
              <w:t>收录中国中医著作书籍提供电子查询功能，收录《伤寒论》、《黄帝内经太素》、《中藏经》、《难经》、《本草纲目》、《金匮要略方论》、《温热论》、《针灸大成》、《脉经》等</w:t>
            </w:r>
            <w:r>
              <w:rPr>
                <w:rStyle w:val="38"/>
                <w:rFonts w:hint="eastAsia" w:asciiTheme="minorEastAsia" w:hAnsiTheme="minorEastAsia" w:eastAsiaTheme="minorEastAsia"/>
                <w:color w:val="auto"/>
                <w:sz w:val="21"/>
                <w:szCs w:val="21"/>
                <w:highlight w:val="none"/>
                <w:lang w:val="en-US" w:eastAsia="zh-CN" w:bidi="ar"/>
              </w:rPr>
              <w:t>500+</w:t>
            </w:r>
            <w:r>
              <w:rPr>
                <w:rStyle w:val="38"/>
                <w:rFonts w:hint="default" w:asciiTheme="minorEastAsia" w:hAnsiTheme="minorEastAsia" w:eastAsiaTheme="minorEastAsia"/>
                <w:color w:val="auto"/>
                <w:sz w:val="21"/>
                <w:szCs w:val="21"/>
                <w:highlight w:val="none"/>
                <w:lang w:eastAsia="zh-CN" w:bidi="ar"/>
              </w:rPr>
              <w:t>中医著作书籍内容。</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widowControl/>
              <w:numPr>
                <w:ilvl w:val="0"/>
                <w:numId w:val="0"/>
              </w:numPr>
              <w:ind w:left="0" w:leftChars="0" w:firstLine="0" w:firstLineChars="0"/>
              <w:jc w:val="center"/>
              <w:textAlignment w:val="center"/>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bidi="ar-SA"/>
              </w:rPr>
              <w:t>12</w:t>
            </w:r>
          </w:p>
        </w:tc>
        <w:tc>
          <w:tcPr>
            <w:tcW w:w="1603" w:type="dxa"/>
            <w:shd w:val="clear" w:color="auto" w:fill="auto"/>
            <w:vAlign w:val="center"/>
          </w:tcPr>
          <w:p>
            <w:pPr>
              <w:widowControl/>
              <w:textAlignment w:val="center"/>
              <w:rPr>
                <w:rFonts w:hint="default" w:cs="宋体" w:asciiTheme="minorEastAsia" w:hAnsiTheme="minorEastAsia" w:eastAsiaTheme="minorEastAsia"/>
                <w:color w:val="auto"/>
                <w:kern w:val="2"/>
                <w:sz w:val="21"/>
                <w:szCs w:val="21"/>
                <w:highlight w:val="none"/>
                <w:u w:val="none"/>
                <w:lang w:val="en-US" w:eastAsia="zh-CN" w:bidi="ar"/>
              </w:rPr>
            </w:pPr>
            <w:r>
              <w:rPr>
                <w:rFonts w:hint="eastAsia" w:ascii="宋体" w:hAnsi="宋体" w:eastAsia="宋体" w:cs="宋体"/>
                <w:color w:val="auto"/>
                <w:sz w:val="21"/>
                <w:szCs w:val="21"/>
                <w:highlight w:val="none"/>
                <w:lang w:eastAsia="zh-CN" w:bidi="ar"/>
              </w:rPr>
              <w:t>疾病知识库</w:t>
            </w:r>
          </w:p>
        </w:tc>
        <w:tc>
          <w:tcPr>
            <w:tcW w:w="6777" w:type="dxa"/>
            <w:shd w:val="clear" w:color="auto" w:fill="auto"/>
            <w:vAlign w:val="center"/>
          </w:tcPr>
          <w:p>
            <w:pPr>
              <w:autoSpaceDE w:val="0"/>
              <w:autoSpaceDN w:val="0"/>
              <w:rPr>
                <w:rFonts w:hint="default" w:cs="宋体" w:asciiTheme="minorEastAsia" w:hAnsiTheme="minorEastAsia" w:eastAsiaTheme="minorEastAsia"/>
                <w:color w:val="auto"/>
                <w:kern w:val="2"/>
                <w:sz w:val="21"/>
                <w:szCs w:val="21"/>
                <w:highlight w:val="none"/>
                <w:u w:val="none"/>
                <w:lang w:val="en-US" w:eastAsia="zh-CN" w:bidi="ar"/>
              </w:rPr>
            </w:pPr>
            <w:r>
              <w:rPr>
                <w:rFonts w:hint="eastAsia" w:ascii="宋体" w:hAnsi="宋体" w:eastAsia="宋体" w:cs="宋体"/>
                <w:color w:val="auto"/>
                <w:sz w:val="21"/>
                <w:szCs w:val="21"/>
                <w:highlight w:val="none"/>
                <w:lang w:eastAsia="zh-CN" w:bidi="ar"/>
              </w:rPr>
              <w:t>支持疾病医学术语知识库查询，</w:t>
            </w:r>
            <w:r>
              <w:rPr>
                <w:rFonts w:hint="eastAsia" w:ascii="宋体" w:hAnsi="宋体" w:eastAsia="宋体" w:cs="宋体"/>
                <w:color w:val="auto"/>
                <w:kern w:val="0"/>
                <w:sz w:val="21"/>
                <w:szCs w:val="21"/>
                <w:highlight w:val="none"/>
                <w:lang w:val="en-US" w:eastAsia="zh-CN" w:bidi="ar"/>
              </w:rPr>
              <w:t>至少提供</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000+种</w:t>
            </w:r>
            <w:r>
              <w:rPr>
                <w:rFonts w:hint="eastAsia" w:ascii="宋体" w:hAnsi="宋体" w:eastAsia="宋体" w:cs="宋体"/>
                <w:color w:val="auto"/>
                <w:kern w:val="0"/>
                <w:sz w:val="21"/>
                <w:szCs w:val="21"/>
                <w:highlight w:val="none"/>
                <w:lang w:val="en-US" w:eastAsia="zh-CN" w:bidi="ar"/>
              </w:rPr>
              <w:t>疾病查询</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内容</w:t>
            </w:r>
            <w:r>
              <w:rPr>
                <w:rFonts w:hint="eastAsia" w:ascii="宋体" w:hAnsi="宋体" w:eastAsia="宋体" w:cs="宋体"/>
                <w:color w:val="auto"/>
                <w:sz w:val="21"/>
                <w:szCs w:val="21"/>
                <w:highlight w:val="none"/>
                <w:lang w:eastAsia="zh-CN" w:bidi="ar"/>
              </w:rPr>
              <w:t>包括疾病名、缩写、别名、ICD疾病代码、概述、流行病学、病因、发病机制、临床表现、并发症、检验、检查、诊断、鉴别诊断、治疗、预防、预后项目。</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widowControl/>
              <w:numPr>
                <w:ilvl w:val="0"/>
                <w:numId w:val="0"/>
              </w:numPr>
              <w:ind w:left="0" w:leftChars="0" w:firstLine="0" w:firstLineChars="0"/>
              <w:jc w:val="center"/>
              <w:textAlignment w:val="center"/>
              <w:rPr>
                <w:rFonts w:hint="default"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bidi="ar-SA"/>
              </w:rPr>
              <w:t>13</w:t>
            </w:r>
          </w:p>
        </w:tc>
        <w:tc>
          <w:tcPr>
            <w:tcW w:w="1603" w:type="dxa"/>
            <w:shd w:val="clear" w:color="auto" w:fill="auto"/>
            <w:vAlign w:val="center"/>
          </w:tcPr>
          <w:p>
            <w:pPr>
              <w:widowControl/>
              <w:textAlignment w:val="center"/>
              <w:rPr>
                <w:rStyle w:val="38"/>
                <w:rFonts w:hint="default" w:ascii="Times New Roman" w:hAnsi="Times New Roman" w:cs="Times New Roman"/>
                <w:color w:val="auto"/>
                <w:lang w:eastAsia="zh-CN" w:bidi="ar"/>
              </w:rPr>
            </w:pPr>
            <w:r>
              <w:rPr>
                <w:rFonts w:hint="eastAsia" w:ascii="宋体" w:hAnsi="宋体" w:cs="宋体"/>
                <w:color w:val="auto"/>
                <w:sz w:val="21"/>
                <w:szCs w:val="21"/>
                <w:lang w:val="en-US" w:eastAsia="zh-CN" w:bidi="ar"/>
              </w:rPr>
              <w:t>检验手册</w:t>
            </w:r>
            <w:r>
              <w:rPr>
                <w:rFonts w:hint="eastAsia" w:ascii="宋体" w:hAnsi="宋体" w:eastAsia="宋体" w:cs="宋体"/>
                <w:color w:val="auto"/>
                <w:sz w:val="21"/>
                <w:szCs w:val="21"/>
                <w:lang w:eastAsia="zh-CN" w:bidi="ar"/>
              </w:rPr>
              <w:t>知识库</w:t>
            </w:r>
          </w:p>
        </w:tc>
        <w:tc>
          <w:tcPr>
            <w:tcW w:w="6777" w:type="dxa"/>
            <w:shd w:val="clear" w:color="auto" w:fill="auto"/>
            <w:vAlign w:val="center"/>
          </w:tcPr>
          <w:p>
            <w:pPr>
              <w:autoSpaceDE w:val="0"/>
              <w:autoSpaceDN w:val="0"/>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检查知识库中包括</w:t>
            </w:r>
            <w:r>
              <w:rPr>
                <w:rFonts w:hint="eastAsia" w:ascii="宋体" w:hAnsi="宋体" w:eastAsia="宋体" w:cs="宋体"/>
                <w:color w:val="auto"/>
                <w:sz w:val="21"/>
                <w:szCs w:val="21"/>
                <w:lang w:val="en-US" w:eastAsia="zh-CN" w:bidi="ar"/>
              </w:rPr>
              <w:t>化学检查、物理检查、化验单三大类检验手册知识库</w:t>
            </w:r>
            <w:r>
              <w:rPr>
                <w:rFonts w:hint="eastAsia" w:ascii="宋体" w:hAnsi="宋体" w:eastAsia="宋体" w:cs="宋体"/>
                <w:color w:val="auto"/>
                <w:sz w:val="21"/>
                <w:szCs w:val="21"/>
                <w:lang w:eastAsia="zh-CN" w:bidi="ar"/>
              </w:rPr>
              <w:t>信息</w:t>
            </w:r>
            <w:r>
              <w:rPr>
                <w:rFonts w:hint="eastAsia" w:ascii="宋体" w:hAnsi="宋体" w:eastAsia="宋体" w:cs="宋体"/>
                <w:color w:val="auto"/>
                <w:sz w:val="21"/>
                <w:szCs w:val="21"/>
                <w:lang w:val="en-US" w:eastAsia="zh-CN" w:bidi="ar"/>
              </w:rPr>
              <w:t>查询</w:t>
            </w:r>
            <w:r>
              <w:rPr>
                <w:rFonts w:hint="eastAsia" w:ascii="宋体" w:hAnsi="宋体" w:eastAsia="宋体" w:cs="宋体"/>
                <w:color w:val="auto"/>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widowControl/>
              <w:numPr>
                <w:ilvl w:val="0"/>
                <w:numId w:val="0"/>
              </w:numPr>
              <w:ind w:left="0" w:leftChars="0" w:firstLine="0" w:firstLineChars="0"/>
              <w:jc w:val="center"/>
              <w:textAlignment w:val="center"/>
              <w:rPr>
                <w:rFonts w:hint="default"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bidi="ar-SA"/>
              </w:rPr>
              <w:t>14</w:t>
            </w:r>
          </w:p>
        </w:tc>
        <w:tc>
          <w:tcPr>
            <w:tcW w:w="1603" w:type="dxa"/>
            <w:shd w:val="clear" w:color="auto" w:fill="auto"/>
            <w:vAlign w:val="center"/>
          </w:tcPr>
          <w:p>
            <w:pPr>
              <w:widowControl/>
              <w:textAlignment w:val="center"/>
              <w:rPr>
                <w:rStyle w:val="38"/>
                <w:rFonts w:hint="default" w:ascii="Times New Roman" w:hAnsi="Times New Roman" w:cs="Times New Roman"/>
                <w:color w:val="auto"/>
                <w:lang w:eastAsia="zh-CN" w:bidi="ar"/>
              </w:rPr>
            </w:pPr>
            <w:r>
              <w:rPr>
                <w:rFonts w:hint="eastAsia" w:ascii="宋体" w:hAnsi="宋体" w:eastAsia="宋体" w:cs="宋体"/>
                <w:color w:val="auto"/>
                <w:sz w:val="21"/>
                <w:szCs w:val="21"/>
                <w:lang w:eastAsia="zh-CN" w:bidi="ar"/>
              </w:rPr>
              <w:t>麻醉知识库</w:t>
            </w:r>
          </w:p>
        </w:tc>
        <w:tc>
          <w:tcPr>
            <w:tcW w:w="6777" w:type="dxa"/>
            <w:shd w:val="clear" w:color="auto" w:fill="auto"/>
            <w:vAlign w:val="center"/>
          </w:tcPr>
          <w:p>
            <w:pPr>
              <w:autoSpaceDE w:val="0"/>
              <w:autoSpaceDN w:val="0"/>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按照临床分科，收录临床实用麻醉知识</w:t>
            </w:r>
            <w:r>
              <w:rPr>
                <w:rFonts w:hint="eastAsia" w:ascii="宋体" w:hAnsi="宋体" w:eastAsia="宋体" w:cs="宋体"/>
                <w:b/>
                <w:bCs/>
                <w:color w:val="auto"/>
                <w:sz w:val="21"/>
                <w:szCs w:val="21"/>
                <w:lang w:eastAsia="zh-CN" w:bidi="ar"/>
              </w:rPr>
              <w:t>200</w:t>
            </w:r>
            <w:r>
              <w:rPr>
                <w:rFonts w:hint="eastAsia" w:ascii="宋体" w:hAnsi="宋体" w:eastAsia="宋体" w:cs="宋体"/>
                <w:b/>
                <w:bCs/>
                <w:color w:val="auto"/>
                <w:sz w:val="21"/>
                <w:szCs w:val="21"/>
                <w:lang w:val="en-US" w:eastAsia="zh-CN" w:bidi="ar"/>
              </w:rPr>
              <w:t>+</w:t>
            </w:r>
            <w:r>
              <w:rPr>
                <w:rFonts w:hint="eastAsia" w:ascii="宋体" w:hAnsi="宋体" w:eastAsia="宋体" w:cs="宋体"/>
                <w:color w:val="auto"/>
                <w:sz w:val="21"/>
                <w:szCs w:val="21"/>
                <w:lang w:eastAsia="zh-CN" w:bidi="ar"/>
              </w:rPr>
              <w:t>条，包括概述、术前管理、麻醉前评估、麻醉前准备、麻醉前用药、麻醉选择、术中管理、麻醉术中检测、麻醉管理、麻醉方法、术后管理、恢复期管理、麻醉并发症、注意事项等内容，辅助麻醉医师在临床工作过程中的麻醉规范化。</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widowControl/>
              <w:numPr>
                <w:ilvl w:val="0"/>
                <w:numId w:val="0"/>
              </w:numPr>
              <w:ind w:left="0" w:leftChars="0" w:firstLine="0" w:firstLineChars="0"/>
              <w:jc w:val="center"/>
              <w:textAlignment w:val="center"/>
              <w:rPr>
                <w:rFonts w:hint="default"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bidi="ar-SA"/>
              </w:rPr>
              <w:t>15</w:t>
            </w:r>
          </w:p>
        </w:tc>
        <w:tc>
          <w:tcPr>
            <w:tcW w:w="1603" w:type="dxa"/>
            <w:shd w:val="clear" w:color="auto" w:fill="auto"/>
            <w:vAlign w:val="center"/>
          </w:tcPr>
          <w:p>
            <w:pPr>
              <w:widowControl/>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护理知识库</w:t>
            </w:r>
          </w:p>
        </w:tc>
        <w:tc>
          <w:tcPr>
            <w:tcW w:w="6777" w:type="dxa"/>
            <w:shd w:val="clear" w:color="auto" w:fill="auto"/>
            <w:vAlign w:val="center"/>
          </w:tcPr>
          <w:p>
            <w:pPr>
              <w:autoSpaceDE w:val="0"/>
              <w:autoSpaceDN w:val="0"/>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val="en-US" w:eastAsia="zh-CN" w:bidi="ar"/>
              </w:rPr>
              <w:t>至少提供</w:t>
            </w:r>
            <w:r>
              <w:rPr>
                <w:rFonts w:hint="eastAsia" w:ascii="宋体" w:hAnsi="宋体" w:eastAsia="宋体" w:cs="宋体"/>
                <w:b/>
                <w:bCs/>
                <w:color w:val="auto"/>
                <w:sz w:val="21"/>
                <w:szCs w:val="21"/>
                <w:lang w:val="en-US" w:eastAsia="zh-CN" w:bidi="ar"/>
              </w:rPr>
              <w:t>1800+</w:t>
            </w:r>
            <w:r>
              <w:rPr>
                <w:rFonts w:hint="eastAsia" w:ascii="宋体" w:hAnsi="宋体" w:eastAsia="宋体" w:cs="宋体"/>
                <w:color w:val="auto"/>
                <w:sz w:val="21"/>
                <w:szCs w:val="21"/>
                <w:lang w:val="en-US" w:eastAsia="zh-CN" w:bidi="ar"/>
              </w:rPr>
              <w:t>条各科护理知识内容</w:t>
            </w:r>
            <w:r>
              <w:rPr>
                <w:rFonts w:hint="eastAsia" w:ascii="宋体" w:hAnsi="宋体" w:eastAsia="宋体" w:cs="宋体"/>
                <w:color w:val="auto"/>
                <w:sz w:val="21"/>
                <w:szCs w:val="21"/>
                <w:lang w:eastAsia="zh-CN" w:bidi="ar"/>
              </w:rPr>
              <w:t>，包括护理概述、病因与发病机制、病理生理、临床表现、辅助检查、治疗要点、护理评估、护理诊断、预期目标、护理措施、护理评价、知识拓展等内容，辅助医务人员的临床医疗工作的各种操作规范化。</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keepNext w:val="0"/>
              <w:keepLines w:val="0"/>
              <w:widowControl/>
              <w:numPr>
                <w:ilvl w:val="0"/>
                <w:numId w:val="0"/>
              </w:numPr>
              <w:suppressLineNumbers w:val="0"/>
              <w:ind w:leftChars="0"/>
              <w:jc w:val="center"/>
              <w:textAlignment w:val="center"/>
              <w:rPr>
                <w:rFonts w:hint="default"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bidi="ar-SA"/>
              </w:rPr>
              <w:t>16</w:t>
            </w:r>
          </w:p>
        </w:tc>
        <w:tc>
          <w:tcPr>
            <w:tcW w:w="1603" w:type="dxa"/>
            <w:shd w:val="clear" w:color="auto" w:fill="auto"/>
            <w:vAlign w:val="center"/>
          </w:tcPr>
          <w:p>
            <w:pPr>
              <w:widowControl/>
              <w:textAlignment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中药配方颗粒国家药品标准查询</w:t>
            </w:r>
          </w:p>
          <w:p>
            <w:pPr>
              <w:keepNext w:val="0"/>
              <w:keepLines w:val="0"/>
              <w:widowControl/>
              <w:suppressLineNumbers w:val="0"/>
              <w:jc w:val="left"/>
              <w:textAlignment w:val="center"/>
              <w:rPr>
                <w:rStyle w:val="38"/>
                <w:rFonts w:hint="default" w:ascii="Times New Roman" w:hAnsi="Times New Roman" w:cs="Times New Roman"/>
                <w:color w:val="auto"/>
                <w:lang w:eastAsia="zh-CN" w:bidi="ar"/>
              </w:rPr>
            </w:pPr>
          </w:p>
        </w:tc>
        <w:tc>
          <w:tcPr>
            <w:tcW w:w="6777" w:type="dxa"/>
            <w:shd w:val="clear" w:color="auto" w:fill="auto"/>
            <w:vAlign w:val="top"/>
          </w:tcPr>
          <w:p>
            <w:pPr>
              <w:keepNext w:val="0"/>
              <w:keepLines w:val="0"/>
              <w:widowControl/>
              <w:suppressLineNumbers w:val="0"/>
              <w:jc w:val="left"/>
              <w:rPr>
                <w:rFonts w:hint="eastAsia" w:ascii="宋体" w:hAnsi="宋体" w:eastAsia="宋体" w:cs="宋体"/>
                <w:color w:val="auto"/>
                <w:sz w:val="21"/>
                <w:szCs w:val="21"/>
                <w:highlight w:val="none"/>
                <w:lang w:eastAsia="zh-CN" w:bidi="ar"/>
              </w:rPr>
            </w:pPr>
            <w:r>
              <w:rPr>
                <w:rStyle w:val="38"/>
                <w:rFonts w:hint="eastAsia" w:ascii="宋体" w:hAnsi="宋体" w:eastAsia="宋体" w:cs="宋体"/>
                <w:i w:val="0"/>
                <w:iCs w:val="0"/>
                <w:color w:val="auto"/>
                <w:highlight w:val="none"/>
                <w:lang w:val="en-US" w:eastAsia="zh-CN" w:bidi="ar"/>
              </w:rPr>
              <w:t>收录国家药品监督管理局发布国家药典委员会审定的中药配方颗粒国家药品标准目录数据提供查询并下载PDF文件；收录数据从首批至今已正式颁布的中药配方颗粒国家药品标准</w:t>
            </w:r>
            <w:r>
              <w:rPr>
                <w:rStyle w:val="38"/>
                <w:rFonts w:hint="eastAsia" w:ascii="宋体" w:hAnsi="宋体" w:eastAsia="宋体" w:cs="宋体"/>
                <w:b/>
                <w:bCs/>
                <w:i w:val="0"/>
                <w:iCs w:val="0"/>
                <w:color w:val="auto"/>
                <w:highlight w:val="none"/>
                <w:lang w:val="en-US" w:eastAsia="zh-CN" w:bidi="ar"/>
              </w:rPr>
              <w:t>316+</w:t>
            </w:r>
            <w:r>
              <w:rPr>
                <w:rStyle w:val="38"/>
                <w:rFonts w:hint="eastAsia" w:ascii="宋体" w:hAnsi="宋体" w:eastAsia="宋体" w:cs="宋体"/>
                <w:i w:val="0"/>
                <w:iCs w:val="0"/>
                <w:color w:val="auto"/>
                <w:highlight w:val="none"/>
                <w:lang w:val="en-US" w:eastAsia="zh-CN" w:bidi="ar"/>
              </w:rPr>
              <w:t>种中药;标准正文中特征图谱项所附对照图谱，下方标注的标准研究及复核中用到的色谱柱供标准执行时参考使用。标准正文中亦采用对照药材或对照饮片做随行参照物，标准执行中应综合研判。</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widowControl/>
              <w:numPr>
                <w:ilvl w:val="0"/>
                <w:numId w:val="0"/>
              </w:numPr>
              <w:ind w:leftChars="0"/>
              <w:jc w:val="center"/>
              <w:textAlignment w:val="center"/>
              <w:rPr>
                <w:rFonts w:hint="default" w:cs="宋体" w:asciiTheme="minorEastAsia" w:hAnsiTheme="minorEastAsia" w:eastAsiaTheme="minorEastAsia"/>
                <w:color w:val="auto"/>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bidi="ar-SA"/>
              </w:rPr>
              <w:t>17</w:t>
            </w:r>
          </w:p>
        </w:tc>
        <w:tc>
          <w:tcPr>
            <w:tcW w:w="1603" w:type="dxa"/>
            <w:shd w:val="clear" w:color="auto" w:fill="auto"/>
            <w:vAlign w:val="center"/>
          </w:tcPr>
          <w:p>
            <w:pPr>
              <w:widowControl/>
              <w:textAlignment w:val="center"/>
              <w:rPr>
                <w:rStyle w:val="38"/>
                <w:rFonts w:hint="default" w:ascii="Times New Roman" w:hAnsi="Times New Roman" w:cs="Times New Roman"/>
                <w:color w:val="auto"/>
                <w:lang w:eastAsia="zh-CN" w:bidi="ar"/>
              </w:rPr>
            </w:pPr>
            <w:r>
              <w:rPr>
                <w:rStyle w:val="38"/>
                <w:rFonts w:hint="default" w:asciiTheme="minorEastAsia" w:hAnsiTheme="minorEastAsia" w:eastAsiaTheme="minorEastAsia"/>
                <w:color w:val="auto"/>
                <w:lang w:eastAsia="zh-CN" w:bidi="ar"/>
              </w:rPr>
              <w:t>国家处方集查询</w:t>
            </w:r>
          </w:p>
        </w:tc>
        <w:tc>
          <w:tcPr>
            <w:tcW w:w="6777" w:type="dxa"/>
            <w:shd w:val="clear" w:color="auto" w:fill="auto"/>
            <w:vAlign w:val="center"/>
          </w:tcPr>
          <w:p>
            <w:pPr>
              <w:widowControl/>
              <w:textAlignment w:val="top"/>
              <w:rPr>
                <w:rStyle w:val="38"/>
                <w:rFonts w:hint="eastAsia" w:ascii="宋体" w:hAnsi="宋体" w:eastAsia="宋体" w:cs="宋体"/>
                <w:i w:val="0"/>
                <w:iCs w:val="0"/>
                <w:color w:val="auto"/>
                <w:highlight w:val="none"/>
                <w:lang w:val="en-US" w:eastAsia="zh-CN" w:bidi="ar"/>
              </w:rPr>
            </w:pPr>
            <w:r>
              <w:rPr>
                <w:rStyle w:val="38"/>
                <w:rFonts w:hint="default" w:asciiTheme="minorEastAsia" w:hAnsiTheme="minorEastAsia" w:eastAsiaTheme="minorEastAsia"/>
                <w:color w:val="auto"/>
                <w:lang w:eastAsia="zh-CN" w:bidi="ar"/>
              </w:rPr>
              <w:t>收录2020版中国国家处方集化学药品与生物制品卷第2版的内容提供电子查询功能</w:t>
            </w:r>
            <w:r>
              <w:rPr>
                <w:rStyle w:val="38"/>
                <w:rFonts w:hint="eastAsia" w:asciiTheme="minorEastAsia" w:hAnsiTheme="minorEastAsia" w:eastAsiaTheme="minorEastAsia"/>
                <w:color w:val="auto"/>
                <w:lang w:eastAsia="zh-CN" w:bidi="ar"/>
              </w:rPr>
              <w:t>，</w:t>
            </w:r>
            <w:r>
              <w:rPr>
                <w:rStyle w:val="38"/>
                <w:rFonts w:hint="eastAsia" w:asciiTheme="minorEastAsia" w:hAnsiTheme="minorEastAsia" w:eastAsiaTheme="minorEastAsia"/>
                <w:color w:val="auto"/>
                <w:lang w:val="en-US" w:eastAsia="zh-CN" w:bidi="ar"/>
              </w:rPr>
              <w:t>查询疾病内容、治疗方案、治疗用药等20个章节内容</w:t>
            </w:r>
            <w:r>
              <w:rPr>
                <w:rStyle w:val="38"/>
                <w:rFonts w:hint="eastAsia" w:asciiTheme="minorEastAsia" w:hAnsiTheme="minorEastAsia" w:eastAsiaTheme="minorEastAsia"/>
                <w:color w:val="auto"/>
                <w:lang w:eastAsia="zh-CN" w:bidi="ar"/>
              </w:rPr>
              <w:t>，</w:t>
            </w:r>
            <w:r>
              <w:rPr>
                <w:rStyle w:val="38"/>
                <w:rFonts w:hint="eastAsia" w:asciiTheme="minorEastAsia" w:hAnsiTheme="minorEastAsia" w:eastAsiaTheme="minorEastAsia"/>
                <w:color w:val="auto"/>
                <w:lang w:val="en-US" w:eastAsia="zh-CN" w:bidi="ar"/>
              </w:rPr>
              <w:t>支持疾病名称、药品名称搜索查询</w:t>
            </w:r>
            <w:r>
              <w:rPr>
                <w:rStyle w:val="38"/>
                <w:rFonts w:hint="eastAsia" w:asciiTheme="minorEastAsia" w:hAnsiTheme="minorEastAsia" w:eastAsiaTheme="minorEastAsia"/>
                <w:color w:val="auto"/>
                <w:lang w:eastAsia="zh-CN" w:bidi="ar"/>
              </w:rPr>
              <w:t>。</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75" w:type="dxa"/>
            <w:shd w:val="clear" w:color="auto" w:fill="auto"/>
            <w:vAlign w:val="center"/>
          </w:tcPr>
          <w:p>
            <w:pPr>
              <w:widowControl/>
              <w:numPr>
                <w:ilvl w:val="0"/>
                <w:numId w:val="0"/>
              </w:numPr>
              <w:ind w:left="0" w:leftChars="0" w:firstLine="0" w:firstLineChars="0"/>
              <w:jc w:val="center"/>
              <w:textAlignment w:val="center"/>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sz w:val="21"/>
                <w:szCs w:val="21"/>
                <w:lang w:val="en-US" w:eastAsia="zh-CN"/>
              </w:rPr>
              <w:t>18</w:t>
            </w:r>
          </w:p>
        </w:tc>
        <w:tc>
          <w:tcPr>
            <w:tcW w:w="1603" w:type="dxa"/>
            <w:shd w:val="clear" w:color="auto" w:fill="auto"/>
            <w:vAlign w:val="center"/>
          </w:tcPr>
          <w:p>
            <w:pPr>
              <w:widowControl/>
              <w:jc w:val="left"/>
              <w:textAlignment w:val="center"/>
              <w:rPr>
                <w:rFonts w:hint="default" w:ascii="Times New Roman" w:hAnsi="Times New Roman" w:eastAsia="宋体" w:cs="Times New Roman"/>
                <w:color w:val="auto"/>
                <w:kern w:val="2"/>
                <w:sz w:val="21"/>
                <w:szCs w:val="21"/>
                <w:u w:val="none"/>
                <w:lang w:val="en-US" w:eastAsia="zh-CN" w:bidi="ar"/>
              </w:rPr>
            </w:pPr>
            <w:r>
              <w:rPr>
                <w:rStyle w:val="38"/>
                <w:rFonts w:hint="default"/>
                <w:color w:val="auto"/>
                <w:lang w:eastAsia="zh-CN" w:bidi="ar"/>
              </w:rPr>
              <w:t>★</w:t>
            </w:r>
            <w:r>
              <w:rPr>
                <w:rStyle w:val="38"/>
                <w:rFonts w:hint="default" w:ascii="Times New Roman" w:hAnsi="Times New Roman" w:cs="Times New Roman"/>
                <w:color w:val="auto"/>
                <w:lang w:eastAsia="zh-CN" w:bidi="ar"/>
              </w:rPr>
              <w:t>知识库的自定义功能</w:t>
            </w:r>
          </w:p>
        </w:tc>
        <w:tc>
          <w:tcPr>
            <w:tcW w:w="6777" w:type="dxa"/>
            <w:shd w:val="clear" w:color="auto" w:fill="auto"/>
            <w:vAlign w:val="center"/>
          </w:tcPr>
          <w:p>
            <w:pPr>
              <w:autoSpaceDE w:val="0"/>
              <w:autoSpaceDN w:val="0"/>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sz w:val="21"/>
                <w:szCs w:val="21"/>
                <w:lang w:eastAsia="zh-CN" w:bidi="ar"/>
              </w:rPr>
              <w:t>医疗机构可自定义自制制剂说明书、超说明书审批文件、微生物耐监测数据等。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8955" w:type="dxa"/>
            <w:gridSpan w:val="3"/>
            <w:vAlign w:val="center"/>
          </w:tcPr>
          <w:p>
            <w:pPr>
              <w:widowControl/>
              <w:textAlignment w:val="top"/>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eastAsiaTheme="minorEastAsia"/>
                <w:b/>
                <w:color w:val="auto"/>
                <w:sz w:val="24"/>
                <w:szCs w:val="24"/>
                <w:lang w:eastAsia="zh-CN"/>
              </w:rPr>
              <w:t>（二）区域前置审方功能模块。</w:t>
            </w:r>
            <w:r>
              <w:rPr>
                <w:rFonts w:hint="default" w:ascii="Times New Roman" w:hAnsi="Times New Roman" w:cs="Times New Roman" w:eastAsiaTheme="minorEastAsia"/>
                <w:color w:val="auto"/>
                <w:sz w:val="21"/>
                <w:szCs w:val="21"/>
                <w:lang w:eastAsia="zh-CN"/>
              </w:rPr>
              <w:t>功能要求：医</w:t>
            </w:r>
            <w:r>
              <w:rPr>
                <w:rFonts w:hint="default" w:ascii="Times New Roman" w:hAnsi="Times New Roman" w:cs="Times New Roman" w:eastAsiaTheme="minorEastAsia"/>
                <w:color w:val="auto"/>
                <w:kern w:val="2"/>
                <w:sz w:val="21"/>
                <w:szCs w:val="21"/>
                <w:lang w:eastAsia="zh-CN"/>
              </w:rPr>
              <w:t>生开具处方或医嘱时，如有不合理的处方，系统自动提示医生，是否继续开具，而且系统规定好提示时限，如果医生在规定时间内接受系统提示，修改处方或医嘱，则原处方或医嘱不通过，医生重新开处方，系统对新开处方再一次进行审核，合理时可通过。如果医生在规定时间内没有及时修改系统强行通过，则此处方或医嘱转入药师人工审核模式，药师审核有问题则处方或医嘱返回医生工作站要求医生修改，修改</w:t>
            </w:r>
            <w:r>
              <w:rPr>
                <w:rFonts w:hint="default" w:ascii="Times New Roman" w:hAnsi="Times New Roman" w:cs="Times New Roman" w:eastAsiaTheme="minorEastAsia"/>
                <w:color w:val="auto"/>
                <w:sz w:val="21"/>
                <w:szCs w:val="21"/>
                <w:lang w:eastAsia="zh-CN"/>
              </w:rPr>
              <w:t>合理后即可发送给发药窗口进行调配发药。具体要求如下：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1</w:t>
            </w:r>
          </w:p>
        </w:tc>
        <w:tc>
          <w:tcPr>
            <w:tcW w:w="1603" w:type="dxa"/>
            <w:vAlign w:val="center"/>
          </w:tcPr>
          <w:p>
            <w:pPr>
              <w:widowControl/>
              <w:textAlignment w:val="center"/>
              <w:rPr>
                <w:rFonts w:hint="default" w:ascii="Times New Roman" w:hAnsi="Times New Roman" w:cs="Times New Roman" w:eastAsiaTheme="minorEastAsia"/>
                <w:b/>
                <w:color w:val="auto"/>
                <w:sz w:val="24"/>
                <w:szCs w:val="24"/>
                <w:lang w:eastAsia="zh-CN"/>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处方（医嘱）审核流程</w:t>
            </w:r>
          </w:p>
        </w:tc>
        <w:tc>
          <w:tcPr>
            <w:tcW w:w="6777" w:type="dxa"/>
            <w:vAlign w:val="center"/>
          </w:tcPr>
          <w:p>
            <w:pPr>
              <w:widowControl/>
              <w:ind w:firstLine="210" w:firstLineChars="100"/>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1）医生开具处方（医嘱）后，审方系统先进行系统审查，无不合理用药问题的处方直接通过进入下一环节，由药师调配。或者问题严重程度较低审方系统自动审查出问题处方（医嘱）先提示医生，对系统审核没有通过的不合理处方医生没有及时修改，则转入药师界面由药师对这些问题处方（医嘱）进行人工审查，处方审查不通过，则医师不能打印处方，返回医生修改。</w:t>
            </w:r>
          </w:p>
          <w:p>
            <w:pPr>
              <w:widowControl/>
              <w:ind w:firstLine="420" w:firstLineChars="200"/>
              <w:textAlignment w:val="top"/>
              <w:rPr>
                <w:rFonts w:hint="default" w:ascii="Times New Roman" w:hAnsi="Times New Roman" w:cs="Times New Roman" w:eastAsiaTheme="minorEastAsia"/>
                <w:b/>
                <w:color w:val="auto"/>
                <w:sz w:val="24"/>
                <w:szCs w:val="24"/>
                <w:lang w:eastAsia="zh-CN"/>
              </w:rPr>
            </w:pPr>
            <w:r>
              <w:rPr>
                <w:rStyle w:val="38"/>
                <w:rFonts w:hint="default" w:ascii="Times New Roman" w:hAnsi="Times New Roman" w:cs="Times New Roman" w:eastAsiaTheme="minorEastAsia"/>
                <w:color w:val="auto"/>
                <w:lang w:eastAsia="zh-CN" w:bidi="ar"/>
              </w:rPr>
              <w:t>2）待审门诊处方信息以处方笺格式显示，待审住院医嘱还应显示病人性别、年龄、诊断、主要检查结果等详细信息。药师还可以查看系统审查结果详细信息，作为人工审查的参考。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2</w:t>
            </w:r>
          </w:p>
        </w:tc>
        <w:tc>
          <w:tcPr>
            <w:tcW w:w="1603" w:type="dxa"/>
            <w:vAlign w:val="center"/>
          </w:tcPr>
          <w:p>
            <w:pPr>
              <w:widowControl/>
              <w:textAlignment w:val="center"/>
              <w:rPr>
                <w:rFonts w:hint="default" w:ascii="Times New Roman" w:hAnsi="Times New Roman" w:cs="Times New Roman" w:eastAsiaTheme="minorEastAsia"/>
                <w:b/>
                <w:color w:val="auto"/>
                <w:sz w:val="24"/>
                <w:szCs w:val="24"/>
                <w:lang w:eastAsia="zh-CN"/>
              </w:rPr>
            </w:pPr>
            <w:r>
              <w:rPr>
                <w:rStyle w:val="38"/>
                <w:rFonts w:hint="default" w:ascii="Times New Roman" w:hAnsi="Times New Roman" w:cs="Times New Roman" w:eastAsiaTheme="minorEastAsia"/>
                <w:color w:val="auto"/>
                <w:lang w:eastAsia="zh-CN" w:bidi="ar"/>
              </w:rPr>
              <w:t>处方审核规则</w:t>
            </w:r>
          </w:p>
        </w:tc>
        <w:tc>
          <w:tcPr>
            <w:tcW w:w="6777" w:type="dxa"/>
            <w:vAlign w:val="center"/>
          </w:tcPr>
          <w:p>
            <w:pPr>
              <w:widowControl/>
              <w:ind w:firstLine="210" w:firstLineChars="100"/>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根据以下文件要求对处方或医嘱的开具进行审核。国卫办医发〔2018]14号《关于印发医疗机构处方审核规范的通知》文件，对处方进行合法性、规范性和适宜性审核；根据《处方管理办法》（卫生部令 第53号）要求，对普通处方用量、麻醉药品、第一类精神药品和第二类精神药品、毒性药品处方用量规定及处方权限进行审核；《长期处方管理规范（试行）》国卫办医发（2021〕17号文要求，对慢性病患者开具长期处方规定进行审核；《抗菌药物临床应用管理办法》（2012年卫生部令第84号）文对抗菌药物分级管理要求结合本院分级目录进行规范和处方权限审核。抗肿瘤药物开具时分级管理与处方权限审核。</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根据处方管理办法等相关文件对处方的审核内容包括</w:t>
            </w:r>
          </w:p>
          <w:p>
            <w:pPr>
              <w:widowControl/>
              <w:ind w:firstLine="422"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b/>
                <w:bCs/>
                <w:color w:val="auto"/>
                <w:lang w:eastAsia="zh-CN"/>
              </w:rPr>
              <w:t>合法性审核：</w:t>
            </w:r>
            <w:r>
              <w:rPr>
                <w:rStyle w:val="38"/>
                <w:rFonts w:hint="default" w:asciiTheme="minorEastAsia" w:hAnsiTheme="minorEastAsia" w:eastAsiaTheme="minorEastAsia"/>
                <w:color w:val="auto"/>
                <w:lang w:eastAsia="zh-CN"/>
              </w:rPr>
              <w:t>医师资格，麻醉药品、精神药品、医疗用毒性药品、放射性药品、抗菌药物、抗肿瘤药物、中成药等药品处方，是否由具有相应处方权的医师开具，医生是否按抗菌药物分级管理权限开具抗菌药物处方。特殊使用级抗菌药物是否有会诊。医生处方权限由医院提供，软件公司以规则形式做入审方软件中。</w:t>
            </w:r>
          </w:p>
          <w:p>
            <w:pPr>
              <w:widowControl/>
              <w:ind w:firstLine="422"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b/>
                <w:bCs/>
                <w:color w:val="auto"/>
                <w:lang w:eastAsia="zh-CN"/>
              </w:rPr>
              <w:t>规范性审核：</w:t>
            </w:r>
            <w:r>
              <w:rPr>
                <w:rStyle w:val="38"/>
                <w:rFonts w:hint="default" w:asciiTheme="minorEastAsia" w:hAnsiTheme="minorEastAsia" w:eastAsiaTheme="minorEastAsia"/>
                <w:color w:val="auto"/>
                <w:lang w:eastAsia="zh-CN"/>
              </w:rPr>
              <w:t>门急诊处方前记、正文和后记是否书写完整（软件字典库中有规范性的处方内容）</w:t>
            </w:r>
          </w:p>
          <w:p>
            <w:pPr>
              <w:widowControl/>
              <w:ind w:firstLine="422"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b/>
                <w:bCs/>
                <w:color w:val="auto"/>
                <w:lang w:eastAsia="zh-CN"/>
              </w:rPr>
              <w:t>适宜性审核：</w:t>
            </w:r>
            <w:r>
              <w:rPr>
                <w:rStyle w:val="38"/>
                <w:rFonts w:hint="default" w:asciiTheme="minorEastAsia" w:hAnsiTheme="minorEastAsia" w:eastAsiaTheme="minorEastAsia"/>
                <w:color w:val="auto"/>
                <w:lang w:eastAsia="zh-CN"/>
              </w:rPr>
              <w:t>内容包括</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1.处方用药与诊断是否相符；以药品说明书中适应征为依据，超说明书用药按医院审批品种嵌入药品字典库中。</w:t>
            </w:r>
          </w:p>
          <w:p>
            <w:pPr>
              <w:widowControl/>
              <w:ind w:left="399" w:leftChars="19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2.规定必须做皮试的药品，是否注明过敏试验及结果的判定</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3.处方剂量、用法是否正确，单次处方总量是否符合规定；</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4.选用剂型与给药途径是否适宜；</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5.是否有重复给药和相互作用情况，包括西药、中成药、中成药与西药、中成药与中药饮片、西药与中药饮片之间是否存在重复给药和有临床意义的相互作用；</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6.是否存在配伍禁忌；</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7.是否有用药禁忌：儿童、老年人、孕妇及哺乳期妇女、脏器功能不全患者用药是否有禁忌使用的药物，患者用药是否有食物及药物过敏史禁忌证、诊断禁忌证、疾病史禁忌证与性别禁忌证</w:t>
            </w:r>
            <w:r>
              <w:rPr>
                <w:rStyle w:val="38"/>
                <w:rFonts w:hint="default" w:asciiTheme="minorEastAsia" w:hAnsiTheme="minorEastAsia" w:eastAsiaTheme="minorEastAsia"/>
                <w:b/>
                <w:bCs/>
                <w:color w:val="auto"/>
                <w:lang w:eastAsia="zh-CN"/>
              </w:rPr>
              <w:t>、</w:t>
            </w:r>
            <w:r>
              <w:rPr>
                <w:rStyle w:val="38"/>
                <w:rFonts w:hint="default" w:asciiTheme="minorEastAsia" w:hAnsiTheme="minorEastAsia" w:eastAsiaTheme="minorEastAsia"/>
                <w:color w:val="auto"/>
                <w:lang w:eastAsia="zh-CN"/>
              </w:rPr>
              <w:t>中药十八反与十九畏等。</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8.溶媒的选择、用法用量是否适宜，静脉输注的药品给药速度是否适宜；</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9.是否存在其他用药不适宜情况。</w:t>
            </w:r>
          </w:p>
          <w:p>
            <w:pPr>
              <w:widowControl/>
              <w:ind w:firstLine="422"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b/>
                <w:bCs/>
                <w:color w:val="auto"/>
                <w:lang w:eastAsia="zh-CN"/>
              </w:rPr>
              <w:t>处方用量规定：门诊处方</w:t>
            </w:r>
            <w:r>
              <w:rPr>
                <w:rStyle w:val="38"/>
                <w:rFonts w:hint="default" w:asciiTheme="minorEastAsia" w:hAnsiTheme="minorEastAsia" w:eastAsiaTheme="minorEastAsia"/>
                <w:color w:val="auto"/>
                <w:lang w:eastAsia="zh-CN"/>
              </w:rPr>
              <w:t>一般不得超过 7 日用量；急诊处方一般不得超过3 日用量；对于某些慢性病、老年病或特殊情况，处方用量可适当延长，但医师应当注明理由，按慢性病种一次可开具12周（84天）的处方量。</w:t>
            </w:r>
          </w:p>
          <w:p>
            <w:pPr>
              <w:widowControl/>
              <w:ind w:firstLine="422" w:firstLineChars="200"/>
              <w:textAlignment w:val="top"/>
              <w:rPr>
                <w:rStyle w:val="38"/>
                <w:rFonts w:hint="default" w:asciiTheme="minorEastAsia" w:hAnsiTheme="minorEastAsia" w:eastAsiaTheme="minorEastAsia"/>
                <w:b/>
                <w:bCs/>
                <w:color w:val="auto"/>
                <w:lang w:eastAsia="zh-CN"/>
              </w:rPr>
            </w:pPr>
            <w:r>
              <w:rPr>
                <w:rStyle w:val="38"/>
                <w:rFonts w:hint="default" w:asciiTheme="minorEastAsia" w:hAnsiTheme="minorEastAsia" w:eastAsiaTheme="minorEastAsia"/>
                <w:b/>
                <w:bCs/>
                <w:color w:val="auto"/>
                <w:lang w:eastAsia="zh-CN"/>
              </w:rPr>
              <w:t>麻醉药品、第一类精神药品处方用量规定：</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1.为门（急）诊患者开具的麻醉药品注射剂，每张处方为一次常用量；控缓释制剂，每张处方不得超过7日常用量；其栓剂、贴片等其他剂型，每张处方不得超过3日常用量。</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2.第一类精神药品注射剂，每张处方为一次常用量；控缓释制剂，每张处方不得超过7日常用量;栓剂、贴片等其他剂型,每张处方不得超过3日常用量。</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3.哌醋甲酯用于治疗儿童多动症时，每张处方不得超过 15 日常用量。</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4.第二类精神药品一般每张处方不得超过7日常用量；对于慢性病或某些特殊情况的患者（医院可自定义疾病名称、处方医生姓名），处方用量可以适当延长，医师应当注明理由。</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5.为门（急）诊癌症疼痛患者和中、重度慢性疼痛患者开具的麻醉药品、第一类精神药品注射剂，每张处方不得超过3日常用量；控缓释制剂，每张处方不得超过15日常用量；栓剂、贴片等其他剂型，每张处方不得超过7日常用量。</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6.住院患者开具的麻醉药品和第一类精神药品处方应当逐日开具，每张处方为1日常用量。</w:t>
            </w:r>
          </w:p>
          <w:p>
            <w:pPr>
              <w:widowControl/>
              <w:ind w:firstLine="422" w:firstLineChars="200"/>
              <w:textAlignment w:val="top"/>
              <w:rPr>
                <w:rStyle w:val="38"/>
                <w:rFonts w:hint="default" w:asciiTheme="minorEastAsia" w:hAnsiTheme="minorEastAsia" w:eastAsiaTheme="minorEastAsia"/>
                <w:b/>
                <w:bCs/>
                <w:color w:val="auto"/>
                <w:lang w:eastAsia="zh-CN"/>
              </w:rPr>
            </w:pPr>
            <w:r>
              <w:rPr>
                <w:rStyle w:val="38"/>
                <w:rFonts w:hint="default" w:asciiTheme="minorEastAsia" w:hAnsiTheme="minorEastAsia" w:eastAsiaTheme="minorEastAsia"/>
                <w:b/>
                <w:bCs/>
                <w:color w:val="auto"/>
                <w:lang w:eastAsia="zh-CN"/>
              </w:rPr>
              <w:t>抗菌药物处方或医嘱的开具;</w:t>
            </w:r>
          </w:p>
          <w:p>
            <w:pPr>
              <w:widowControl/>
              <w:ind w:firstLine="420" w:firstLineChars="200"/>
              <w:textAlignment w:val="top"/>
              <w:rPr>
                <w:rStyle w:val="38"/>
                <w:rFonts w:hint="default" w:asciiTheme="minorEastAsia" w:hAnsiTheme="minorEastAsia" w:eastAsiaTheme="minorEastAsia"/>
                <w:color w:val="auto"/>
                <w:lang w:eastAsia="zh-CN"/>
              </w:rPr>
            </w:pPr>
            <w:r>
              <w:rPr>
                <w:rStyle w:val="38"/>
                <w:rFonts w:hint="default" w:asciiTheme="minorEastAsia" w:hAnsiTheme="minorEastAsia" w:eastAsiaTheme="minorEastAsia"/>
                <w:color w:val="auto"/>
                <w:lang w:eastAsia="zh-CN"/>
              </w:rPr>
              <w:t>门诊不能开具特殊使用级的抗菌药物，住院医嘱开具特殊使用级的抗菌药物时，只能有特殊级抗菌药物处方权的医生开具，且提示微生物送检和会诊的要求。医生开具抗菌药物处方时进行处方权限认定：非限制使用级、限制使用级和特殊使用级权限。手术预防用药的品种选择、使用时间等</w:t>
            </w:r>
          </w:p>
          <w:p>
            <w:pPr>
              <w:widowControl/>
              <w:ind w:firstLine="210" w:firstLineChars="100"/>
              <w:textAlignment w:val="top"/>
              <w:rPr>
                <w:rStyle w:val="38"/>
                <w:rFonts w:hint="default" w:ascii="Times New Roman" w:hAnsi="Times New Roman" w:cs="Times New Roman" w:eastAsiaTheme="minorEastAsia"/>
                <w:color w:val="auto"/>
                <w:lang w:eastAsia="zh-CN" w:bidi="ar"/>
              </w:rPr>
            </w:pPr>
            <w:r>
              <w:rPr>
                <w:rStyle w:val="38"/>
                <w:rFonts w:hint="default" w:asciiTheme="minorEastAsia" w:hAnsiTheme="minorEastAsia" w:eastAsiaTheme="minorEastAsia"/>
                <w:color w:val="auto"/>
                <w:lang w:eastAsia="zh-CN"/>
              </w:rPr>
              <w:t>抗肿瘤药物开具时分级管理与处方权限相符。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3</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系统审查</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医生开具新处方或修改处方后或者传送到审方平台后，审方系统先进行系统审查，无不合理用药问题或者问题严重程度较低的处方直接通过进入下一环节，无需药师再人工审查。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4</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待审处方提示</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提示药师有待审查新处方或待审查已修改处方。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5</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批量审查</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药师结合处方详细信息和系统审查结果信息审查完后，可选择多张待审查新处方（医嘱）批量通过人工审查。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eastAsia" w:cs="Times New Roman" w:eastAsiaTheme="minorEastAsia"/>
                <w:color w:val="auto"/>
                <w:lang w:val="en-US" w:eastAsia="zh-CN" w:bidi="ar"/>
              </w:rPr>
              <w:t>6</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集成检验、检查、手术、病程记录信息，辅助审方</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rPr>
              <w:t>药师人工审方时，可通过快速从电子病历上查阅到审方时患者的相应检验、检查、手术记录和病程记录信息，药师通过查阅患者相关信息，能更精确的进行审方。应该与医院HIS、LIS、PA</w:t>
            </w:r>
            <w:r>
              <w:rPr>
                <w:rStyle w:val="38"/>
                <w:rFonts w:hint="default" w:ascii="Times New Roman" w:hAnsi="Times New Roman" w:cs="Times New Roman" w:eastAsiaTheme="minorEastAsia"/>
                <w:color w:val="auto"/>
                <w:lang w:val="en-US" w:eastAsia="zh-CN"/>
              </w:rPr>
              <w:t>C</w:t>
            </w:r>
            <w:r>
              <w:rPr>
                <w:rStyle w:val="38"/>
                <w:rFonts w:hint="default" w:ascii="Times New Roman" w:hAnsi="Times New Roman" w:cs="Times New Roman" w:eastAsiaTheme="minorEastAsia"/>
                <w:color w:val="auto"/>
                <w:lang w:eastAsia="zh-CN"/>
              </w:rPr>
              <w:t>S</w:t>
            </w:r>
            <w:r>
              <w:rPr>
                <w:rStyle w:val="38"/>
                <w:rFonts w:hint="eastAsia" w:cs="Times New Roman" w:eastAsiaTheme="minorEastAsia"/>
                <w:color w:val="auto"/>
                <w:lang w:val="en-US" w:eastAsia="zh-CN"/>
              </w:rPr>
              <w:t>等</w:t>
            </w:r>
            <w:r>
              <w:rPr>
                <w:rStyle w:val="38"/>
                <w:rFonts w:hint="default" w:ascii="Times New Roman" w:hAnsi="Times New Roman" w:cs="Times New Roman" w:eastAsiaTheme="minorEastAsia"/>
                <w:color w:val="auto"/>
                <w:lang w:eastAsia="zh-CN"/>
              </w:rPr>
              <w:t>系统对接。</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eastAsia" w:cs="Times New Roman" w:eastAsiaTheme="minorEastAsia"/>
                <w:color w:val="auto"/>
                <w:lang w:val="en-US" w:eastAsia="zh-CN" w:bidi="ar"/>
              </w:rPr>
            </w:pPr>
            <w:r>
              <w:rPr>
                <w:rStyle w:val="38"/>
                <w:rFonts w:hint="eastAsia" w:asciiTheme="minorEastAsia" w:hAnsiTheme="minorEastAsia" w:eastAsiaTheme="minorEastAsia"/>
                <w:color w:val="auto"/>
                <w:lang w:val="en-US" w:eastAsia="zh-CN"/>
              </w:rPr>
              <w:t>7</w:t>
            </w:r>
          </w:p>
        </w:tc>
        <w:tc>
          <w:tcPr>
            <w:tcW w:w="1603" w:type="dxa"/>
            <w:shd w:val="clear" w:color="auto" w:fill="auto"/>
            <w:vAlign w:val="center"/>
          </w:tcPr>
          <w:p>
            <w:pPr>
              <w:widowControl/>
              <w:textAlignment w:val="center"/>
              <w:rPr>
                <w:rFonts w:hint="default" w:cs="宋体" w:asciiTheme="minorEastAsia" w:hAnsiTheme="minorEastAsia" w:eastAsiaTheme="minorEastAsia"/>
                <w:color w:val="auto"/>
                <w:kern w:val="2"/>
                <w:sz w:val="21"/>
                <w:szCs w:val="21"/>
                <w:u w:val="none"/>
                <w:lang w:val="en-US" w:eastAsia="zh-CN" w:bidi="ar-SA"/>
              </w:rPr>
            </w:pPr>
            <w:r>
              <w:rPr>
                <w:rStyle w:val="38"/>
                <w:rFonts w:hint="default" w:asciiTheme="minorEastAsia" w:hAnsiTheme="minorEastAsia" w:eastAsiaTheme="minorEastAsia"/>
                <w:color w:val="auto"/>
                <w:lang w:eastAsia="zh-CN"/>
              </w:rPr>
              <w:t>处方状态标记</w:t>
            </w:r>
          </w:p>
        </w:tc>
        <w:tc>
          <w:tcPr>
            <w:tcW w:w="6777" w:type="dxa"/>
            <w:shd w:val="clear" w:color="auto" w:fill="auto"/>
            <w:vAlign w:val="center"/>
          </w:tcPr>
          <w:p>
            <w:pPr>
              <w:widowControl/>
              <w:textAlignment w:val="top"/>
              <w:rPr>
                <w:rFonts w:hint="default" w:cs="宋体" w:asciiTheme="minorEastAsia" w:hAnsiTheme="minorEastAsia" w:eastAsiaTheme="minorEastAsia"/>
                <w:color w:val="auto"/>
                <w:kern w:val="2"/>
                <w:sz w:val="21"/>
                <w:szCs w:val="21"/>
                <w:u w:val="none"/>
                <w:lang w:val="en-US" w:eastAsia="zh-CN" w:bidi="ar-SA"/>
              </w:rPr>
            </w:pPr>
            <w:r>
              <w:rPr>
                <w:rStyle w:val="38"/>
                <w:rFonts w:hint="default" w:asciiTheme="minorEastAsia" w:hAnsiTheme="minorEastAsia" w:eastAsiaTheme="minorEastAsia"/>
                <w:color w:val="auto"/>
                <w:lang w:eastAsia="zh-CN"/>
              </w:rPr>
              <w:t>处方最终通过审查后，能从审方软件中查到不同情况下通过的处方，以及记录通过处方的每个修改版本的情况，系统给这些处方会添加不同的标记如“系统通过”、“药师不通过”等。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shd w:val="clear" w:color="auto" w:fill="auto"/>
            <w:vAlign w:val="center"/>
          </w:tcPr>
          <w:p>
            <w:pPr>
              <w:widowControl/>
              <w:jc w:val="center"/>
              <w:textAlignment w:val="center"/>
              <w:rPr>
                <w:rFonts w:hint="eastAsia" w:cs="宋体" w:asciiTheme="minorEastAsia" w:hAnsiTheme="minorEastAsia" w:eastAsiaTheme="minorEastAsia"/>
                <w:color w:val="auto"/>
                <w:kern w:val="2"/>
                <w:sz w:val="21"/>
                <w:szCs w:val="21"/>
                <w:u w:val="none"/>
                <w:lang w:val="en-US" w:eastAsia="zh-CN" w:bidi="ar-SA"/>
              </w:rPr>
            </w:pPr>
            <w:r>
              <w:rPr>
                <w:rStyle w:val="38"/>
                <w:rFonts w:hint="eastAsia" w:asciiTheme="minorEastAsia" w:hAnsiTheme="minorEastAsia" w:eastAsiaTheme="minorEastAsia"/>
                <w:color w:val="auto"/>
                <w:lang w:val="en-US" w:eastAsia="zh-CN"/>
              </w:rPr>
              <w:t>8</w:t>
            </w:r>
          </w:p>
        </w:tc>
        <w:tc>
          <w:tcPr>
            <w:tcW w:w="1603" w:type="dxa"/>
            <w:shd w:val="clear" w:color="auto" w:fill="auto"/>
            <w:vAlign w:val="center"/>
          </w:tcPr>
          <w:p>
            <w:pPr>
              <w:widowControl/>
              <w:textAlignment w:val="center"/>
              <w:rPr>
                <w:rFonts w:hint="default" w:cs="宋体" w:asciiTheme="minorEastAsia" w:hAnsiTheme="minorEastAsia" w:eastAsiaTheme="minorEastAsia"/>
                <w:color w:val="auto"/>
                <w:kern w:val="2"/>
                <w:sz w:val="21"/>
                <w:szCs w:val="21"/>
                <w:u w:val="none"/>
                <w:lang w:val="en-US" w:eastAsia="zh-CN" w:bidi="ar-SA"/>
              </w:rPr>
            </w:pPr>
            <w:r>
              <w:rPr>
                <w:rStyle w:val="38"/>
                <w:rFonts w:hint="default" w:asciiTheme="minorEastAsia" w:hAnsiTheme="minorEastAsia" w:eastAsiaTheme="minorEastAsia"/>
                <w:color w:val="auto"/>
                <w:lang w:eastAsia="zh-CN"/>
              </w:rPr>
              <w:t>实时查看通过处方信息</w:t>
            </w:r>
          </w:p>
        </w:tc>
        <w:tc>
          <w:tcPr>
            <w:tcW w:w="6777" w:type="dxa"/>
            <w:shd w:val="clear" w:color="auto" w:fill="auto"/>
            <w:vAlign w:val="center"/>
          </w:tcPr>
          <w:p>
            <w:pPr>
              <w:widowControl/>
              <w:textAlignment w:val="top"/>
              <w:rPr>
                <w:rFonts w:hint="default" w:cs="宋体" w:asciiTheme="minorEastAsia" w:hAnsiTheme="minorEastAsia" w:eastAsiaTheme="minorEastAsia"/>
                <w:color w:val="auto"/>
                <w:kern w:val="2"/>
                <w:sz w:val="21"/>
                <w:szCs w:val="21"/>
                <w:u w:val="none"/>
                <w:lang w:val="en-US" w:eastAsia="zh-CN" w:bidi="ar-SA"/>
              </w:rPr>
            </w:pPr>
            <w:r>
              <w:rPr>
                <w:rStyle w:val="38"/>
                <w:rFonts w:hint="default" w:asciiTheme="minorEastAsia" w:hAnsiTheme="minorEastAsia" w:eastAsiaTheme="minorEastAsia"/>
                <w:color w:val="auto"/>
                <w:lang w:eastAsia="zh-CN"/>
              </w:rPr>
              <w:t>经过系统审查、药师人工审查、药师医生沟通等多个环节后，处方通过并进入了下一环节。药师可在审方界面实时查看当天已通过处方的详细信息。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eastAsia" w:cs="Times New Roman" w:eastAsiaTheme="minorEastAsia"/>
                <w:color w:val="auto"/>
                <w:lang w:val="en-US" w:eastAsia="zh-CN" w:bidi="ar"/>
              </w:rPr>
              <w:t>9</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审方时间设置</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按照医院要求或者节假日时间可自定义时间设置</w:t>
            </w:r>
            <w:r>
              <w:rPr>
                <w:rStyle w:val="38"/>
                <w:rFonts w:hint="eastAsia" w:cs="Times New Roman" w:eastAsiaTheme="minorEastAsia"/>
                <w:color w:val="auto"/>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val="en-US" w:eastAsia="zh-CN" w:bidi="ar"/>
              </w:rPr>
            </w:pPr>
            <w:r>
              <w:rPr>
                <w:rStyle w:val="38"/>
                <w:rFonts w:hint="eastAsia" w:cs="Times New Roman" w:eastAsiaTheme="minorEastAsia"/>
                <w:color w:val="auto"/>
                <w:lang w:val="en-US" w:eastAsia="zh-CN" w:bidi="ar"/>
              </w:rPr>
              <w:t>10</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按科室设置审方超时是否自动通过设置</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支持可根据医院特殊情况，针对科室进行设置审方超时是否自动通过设置</w:t>
            </w:r>
            <w:r>
              <w:rPr>
                <w:rStyle w:val="38"/>
                <w:rFonts w:hint="eastAsia" w:cs="Times New Roman" w:eastAsiaTheme="minorEastAsia"/>
                <w:color w:val="auto"/>
                <w:lang w:eastAsia="zh-CN" w:bidi="ar"/>
              </w:rPr>
              <w:t>。</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val="en-US" w:eastAsia="zh-CN" w:bidi="ar"/>
              </w:rPr>
            </w:pPr>
            <w:r>
              <w:rPr>
                <w:rStyle w:val="38"/>
                <w:rFonts w:hint="eastAsia" w:cs="Times New Roman" w:eastAsiaTheme="minorEastAsia"/>
                <w:color w:val="auto"/>
                <w:lang w:val="en-US" w:eastAsia="zh-CN" w:bidi="ar"/>
              </w:rPr>
              <w:t>11</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审方干预自定义</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用户可以设置审方时限即超过规定时限，待审查处方自动通过，严重程度处方例外，避免患者等待时间过长。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1</w:t>
            </w:r>
            <w:r>
              <w:rPr>
                <w:rStyle w:val="38"/>
                <w:rFonts w:hint="eastAsia" w:cs="Times New Roman" w:eastAsiaTheme="minorEastAsia"/>
                <w:color w:val="auto"/>
                <w:lang w:val="en-US" w:eastAsia="zh-CN" w:bidi="ar"/>
              </w:rPr>
              <w:t>2</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双签模式</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可设置双签模式，如所有任务医生双签药师都需审核、所有可双签通过的处方医嘱，需要药师确认允许双签通过、医生的界面就会出现双签通过的按钮，需要医生确认，系统会记录双签通过的时间与状态，便于后续点评与用药做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1</w:t>
            </w:r>
            <w:r>
              <w:rPr>
                <w:rStyle w:val="38"/>
                <w:rFonts w:hint="eastAsia" w:cs="Times New Roman" w:eastAsiaTheme="minorEastAsia"/>
                <w:color w:val="auto"/>
                <w:lang w:val="en-US" w:eastAsia="zh-CN" w:bidi="ar"/>
              </w:rPr>
              <w:t>3</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处方复审功能</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已审患者重新审方功能：药师可对已审核病人所有医嘱进行重新审核分析，方便药师后续核对病人医嘱问题。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1</w:t>
            </w:r>
            <w:r>
              <w:rPr>
                <w:rStyle w:val="38"/>
                <w:rFonts w:hint="eastAsia" w:cs="Times New Roman" w:eastAsiaTheme="minorEastAsia"/>
                <w:color w:val="auto"/>
                <w:lang w:val="en-US" w:eastAsia="zh-CN" w:bidi="ar"/>
              </w:rPr>
              <w:t>4</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自动干预模式</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用户可设置自动干预模式，药师不在岗时，系统自动干预，支持全院和分科室设置。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1</w:t>
            </w:r>
            <w:r>
              <w:rPr>
                <w:rStyle w:val="38"/>
                <w:rFonts w:hint="eastAsia" w:cs="Times New Roman" w:eastAsiaTheme="minorEastAsia"/>
                <w:color w:val="auto"/>
                <w:lang w:val="en-US" w:eastAsia="zh-CN" w:bidi="ar"/>
              </w:rPr>
              <w:t>5</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统计分析功能</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系统在药师进行审方干预时，可以对药师干预结果数据进行自动采集和保存，并能提供全面的药师干预结果的统计和分析。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1</w:t>
            </w:r>
            <w:r>
              <w:rPr>
                <w:rStyle w:val="38"/>
                <w:rFonts w:hint="eastAsia" w:cs="Times New Roman" w:eastAsiaTheme="minorEastAsia"/>
                <w:color w:val="auto"/>
                <w:lang w:val="en-US" w:eastAsia="zh-CN" w:bidi="ar"/>
              </w:rPr>
              <w:t>6</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处方查询功能</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用户可以查看历史处方详细信息和药师干预的详细记录。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val="en-US" w:eastAsia="zh-CN" w:bidi="ar"/>
              </w:rPr>
            </w:pPr>
            <w:r>
              <w:rPr>
                <w:rStyle w:val="38"/>
                <w:rFonts w:hint="eastAsia" w:cs="Times New Roman" w:eastAsiaTheme="minorEastAsia"/>
                <w:color w:val="auto"/>
                <w:lang w:val="en-US" w:eastAsia="zh-CN" w:bidi="ar"/>
              </w:rPr>
              <w:t>17</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color w:val="auto"/>
                <w:lang w:eastAsia="zh-CN" w:bidi="ar"/>
              </w:rPr>
              <w:t>★</w:t>
            </w:r>
            <w:r>
              <w:rPr>
                <w:rStyle w:val="38"/>
                <w:rFonts w:hint="default" w:asciiTheme="minorEastAsia" w:hAnsiTheme="minorEastAsia" w:eastAsiaTheme="minorEastAsia"/>
                <w:color w:val="auto"/>
                <w:lang w:eastAsia="zh-CN" w:bidi="ar"/>
              </w:rPr>
              <w:t>处方审核率统计表</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heme="minorEastAsia" w:hAnsiTheme="minorEastAsia" w:eastAsiaTheme="minorEastAsia"/>
                <w:color w:val="auto"/>
                <w:lang w:eastAsia="zh-CN" w:bidi="ar"/>
              </w:rPr>
              <w:t>按时间、门诊</w:t>
            </w:r>
            <w:r>
              <w:rPr>
                <w:rStyle w:val="42"/>
                <w:rFonts w:hint="eastAsia" w:cs="宋体" w:asciiTheme="minorEastAsia" w:hAnsiTheme="minorEastAsia" w:eastAsiaTheme="minorEastAsia"/>
                <w:color w:val="auto"/>
                <w:lang w:eastAsia="zh-CN" w:bidi="ar"/>
              </w:rPr>
              <w:t>/</w:t>
            </w:r>
            <w:r>
              <w:rPr>
                <w:rStyle w:val="38"/>
                <w:rFonts w:hint="default" w:asciiTheme="minorEastAsia" w:hAnsiTheme="minorEastAsia" w:eastAsiaTheme="minorEastAsia"/>
                <w:color w:val="auto"/>
                <w:lang w:eastAsia="zh-CN" w:bidi="ar"/>
              </w:rPr>
              <w:t>住院条件统计查询处方</w:t>
            </w:r>
            <w:r>
              <w:rPr>
                <w:rStyle w:val="42"/>
                <w:rFonts w:hint="eastAsia" w:cs="宋体" w:asciiTheme="minorEastAsia" w:hAnsiTheme="minorEastAsia" w:eastAsiaTheme="minorEastAsia"/>
                <w:color w:val="auto"/>
                <w:lang w:eastAsia="zh-CN" w:bidi="ar"/>
              </w:rPr>
              <w:t>/</w:t>
            </w:r>
            <w:r>
              <w:rPr>
                <w:rStyle w:val="38"/>
                <w:rFonts w:hint="default" w:asciiTheme="minorEastAsia" w:hAnsiTheme="minorEastAsia" w:eastAsiaTheme="minorEastAsia"/>
                <w:color w:val="auto"/>
                <w:lang w:eastAsia="zh-CN" w:bidi="ar"/>
              </w:rPr>
              <w:t>医嘱审核统计表，报表显示包括：处方数、问题处方数、审核总数、人工审方数、处方审核率、人工审方率、问题处方总人次数、人工审核人次数、人工审方率（按人次计算），并可导出</w:t>
            </w:r>
            <w:r>
              <w:rPr>
                <w:rStyle w:val="42"/>
                <w:rFonts w:hint="eastAsia" w:cs="宋体" w:asciiTheme="minorEastAsia" w:hAnsiTheme="minorEastAsia" w:eastAsiaTheme="minorEastAsia"/>
                <w:color w:val="auto"/>
                <w:lang w:eastAsia="zh-CN" w:bidi="ar"/>
              </w:rPr>
              <w:t>EXCEL</w:t>
            </w:r>
            <w:r>
              <w:rPr>
                <w:rStyle w:val="38"/>
                <w:rFonts w:hint="default" w:asciiTheme="minorEastAsia" w:hAnsiTheme="minorEastAsia" w:eastAsiaTheme="minorEastAsia"/>
                <w:color w:val="auto"/>
                <w:lang w:eastAsia="zh-CN" w:bidi="ar"/>
              </w:rPr>
              <w:t>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cs="Times New Roman" w:eastAsiaTheme="minorEastAsia"/>
                <w:color w:val="auto"/>
                <w:lang w:val="en-US" w:eastAsia="zh-CN" w:bidi="ar"/>
              </w:rPr>
            </w:pPr>
            <w:r>
              <w:rPr>
                <w:rStyle w:val="38"/>
                <w:rFonts w:hint="eastAsia" w:asciiTheme="minorEastAsia" w:hAnsiTheme="minorEastAsia" w:eastAsiaTheme="minorEastAsia"/>
                <w:color w:val="auto"/>
                <w:lang w:val="en-US" w:eastAsia="zh-CN" w:bidi="ar"/>
              </w:rPr>
              <w:t>18</w:t>
            </w:r>
          </w:p>
        </w:tc>
        <w:tc>
          <w:tcPr>
            <w:tcW w:w="1603" w:type="dxa"/>
            <w:vAlign w:val="center"/>
          </w:tcPr>
          <w:p>
            <w:pPr>
              <w:widowControl/>
              <w:textAlignment w:val="center"/>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处方审核状态统计表</w:t>
            </w:r>
          </w:p>
        </w:tc>
        <w:tc>
          <w:tcPr>
            <w:tcW w:w="6777" w:type="dxa"/>
            <w:vAlign w:val="center"/>
          </w:tcPr>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按时间、门诊</w:t>
            </w:r>
            <w:r>
              <w:rPr>
                <w:rStyle w:val="42"/>
                <w:rFonts w:hint="eastAsia" w:cs="宋体" w:asciiTheme="minorEastAsia" w:hAnsiTheme="minorEastAsia" w:eastAsiaTheme="minorEastAsia"/>
                <w:color w:val="auto"/>
                <w:lang w:eastAsia="zh-CN" w:bidi="ar"/>
              </w:rPr>
              <w:t>/</w:t>
            </w:r>
            <w:r>
              <w:rPr>
                <w:rStyle w:val="38"/>
                <w:rFonts w:hint="default" w:asciiTheme="minorEastAsia" w:hAnsiTheme="minorEastAsia" w:eastAsiaTheme="minorEastAsia"/>
                <w:color w:val="auto"/>
                <w:lang w:eastAsia="zh-CN" w:bidi="ar"/>
              </w:rPr>
              <w:t>住院条件统计查询处方</w:t>
            </w:r>
            <w:r>
              <w:rPr>
                <w:rStyle w:val="42"/>
                <w:rFonts w:hint="eastAsia" w:cs="宋体" w:asciiTheme="minorEastAsia" w:hAnsiTheme="minorEastAsia" w:eastAsiaTheme="minorEastAsia"/>
                <w:color w:val="auto"/>
                <w:lang w:eastAsia="zh-CN" w:bidi="ar"/>
              </w:rPr>
              <w:t>/</w:t>
            </w:r>
            <w:r>
              <w:rPr>
                <w:rStyle w:val="38"/>
                <w:rFonts w:hint="default" w:asciiTheme="minorEastAsia" w:hAnsiTheme="minorEastAsia" w:eastAsiaTheme="minorEastAsia"/>
                <w:color w:val="auto"/>
                <w:lang w:eastAsia="zh-CN" w:bidi="ar"/>
              </w:rPr>
              <w:t>医嘱审核状态统计表，报表显示包括：科室、通过数、签名通过数、不通过数、自动通过数、自动不通过数，并可导出</w:t>
            </w:r>
            <w:r>
              <w:rPr>
                <w:rStyle w:val="42"/>
                <w:rFonts w:hint="eastAsia" w:cs="宋体" w:asciiTheme="minorEastAsia" w:hAnsiTheme="minorEastAsia" w:eastAsiaTheme="minorEastAsia"/>
                <w:color w:val="auto"/>
                <w:lang w:eastAsia="zh-CN" w:bidi="ar"/>
              </w:rPr>
              <w:t>EXCEL</w:t>
            </w:r>
            <w:r>
              <w:rPr>
                <w:rStyle w:val="38"/>
                <w:rFonts w:hint="default" w:asciiTheme="minorEastAsia" w:hAnsiTheme="minorEastAsia" w:eastAsiaTheme="minorEastAsia"/>
                <w:color w:val="auto"/>
                <w:lang w:eastAsia="zh-CN" w:bidi="ar"/>
              </w:rPr>
              <w:t>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val="en-US" w:eastAsia="zh-CN" w:bidi="ar"/>
              </w:rPr>
            </w:pPr>
            <w:r>
              <w:rPr>
                <w:rStyle w:val="38"/>
                <w:rFonts w:hint="eastAsia" w:cs="Times New Roman" w:eastAsiaTheme="minorEastAsia"/>
                <w:color w:val="auto"/>
                <w:lang w:val="en-US" w:eastAsia="zh-CN" w:bidi="ar"/>
              </w:rPr>
              <w:t>19</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处方干预即相关统计表</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按时间、门诊</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住院条件统计查询处方</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医嘱审核干预统计表，报表显示包括：科室、处方总数、审方总数、干预数（减去双签通过，自动通过）、干预率，并可导出</w:t>
            </w:r>
            <w:r>
              <w:rPr>
                <w:rStyle w:val="42"/>
                <w:rFonts w:hint="default" w:ascii="Times New Roman" w:hAnsi="Times New Roman" w:cs="Times New Roman" w:eastAsiaTheme="minorEastAsia"/>
                <w:color w:val="auto"/>
                <w:lang w:eastAsia="zh-CN" w:bidi="ar"/>
              </w:rPr>
              <w:t>EXCEL</w:t>
            </w:r>
            <w:r>
              <w:rPr>
                <w:rStyle w:val="38"/>
                <w:rFonts w:hint="default" w:ascii="Times New Roman" w:hAnsi="Times New Roman" w:cs="Times New Roman" w:eastAsiaTheme="minorEastAsia"/>
                <w:color w:val="auto"/>
                <w:lang w:eastAsia="zh-CN" w:bidi="ar"/>
              </w:rPr>
              <w:t>数据表。科室审方情况医生被审方情况表</w:t>
            </w:r>
            <w:r>
              <w:rPr>
                <w:rStyle w:val="38"/>
                <w:rFonts w:hint="eastAsia" w:cs="Times New Roman" w:eastAsiaTheme="minorEastAsia"/>
                <w:color w:val="auto"/>
                <w:lang w:eastAsia="zh-CN" w:bidi="ar"/>
              </w:rPr>
              <w:t>。</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5" w:type="dxa"/>
            <w:vAlign w:val="center"/>
          </w:tcPr>
          <w:p>
            <w:pPr>
              <w:widowControl/>
              <w:jc w:val="center"/>
              <w:textAlignment w:val="center"/>
              <w:rPr>
                <w:rStyle w:val="38"/>
                <w:rFonts w:hint="default" w:ascii="Times New Roman" w:hAnsi="Times New Roman" w:cs="Times New Roman" w:eastAsiaTheme="minorEastAsia"/>
                <w:color w:val="auto"/>
                <w:lang w:val="en-US" w:eastAsia="zh-CN" w:bidi="ar"/>
              </w:rPr>
            </w:pPr>
            <w:r>
              <w:rPr>
                <w:rStyle w:val="38"/>
                <w:rFonts w:hint="eastAsia" w:cs="Times New Roman" w:eastAsiaTheme="minorEastAsia"/>
                <w:color w:val="auto"/>
                <w:lang w:val="en-US" w:eastAsia="zh-CN" w:bidi="ar"/>
              </w:rPr>
              <w:t>20</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审方工作汇总</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按时间、医生、门诊</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住院</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全院条件统计查询审方工作汇总：汇总指标包括：审核科室数、审核病人数、总任务数、药师审核任务数、药师审核率、药师干预任务数、药师干预率、药师干预后医生双签通过任务数、系统自动干预，并可导出</w:t>
            </w:r>
            <w:r>
              <w:rPr>
                <w:rStyle w:val="42"/>
                <w:rFonts w:hint="default" w:ascii="Times New Roman" w:hAnsi="Times New Roman" w:cs="Times New Roman" w:eastAsiaTheme="minorEastAsia"/>
                <w:color w:val="auto"/>
                <w:lang w:eastAsia="zh-CN" w:bidi="ar"/>
              </w:rPr>
              <w:t>EXCEL</w:t>
            </w:r>
            <w:r>
              <w:rPr>
                <w:rStyle w:val="38"/>
                <w:rFonts w:hint="default" w:ascii="Times New Roman" w:hAnsi="Times New Roman" w:cs="Times New Roman" w:eastAsiaTheme="minorEastAsia"/>
                <w:color w:val="auto"/>
                <w:lang w:eastAsia="zh-CN" w:bidi="ar"/>
              </w:rPr>
              <w:t>数据表。</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955" w:type="dxa"/>
            <w:gridSpan w:val="3"/>
            <w:vAlign w:val="center"/>
          </w:tcPr>
          <w:p>
            <w:pPr>
              <w:widowControl/>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color w:val="auto"/>
                <w:sz w:val="24"/>
                <w:szCs w:val="24"/>
                <w:lang w:eastAsia="zh-CN"/>
              </w:rPr>
              <w:t>（三）区域合理用药预警功能模块。</w:t>
            </w:r>
            <w:r>
              <w:rPr>
                <w:rStyle w:val="38"/>
                <w:rFonts w:hint="default" w:ascii="Times New Roman" w:hAnsi="Times New Roman" w:cs="Times New Roman" w:eastAsiaTheme="minorEastAsia"/>
                <w:color w:val="auto"/>
                <w:lang w:eastAsia="zh-CN" w:bidi="ar"/>
              </w:rPr>
              <w:t>功能要求：医生开具处方或医嘱进入审方系统进行审核时，在医生处方界面显示处方问题要点提示，以警示医生的处方行为。医生开具处方/医嘱时，系统针对医生所选择的药品进行“要点提示”，包括药品说明书中包括剂量、适应症、禁用、慎用和注意事项等，以及部分有特殊使用要求的药品信息；医生处方时不规范后出现提示。具体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药物存在相互作用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处方/医嘱中的药品两两之间或是药品所含成份之间存在的相互作用进行提示。提示信息有分严重程度。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注射药物存在配伍禁忌</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对同一容器中混合的注射药品进行配伍审查，对混合后会导致药液浑浊、变色、稳定性等配伍问题进行提示。提示信息有严重程度之分。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有过敏史患者，处方提示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根据药品说明书内容，结合患者的过敏信息分析处方/医嘱中的药品是否存在患者应禁用或是慎用的药品。提示信息有严重程度之分。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存在年龄不适宜的用药</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根据药品说明书内容，结合患者的“年龄”信息进分析（老年人、儿童、新生儿），对于存在的问题进行提示。提示信息有严重程度之分。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妊妇期使用药物的提示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根据药品说明书内容，当妊娠期时，对处方中的药品进行妊娠期用药审查，对于存在的问题进行提示。提示信息有严重程度之分。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6</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哺乳期妇女不能使用的药物</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根据药品说明书内容，当患者处于哺乳期时，对处方中的药品进行哺乳期用药审查，对于存在的问题进行提示。提示信息有严重程度之分。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7</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给药剂型和途径不合理</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根据药品说明书内容，对处方/医嘱中的药品选择剂型和给药途径选择问题进行提示。提示信息有严重程度之分。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8</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肝、肾功能不全时的用药提示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针对肝、肾功能不全患者在使用药物时对处方中的药品进行分析，对于存在的问题进行提示。提示信息有严重程度之分。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9</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超剂量时提醒</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药品的单次量、单日量超出说明书规定时的提示。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10</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对重复用药时提醒</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实时对处方中的同种、同类、同成份药品进行监控并提示。审查顺序依次为“同种→同类→同成份”，提示最先判断到的内容。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0" w:leftChars="0" w:firstLine="0" w:firstLineChars="0"/>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11</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抗菌谱相同的抗菌药提示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实时对处方中两个或两个以上抗菌谱相同（同类抗菌药物有两种或两种以上）的药品进行不合理提示。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12</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儿童用药提示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针对不同年龄、体重、体表面积等因素（参数）儿童用药的安全提示。设置“常规用药量审查”功能。支持超常规用量时是否进入审方开关设置，支持分析审查小于最小常规用药量时是否需要提示开关，并可设置小于最小常规用量时是否进入审方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13</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存在药物禁忌症时提示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将病人的疾病情况（包括症状、体征、检验、检查的变化）与药物禁忌症关联，如果处方药物的禁忌症与病人疾病情况相关时，说明病人存在使用某个药物的禁忌症，系统即发出警告提醒医生需调整病人的药物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14</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开具超说明书处方时</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医生开具超说明用药时系统则发出警告提醒医生可能需要调整病人的药物治疗方案。如果医院在系统中嵌入了超说明书审批内容，能显示。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中药味数偏多时</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药味偏多实际上是用药超量的一种特殊表现，中医临床如果不按中医理论辨证论治、对证下药，根据医院设置味数最大限量，超出限量值给予提示。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16</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出现中药的配伍禁忌</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中药配伍禁忌有“十八反”“十九畏”,相反、相畏的药物一起使用会增加药物不良反应的发生,甚至危害患者的健康，出现配伍禁忌时给予提示。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17</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中药与西药之间的相互作用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中成药、中药饮片与西药之间的相互作用审查并提示。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18</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Fonts w:hint="default" w:ascii="Times New Roman" w:hAnsi="Times New Roman" w:cs="Times New Roman" w:eastAsiaTheme="minorEastAsia"/>
                <w:color w:val="auto"/>
                <w:sz w:val="21"/>
                <w:szCs w:val="21"/>
                <w:lang w:eastAsia="zh-CN"/>
              </w:rPr>
              <w:t>中药有毒性中药成分重复使用</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Fonts w:hint="default" w:ascii="Times New Roman" w:hAnsi="Times New Roman" w:cs="Times New Roman" w:eastAsiaTheme="minorEastAsia"/>
                <w:color w:val="auto"/>
                <w:sz w:val="21"/>
                <w:szCs w:val="21"/>
                <w:lang w:eastAsia="zh-CN"/>
              </w:rPr>
              <w:t>对于不同中成药之间、中成药与中药饮片之间，是否含相同有毒性中药成分的审查功能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19</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有无中药的中医辨证分型</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审查中成药处方，审查是否有填写中医证型，同时审查中医证型对应药品的适应症是否正确。</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Fonts w:hint="default" w:ascii="Times New Roman" w:hAnsi="Times New Roman" w:cs="Times New Roman" w:eastAsiaTheme="minorEastAsia"/>
                <w:color w:val="auto"/>
                <w:sz w:val="21"/>
                <w:szCs w:val="21"/>
                <w:lang w:eastAsia="zh-CN"/>
              </w:rPr>
              <w:t>单张处方功能主治相同的中成药提示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判断单张处方中功能主治相同的中成药品种数是否超出限制的数量，超出时系统会提醒医生调整中成药品种数。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21</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单张处方功能主治或适应症相同的中成药注射剂品种数限制</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判断单张处方中功能主治或适应症相同的中成药注射剂品种数是否超出限制的数量，超出时系统会提醒医生调整中成药注射剂品种数。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22</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溶媒合理性提示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分析注射液输液药物使用的溶媒是否正确，是否存在溶媒禁用情况，或是药品说明书中未明确规定可使用的，给予提示。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23</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配伍浓度审查</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配伍后药品浓度是否在药品说明书推荐的给药浓度范围内，若不在此范围内则系统发出警告提醒医生可能需要调整处方药品或溶媒的用量。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24</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医院自定义知识库规则</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医院可自定义设置属于医院个性化的知识库，可设置药品超剂量、老年人用药、儿童用药、配伍禁忌、相互作用、给药途径禁忌使用设置等功能。自定义医院细菌耐药监测数据，临床微生物（科）室按所在机构细菌耐药情况，设定重点监测耐药菌，定期向临床科室发布耐药警示信息,并可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25</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多张处方及单张处方累计使用天数审查</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同一患者当天在不同科室、不同医生所开处方联合累计相同药品使用天数，审查的依据是检查药品的实际使用天数是否大于处方管理办法的使用量（门诊七天急诊三天量，慢病12周处方量）。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26</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超疗程用药审查</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本审查功能是审查医院规则哪些药物的最大使用疗程，当超疗程使用时，系统即发出警告提醒医生可能需要调整病人的药物治疗方案。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27</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越权用药审查</w:t>
            </w:r>
          </w:p>
        </w:tc>
        <w:tc>
          <w:tcPr>
            <w:tcW w:w="6777" w:type="dxa"/>
            <w:vAlign w:val="center"/>
          </w:tcPr>
          <w:p>
            <w:pPr>
              <w:rPr>
                <w:rStyle w:val="38"/>
                <w:rFonts w:hint="default" w:ascii="Times New Roman" w:hAnsi="Times New Roman" w:cs="Times New Roman" w:eastAsiaTheme="minorEastAsia"/>
                <w:color w:val="auto"/>
                <w:lang w:eastAsia="zh-CN" w:bidi="ar"/>
              </w:rPr>
            </w:pPr>
            <w:r>
              <w:rPr>
                <w:rFonts w:hint="default" w:ascii="Times New Roman" w:hAnsi="Times New Roman" w:cs="Times New Roman" w:eastAsiaTheme="minorEastAsia"/>
                <w:color w:val="auto"/>
                <w:sz w:val="21"/>
                <w:szCs w:val="21"/>
                <w:lang w:eastAsia="zh-CN" w:bidi="ar"/>
              </w:rPr>
              <w:t>根据医院规定的科室、医生处方权限清单，开处方时药品是否其权限范围内，如监控科室、医生越级使用药物、越级使用特殊管制药品等。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28</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围术期抗菌药物使用审查</w:t>
            </w:r>
          </w:p>
        </w:tc>
        <w:tc>
          <w:tcPr>
            <w:tcW w:w="6777" w:type="dxa"/>
            <w:vAlign w:val="center"/>
          </w:tcPr>
          <w:p>
            <w:pPr>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rPr>
              <w:t>包括品种选择、使用的时机和时限是否合理。则系统提醒医生需调整用药方案；I类和II类切口</w:t>
            </w:r>
            <w:r>
              <w:rPr>
                <w:rStyle w:val="38"/>
                <w:rFonts w:hint="default" w:ascii="Times New Roman" w:hAnsi="Times New Roman" w:cs="Times New Roman" w:eastAsiaTheme="minorEastAsia"/>
                <w:color w:val="auto"/>
                <w:lang w:eastAsia="zh-CN" w:bidi="ar"/>
              </w:rPr>
              <w:t>围术期</w:t>
            </w:r>
            <w:r>
              <w:rPr>
                <w:rFonts w:hint="default" w:ascii="Times New Roman" w:hAnsi="Times New Roman" w:cs="Times New Roman" w:eastAsiaTheme="minorEastAsia"/>
                <w:color w:val="auto"/>
                <w:sz w:val="21"/>
                <w:szCs w:val="21"/>
                <w:lang w:eastAsia="zh-CN"/>
              </w:rPr>
              <w:t>使用时间超过24小时和48小时时提示。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29</w:t>
            </w:r>
          </w:p>
        </w:tc>
        <w:tc>
          <w:tcPr>
            <w:tcW w:w="1603"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TPN审查</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可为医生提供TPN处方的营养均衡性计算功能。审查TPN处方的合理性，详细警示信息中可展示计算过程。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30</w:t>
            </w:r>
          </w:p>
        </w:tc>
        <w:tc>
          <w:tcPr>
            <w:tcW w:w="1603"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针对医院细菌耐药监测数据进行审查</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根据《抗菌药物临床应用管理办法》第三十二条，提示处方中抗菌药物在本院细菌耐药情况（包括哪些细菌对处方药品耐药和耐药率），医生可根据耐药情况的警示提醒调整处方药品或更改用药方案。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31</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门诊抗菌药物超三联的提示</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门诊抗菌药物使用超三联及以上提醒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32</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辅助性用药超2个品种以上的审查</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护肝、护心、护胃、神经营养药、营养制剂等辅助性用药超2个品种以上提醒。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33</w:t>
            </w:r>
          </w:p>
        </w:tc>
        <w:tc>
          <w:tcPr>
            <w:tcW w:w="1603" w:type="dxa"/>
            <w:vAlign w:val="center"/>
          </w:tcPr>
          <w:p>
            <w:pPr>
              <w:widowControl/>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累积剂量审查：多张处方及单张处方累计单日用量超说明书用量的提醒。</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同一患者当天在不同科室、不同医生所开处方联合累计相同药品单日量，审查的依据是检查药品的实际用量是否大于药品说明书规定的使用量。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34</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Fonts w:hint="default" w:ascii="Times New Roman" w:hAnsi="Times New Roman" w:cs="Times New Roman" w:eastAsiaTheme="minorEastAsia"/>
                <w:color w:val="auto"/>
                <w:sz w:val="21"/>
                <w:szCs w:val="21"/>
                <w:lang w:eastAsia="zh-CN"/>
              </w:rPr>
              <w:t>中药特殊标注提醒</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开具毒性中药或者特殊的中药时，需要标注特殊前煮要求，并提醒医生；可自定义维护标注内容与特殊中药需要标注的药品标识。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35</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用药频次禁用审查</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可维护药品禁止使用的用药频次设置，当医生所开药品的用药频次为设置禁用的时，系统则会提醒医生调整用药方案；如果有设置药品的可用频次，当医生使用了未设置进去的频次时，系统则会提醒医生调整用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36</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麻醉、精神药品重复开具提醒</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同一患者在规定时间内在医联体内不同科室药生重复或反复开具麻精药品，应该及时提示。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37</w:t>
            </w:r>
          </w:p>
        </w:tc>
        <w:tc>
          <w:tcPr>
            <w:tcW w:w="1603" w:type="dxa"/>
            <w:vAlign w:val="center"/>
          </w:tcPr>
          <w:p>
            <w:pPr>
              <w:widowControl/>
              <w:textAlignment w:val="center"/>
              <w:rPr>
                <w:rStyle w:val="38"/>
                <w:rFonts w:hint="default" w:ascii="Times New Roman" w:hAnsi="Times New Roman" w:cs="Times New Roman"/>
                <w:color w:val="auto"/>
                <w:lang w:eastAsia="zh-CN" w:bidi="ar"/>
              </w:rPr>
            </w:pPr>
            <w:r>
              <w:rPr>
                <w:rStyle w:val="38"/>
                <w:rFonts w:hint="default" w:ascii="Times New Roman" w:hAnsi="Times New Roman" w:cs="Times New Roman"/>
                <w:color w:val="auto"/>
                <w:lang w:eastAsia="zh-CN" w:bidi="ar"/>
              </w:rPr>
              <w:t>合适的溶媒规格选择审查</w:t>
            </w:r>
          </w:p>
        </w:tc>
        <w:tc>
          <w:tcPr>
            <w:tcW w:w="6777"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根据所用药物溶媒规格的要求，例如：医嘱中葡萄糖注射液剂量为250ml，但选择的葡萄糖注射液规格为500ml/袋的溶媒，系统提示更换250ml/袋规格的葡萄糖注射液。</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38</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药品单独输注审查</w:t>
            </w:r>
          </w:p>
        </w:tc>
        <w:tc>
          <w:tcPr>
            <w:tcW w:w="6777"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可设置哪些药品必须单独输注；哪些药品不能单独输注；如果超出设置范围系统则会提醒；例如：氯化钾注射液不能单独输注；</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39</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药品总量限制审查</w:t>
            </w:r>
          </w:p>
        </w:tc>
        <w:tc>
          <w:tcPr>
            <w:tcW w:w="6777"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设置药品最大总量限制；如果总量超出设置限值时，系统则提醒医生修改用药方案。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40</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麻醉/精神药品事前预警监测</w:t>
            </w:r>
          </w:p>
        </w:tc>
        <w:tc>
          <w:tcPr>
            <w:tcW w:w="6777" w:type="dxa"/>
            <w:vAlign w:val="center"/>
          </w:tcPr>
          <w:p>
            <w:pPr>
              <w:pStyle w:val="25"/>
              <w:numPr>
                <w:ilvl w:val="0"/>
                <w:numId w:val="0"/>
              </w:numPr>
              <w:ind w:leftChars="0"/>
              <w:jc w:val="left"/>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lang w:val="en-US" w:eastAsia="zh-CN"/>
              </w:rPr>
              <w:t>1.</w:t>
            </w:r>
            <w:r>
              <w:rPr>
                <w:rFonts w:hint="default" w:ascii="Times New Roman" w:hAnsi="Times New Roman" w:cs="Times New Roman" w:eastAsiaTheme="minorEastAsia"/>
                <w:color w:val="auto"/>
                <w:kern w:val="0"/>
                <w:szCs w:val="21"/>
              </w:rPr>
              <w:t>患者或代办人身份证号未填写身份证号提示。</w:t>
            </w:r>
          </w:p>
          <w:p>
            <w:pPr>
              <w:pStyle w:val="25"/>
              <w:numPr>
                <w:ilvl w:val="0"/>
                <w:numId w:val="0"/>
              </w:numPr>
              <w:ind w:leftChars="0"/>
              <w:jc w:val="left"/>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lang w:val="en-US" w:eastAsia="zh-CN"/>
              </w:rPr>
              <w:t>2.</w:t>
            </w:r>
            <w:r>
              <w:rPr>
                <w:rFonts w:hint="default" w:ascii="Times New Roman" w:hAnsi="Times New Roman" w:cs="Times New Roman" w:eastAsiaTheme="minorEastAsia"/>
                <w:color w:val="auto"/>
                <w:kern w:val="0"/>
                <w:szCs w:val="21"/>
              </w:rPr>
              <w:t>医生不能为自己开具精麻药品审查：患者姓名与医生相同时提示, 然后对比患者身份证号和医生身份证号。</w:t>
            </w:r>
          </w:p>
          <w:p>
            <w:pPr>
              <w:pStyle w:val="25"/>
              <w:numPr>
                <w:ilvl w:val="0"/>
                <w:numId w:val="0"/>
              </w:numPr>
              <w:ind w:leftChars="0"/>
              <w:jc w:val="left"/>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lang w:val="en-US" w:eastAsia="zh-CN"/>
              </w:rPr>
              <w:t>3.</w:t>
            </w:r>
            <w:r>
              <w:rPr>
                <w:rFonts w:hint="default" w:ascii="Times New Roman" w:hAnsi="Times New Roman" w:cs="Times New Roman" w:eastAsiaTheme="minorEastAsia"/>
                <w:color w:val="auto"/>
                <w:kern w:val="0"/>
                <w:szCs w:val="21"/>
              </w:rPr>
              <w:t>诊断不规范审查：未填写或购药、买药、开药、复查、咨询、取药、GY等诊断时不允许开药，提示：开具处方需补充具体诊断信息!</w:t>
            </w:r>
          </w:p>
          <w:p>
            <w:pPr>
              <w:pStyle w:val="25"/>
              <w:numPr>
                <w:ilvl w:val="0"/>
                <w:numId w:val="0"/>
              </w:numPr>
              <w:ind w:leftChars="0"/>
              <w:jc w:val="left"/>
              <w:rPr>
                <w:rFonts w:hint="default" w:ascii="Times New Roman" w:hAnsi="Times New Roman" w:cs="Times New Roman" w:eastAsiaTheme="minorEastAsia"/>
                <w:color w:val="auto"/>
                <w:kern w:val="0"/>
                <w:szCs w:val="21"/>
              </w:rPr>
            </w:pPr>
            <w:r>
              <w:rPr>
                <w:rFonts w:hint="default" w:ascii="Times New Roman" w:hAnsi="Times New Roman" w:cs="Times New Roman" w:eastAsiaTheme="minorEastAsia"/>
                <w:color w:val="auto"/>
                <w:kern w:val="0"/>
                <w:szCs w:val="21"/>
                <w:lang w:val="en-US" w:eastAsia="zh-CN"/>
              </w:rPr>
              <w:t>4.</w:t>
            </w:r>
            <w:r>
              <w:rPr>
                <w:rFonts w:hint="default" w:ascii="Times New Roman" w:hAnsi="Times New Roman" w:cs="Times New Roman" w:eastAsiaTheme="minorEastAsia"/>
                <w:color w:val="auto"/>
                <w:kern w:val="0"/>
                <w:szCs w:val="21"/>
              </w:rPr>
              <w:t>根据《处方管理办法》规定麻醉和精神药品单次量、单日总量、给药频次、用法、处方天数要求进行限制，当出现异常时提示。</w:t>
            </w:r>
          </w:p>
          <w:p>
            <w:pPr>
              <w:pStyle w:val="25"/>
              <w:numPr>
                <w:ilvl w:val="0"/>
                <w:numId w:val="0"/>
              </w:numPr>
              <w:ind w:leftChars="0"/>
              <w:jc w:val="left"/>
              <w:rPr>
                <w:rFonts w:hint="default" w:ascii="Times New Roman" w:hAnsi="Times New Roman" w:cs="Times New Roman" w:eastAsiaTheme="minorEastAsia"/>
                <w:color w:val="auto"/>
                <w:sz w:val="21"/>
                <w:szCs w:val="21"/>
                <w:lang w:eastAsia="zh-CN"/>
              </w:rPr>
            </w:pPr>
            <w:r>
              <w:rPr>
                <w:rFonts w:hint="eastAsia" w:cs="Times New Roman" w:eastAsiaTheme="minorEastAsia"/>
                <w:color w:val="auto"/>
                <w:kern w:val="0"/>
                <w:szCs w:val="21"/>
                <w:lang w:val="en-US" w:eastAsia="zh-CN"/>
              </w:rPr>
              <w:t>5.</w:t>
            </w:r>
            <w:r>
              <w:rPr>
                <w:rFonts w:hint="default" w:ascii="Times New Roman" w:hAnsi="Times New Roman" w:cs="Times New Roman" w:eastAsiaTheme="minorEastAsia"/>
                <w:color w:val="auto"/>
                <w:sz w:val="21"/>
                <w:szCs w:val="21"/>
                <w:lang w:eastAsia="zh-CN"/>
              </w:rPr>
              <w:t>允许提前取药天数：根据总量算出患者最后一次精麻药品处方的使用天数，判断到今天为止，精麻药品剩余的天数；如果设置的“允许提前取药天数”大于“剩余的天数”即可以开药。</w:t>
            </w:r>
          </w:p>
          <w:p>
            <w:pPr>
              <w:tabs>
                <w:tab w:val="left" w:pos="840"/>
              </w:tabs>
              <w:rPr>
                <w:rFonts w:hint="default" w:ascii="Times New Roman" w:hAnsi="Times New Roman" w:cs="Times New Roman" w:eastAsiaTheme="minorEastAsia"/>
                <w:color w:val="auto"/>
                <w:sz w:val="21"/>
                <w:szCs w:val="21"/>
                <w:lang w:eastAsia="zh-CN"/>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75" w:type="dxa"/>
            <w:vAlign w:val="center"/>
          </w:tcPr>
          <w:p>
            <w:pPr>
              <w:widowControl/>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41</w:t>
            </w:r>
          </w:p>
        </w:tc>
        <w:tc>
          <w:tcPr>
            <w:tcW w:w="1603" w:type="dxa"/>
            <w:shd w:val="clear" w:color="auto" w:fill="auto"/>
            <w:vAlign w:val="center"/>
          </w:tcPr>
          <w:p>
            <w:pPr>
              <w:widowControl/>
              <w:textAlignment w:val="center"/>
              <w:rPr>
                <w:rFonts w:hint="eastAsia" w:ascii="宋体" w:hAnsi="宋体" w:eastAsia="宋体" w:cs="宋体"/>
                <w:color w:val="auto"/>
                <w:kern w:val="2"/>
                <w:sz w:val="21"/>
                <w:szCs w:val="21"/>
                <w:u w:val="none"/>
                <w:lang w:val="en-US" w:eastAsia="zh-CN" w:bidi="ar"/>
              </w:rPr>
            </w:pPr>
            <w:r>
              <w:rPr>
                <w:rStyle w:val="38"/>
                <w:rFonts w:hint="default"/>
                <w:color w:val="auto"/>
                <w:lang w:eastAsia="zh-CN" w:bidi="ar"/>
              </w:rPr>
              <w:t>静脉转口服提示</w:t>
            </w:r>
          </w:p>
        </w:tc>
        <w:tc>
          <w:tcPr>
            <w:tcW w:w="6777" w:type="dxa"/>
            <w:shd w:val="clear" w:color="auto" w:fill="auto"/>
            <w:vAlign w:val="center"/>
          </w:tcPr>
          <w:p>
            <w:pPr>
              <w:tabs>
                <w:tab w:val="left" w:pos="840"/>
              </w:tabs>
              <w:rPr>
                <w:rFonts w:hint="eastAsia" w:cs="宋体" w:asciiTheme="minorEastAsia" w:hAnsiTheme="minorEastAsia" w:eastAsiaTheme="minorEastAsia"/>
                <w:color w:val="auto"/>
                <w:sz w:val="21"/>
                <w:szCs w:val="21"/>
                <w:lang w:eastAsia="zh-CN"/>
              </w:rPr>
            </w:pPr>
            <w:r>
              <w:rPr>
                <w:rFonts w:hint="eastAsia" w:cs="宋体" w:asciiTheme="minorEastAsia" w:hAnsiTheme="minorEastAsia" w:eastAsiaTheme="minorEastAsia"/>
                <w:color w:val="auto"/>
                <w:sz w:val="21"/>
                <w:szCs w:val="21"/>
                <w:lang w:eastAsia="zh-CN"/>
              </w:rPr>
              <w:t>住院患者当医嘱开具普食时说明患者在可进食、未呕吐等关联词，如果此情况下医生所开的注射剂有口服剂型药品（且药品的生物利用度大于60-90%及以上药品）时，提醒医生：该药品达到静脉转口服标准，提示:建议转为口服药。</w:t>
            </w:r>
          </w:p>
          <w:p>
            <w:pPr>
              <w:tabs>
                <w:tab w:val="left" w:pos="840"/>
              </w:tabs>
              <w:rPr>
                <w:rFonts w:hint="eastAsia" w:cs="宋体" w:asciiTheme="minorEastAsia" w:hAnsiTheme="minorEastAsia" w:eastAsiaTheme="minorEastAsia"/>
                <w:color w:val="auto"/>
                <w:sz w:val="21"/>
                <w:szCs w:val="21"/>
                <w:lang w:val="en-US" w:eastAsia="zh-CN"/>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75" w:type="dxa"/>
            <w:vAlign w:val="center"/>
          </w:tcPr>
          <w:p>
            <w:pPr>
              <w:widowControl/>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42</w:t>
            </w:r>
          </w:p>
        </w:tc>
        <w:tc>
          <w:tcPr>
            <w:tcW w:w="1603" w:type="dxa"/>
            <w:shd w:val="clear" w:color="auto" w:fill="auto"/>
            <w:vAlign w:val="center"/>
          </w:tcPr>
          <w:p>
            <w:pPr>
              <w:widowControl/>
              <w:textAlignment w:val="center"/>
              <w:rPr>
                <w:rFonts w:hint="eastAsia" w:cs="宋体" w:asciiTheme="minorEastAsia" w:hAnsiTheme="minorEastAsia" w:eastAsiaTheme="minorEastAsia"/>
                <w:color w:val="auto"/>
                <w:kern w:val="2"/>
                <w:sz w:val="21"/>
                <w:szCs w:val="21"/>
                <w:lang w:val="en-US" w:eastAsia="zh-CN" w:bidi="ar-SA"/>
              </w:rPr>
            </w:pPr>
            <w:r>
              <w:rPr>
                <w:rStyle w:val="38"/>
                <w:rFonts w:hint="default" w:asciiTheme="minorEastAsia" w:hAnsiTheme="minorEastAsia" w:eastAsiaTheme="minorEastAsia"/>
                <w:color w:val="auto"/>
                <w:lang w:eastAsia="zh-CN" w:bidi="ar"/>
              </w:rPr>
              <w:t>根据历史药品诊断频次选择生成适应症规则</w:t>
            </w:r>
          </w:p>
        </w:tc>
        <w:tc>
          <w:tcPr>
            <w:tcW w:w="6777" w:type="dxa"/>
            <w:shd w:val="clear" w:color="auto" w:fill="auto"/>
            <w:vAlign w:val="center"/>
          </w:tcPr>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支持查询药品在某一段时间内所有医生所开出过的诊断频次排名，根据临床要求，可快速勾选生成药品适应症规则。生成适应症规则后，下次医生再次开出相应药品与相应诊断则不再提醒医生药品对应的适应症不相符提醒。</w:t>
            </w:r>
          </w:p>
          <w:p>
            <w:pPr>
              <w:widowControl/>
              <w:textAlignment w:val="top"/>
              <w:rPr>
                <w:rStyle w:val="38"/>
                <w:rFonts w:hint="eastAsia" w:asciiTheme="minorEastAsia" w:hAnsiTheme="minorEastAsia" w:eastAsiaTheme="minorEastAsia"/>
                <w:color w:val="auto"/>
                <w:lang w:val="en-US" w:eastAsia="zh-CN" w:bidi="ar"/>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75" w:type="dxa"/>
            <w:vAlign w:val="center"/>
          </w:tcPr>
          <w:p>
            <w:pPr>
              <w:widowControl/>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43</w:t>
            </w:r>
          </w:p>
        </w:tc>
        <w:tc>
          <w:tcPr>
            <w:tcW w:w="1603" w:type="dxa"/>
            <w:shd w:val="clear" w:color="auto" w:fill="auto"/>
            <w:vAlign w:val="center"/>
          </w:tcPr>
          <w:p>
            <w:pPr>
              <w:widowControl/>
              <w:textAlignment w:val="center"/>
              <w:rPr>
                <w:rFonts w:hint="eastAsia" w:cs="宋体" w:asciiTheme="minorEastAsia" w:hAnsiTheme="minorEastAsia" w:eastAsiaTheme="minorEastAsia"/>
                <w:color w:val="auto"/>
                <w:kern w:val="2"/>
                <w:sz w:val="21"/>
                <w:szCs w:val="21"/>
                <w:u w:val="none"/>
                <w:lang w:val="en-US" w:eastAsia="zh-CN" w:bidi="ar"/>
              </w:rPr>
            </w:pPr>
            <w:r>
              <w:rPr>
                <w:rStyle w:val="38"/>
                <w:rFonts w:hint="default" w:asciiTheme="minorEastAsia" w:hAnsiTheme="minorEastAsia" w:eastAsiaTheme="minorEastAsia"/>
                <w:color w:val="auto"/>
                <w:lang w:eastAsia="zh-CN" w:bidi="ar"/>
              </w:rPr>
              <w:t>说明书维护管理</w:t>
            </w:r>
          </w:p>
        </w:tc>
        <w:tc>
          <w:tcPr>
            <w:tcW w:w="6777" w:type="dxa"/>
            <w:shd w:val="clear" w:color="auto" w:fill="auto"/>
            <w:vAlign w:val="center"/>
          </w:tcPr>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支持自定义说明书录入维护，并可支持图片上传，审核发布后，医生站即可查看到本院维护说明书内容。支持通过开关控制是否调用本院维护的说明书内容。</w:t>
            </w:r>
          </w:p>
          <w:p>
            <w:pPr>
              <w:widowControl/>
              <w:textAlignment w:val="top"/>
              <w:rPr>
                <w:rStyle w:val="38"/>
                <w:rFonts w:hint="eastAsia" w:asciiTheme="minorEastAsia" w:hAnsiTheme="minorEastAsia" w:eastAsiaTheme="minorEastAsia"/>
                <w:color w:val="auto"/>
                <w:lang w:val="en-US" w:eastAsia="zh-CN" w:bidi="ar"/>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44</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eastAsia" w:cs="宋体" w:asciiTheme="minorEastAsia" w:hAnsiTheme="minorEastAsia" w:eastAsiaTheme="minorEastAsia"/>
                <w:color w:val="auto"/>
                <w:sz w:val="21"/>
                <w:szCs w:val="21"/>
                <w:highlight w:val="none"/>
                <w:lang w:eastAsia="zh-CN"/>
              </w:rPr>
              <w:t>静脉输液</w:t>
            </w:r>
            <w:r>
              <w:rPr>
                <w:rFonts w:hint="eastAsia" w:cs="宋体" w:asciiTheme="minorEastAsia" w:hAnsiTheme="minorEastAsia" w:eastAsiaTheme="minorEastAsia"/>
                <w:color w:val="auto"/>
                <w:sz w:val="21"/>
                <w:szCs w:val="21"/>
                <w:highlight w:val="none"/>
                <w:lang w:val="en-US" w:eastAsia="zh-CN"/>
              </w:rPr>
              <w:t>时</w:t>
            </w:r>
            <w:r>
              <w:rPr>
                <w:rFonts w:hint="eastAsia" w:cs="宋体" w:asciiTheme="minorEastAsia" w:hAnsiTheme="minorEastAsia" w:eastAsiaTheme="minorEastAsia"/>
                <w:color w:val="auto"/>
                <w:sz w:val="21"/>
                <w:szCs w:val="21"/>
                <w:highlight w:val="none"/>
                <w:lang w:eastAsia="zh-CN"/>
              </w:rPr>
              <w:t>同组加药量</w:t>
            </w:r>
            <w:r>
              <w:rPr>
                <w:rFonts w:hint="eastAsia" w:cs="宋体" w:asciiTheme="minorEastAsia" w:hAnsiTheme="minorEastAsia" w:eastAsiaTheme="minorEastAsia"/>
                <w:color w:val="auto"/>
                <w:sz w:val="21"/>
                <w:szCs w:val="21"/>
                <w:highlight w:val="none"/>
                <w:lang w:val="en-US" w:eastAsia="zh-CN"/>
              </w:rPr>
              <w:t>剂量</w:t>
            </w:r>
            <w:r>
              <w:rPr>
                <w:rFonts w:hint="eastAsia" w:cs="宋体" w:asciiTheme="minorEastAsia" w:hAnsiTheme="minorEastAsia" w:eastAsiaTheme="minorEastAsia"/>
                <w:color w:val="auto"/>
                <w:sz w:val="21"/>
                <w:szCs w:val="21"/>
                <w:highlight w:val="none"/>
                <w:lang w:eastAsia="zh-CN"/>
              </w:rPr>
              <w:t>限制</w:t>
            </w:r>
          </w:p>
        </w:tc>
        <w:tc>
          <w:tcPr>
            <w:tcW w:w="6777"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Fonts w:hint="eastAsia" w:cs="宋体" w:asciiTheme="minorEastAsia" w:hAnsiTheme="minorEastAsia" w:eastAsiaTheme="minorEastAsia"/>
                <w:color w:val="auto"/>
                <w:sz w:val="21"/>
                <w:szCs w:val="21"/>
                <w:lang w:eastAsia="zh-CN"/>
              </w:rPr>
              <w:t>在静脉输液同组</w:t>
            </w:r>
            <w:r>
              <w:rPr>
                <w:rFonts w:hint="eastAsia" w:cs="宋体" w:asciiTheme="minorEastAsia" w:hAnsiTheme="minorEastAsia" w:eastAsiaTheme="minorEastAsia"/>
                <w:color w:val="auto"/>
                <w:sz w:val="21"/>
                <w:szCs w:val="21"/>
                <w:lang w:val="en-US" w:eastAsia="zh-CN"/>
              </w:rPr>
              <w:t>药物</w:t>
            </w:r>
            <w:r>
              <w:rPr>
                <w:rFonts w:hint="eastAsia" w:cs="宋体" w:asciiTheme="minorEastAsia" w:hAnsiTheme="minorEastAsia" w:eastAsiaTheme="minorEastAsia"/>
                <w:color w:val="auto"/>
                <w:sz w:val="21"/>
                <w:szCs w:val="21"/>
                <w:lang w:eastAsia="zh-CN"/>
              </w:rPr>
              <w:t>中，</w:t>
            </w:r>
            <w:r>
              <w:rPr>
                <w:rFonts w:hint="eastAsia" w:cs="宋体" w:asciiTheme="minorEastAsia" w:hAnsiTheme="minorEastAsia" w:eastAsiaTheme="minorEastAsia"/>
                <w:color w:val="auto"/>
                <w:sz w:val="21"/>
                <w:szCs w:val="21"/>
                <w:lang w:val="en-US" w:eastAsia="zh-CN"/>
              </w:rPr>
              <w:t>设置溶媒的</w:t>
            </w:r>
            <w:r>
              <w:rPr>
                <w:rFonts w:hint="eastAsia" w:cs="宋体" w:asciiTheme="minorEastAsia" w:hAnsiTheme="minorEastAsia" w:eastAsiaTheme="minorEastAsia"/>
                <w:color w:val="auto"/>
                <w:sz w:val="21"/>
                <w:szCs w:val="21"/>
                <w:lang w:eastAsia="zh-CN"/>
              </w:rPr>
              <w:t>加药量是否超出设定的最大量限制，如果超出加药量的最大量限制（</w:t>
            </w:r>
            <w:r>
              <w:rPr>
                <w:rFonts w:hint="eastAsia" w:cs="宋体" w:asciiTheme="minorEastAsia" w:hAnsiTheme="minorEastAsia" w:eastAsiaTheme="minorEastAsia"/>
                <w:color w:val="auto"/>
                <w:sz w:val="21"/>
                <w:szCs w:val="21"/>
                <w:lang w:val="en-US" w:eastAsia="zh-CN"/>
              </w:rPr>
              <w:t>浓度过高时）</w:t>
            </w:r>
            <w:r>
              <w:rPr>
                <w:rFonts w:hint="eastAsia" w:cs="宋体" w:asciiTheme="minorEastAsia" w:hAnsiTheme="minorEastAsia" w:eastAsiaTheme="minorEastAsia"/>
                <w:color w:val="auto"/>
                <w:sz w:val="21"/>
                <w:szCs w:val="21"/>
                <w:lang w:eastAsia="zh-CN"/>
              </w:rPr>
              <w:t>，则系统发出警告提醒医生可能需要调整病同组用药方案；</w:t>
            </w:r>
            <w:r>
              <w:rPr>
                <w:rFonts w:hint="eastAsia" w:cs="宋体" w:asciiTheme="minorEastAsia" w:hAnsiTheme="minorEastAsia" w:eastAsiaTheme="minorEastAsia"/>
                <w:color w:val="auto"/>
                <w:sz w:val="21"/>
                <w:szCs w:val="21"/>
                <w:lang w:val="en-US" w:eastAsia="zh-CN"/>
              </w:rPr>
              <w:t>例如：某厂的氯化钠注射液最多只能加70ml溶药量，如果同组溶药量超70ml，即会不能加入，造成溶浪费。</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75" w:type="dxa"/>
            <w:vAlign w:val="center"/>
          </w:tcPr>
          <w:p>
            <w:pPr>
              <w:widowControl/>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45</w:t>
            </w:r>
          </w:p>
        </w:tc>
        <w:tc>
          <w:tcPr>
            <w:tcW w:w="1603" w:type="dxa"/>
            <w:vAlign w:val="center"/>
          </w:tcPr>
          <w:p>
            <w:pPr>
              <w:widowControl/>
              <w:textAlignment w:val="center"/>
              <w:rPr>
                <w:rStyle w:val="38"/>
                <w:rFonts w:hint="default"/>
                <w:color w:val="auto"/>
                <w:highlight w:val="none"/>
                <w:lang w:eastAsia="zh-CN" w:bidi="ar"/>
              </w:rPr>
            </w:pPr>
            <w:r>
              <w:rPr>
                <w:rFonts w:hint="eastAsia" w:cs="宋体" w:asciiTheme="minorEastAsia" w:hAnsiTheme="minorEastAsia" w:eastAsiaTheme="minorEastAsia"/>
                <w:color w:val="auto"/>
                <w:sz w:val="21"/>
                <w:szCs w:val="21"/>
                <w:lang w:eastAsia="zh-CN"/>
              </w:rPr>
              <w:t>根据时间段限制用药审查</w:t>
            </w:r>
          </w:p>
        </w:tc>
        <w:tc>
          <w:tcPr>
            <w:tcW w:w="6777" w:type="dxa"/>
            <w:vAlign w:val="center"/>
          </w:tcPr>
          <w:p>
            <w:pPr>
              <w:widowControl/>
              <w:textAlignment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eastAsiaTheme="minorEastAsia"/>
                <w:color w:val="auto"/>
                <w:sz w:val="21"/>
                <w:szCs w:val="21"/>
                <w:lang w:eastAsia="zh-CN"/>
              </w:rPr>
              <w:t>在不同的时间段内，可设置限制开出哪些药品；例如：晚上急诊时间段不能开口服用麻精药品限制；</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75" w:type="dxa"/>
            <w:vAlign w:val="center"/>
          </w:tcPr>
          <w:p>
            <w:pPr>
              <w:keepNext w:val="0"/>
              <w:keepLines w:val="0"/>
              <w:widowControl/>
              <w:numPr>
                <w:ilvl w:val="0"/>
                <w:numId w:val="0"/>
              </w:numPr>
              <w:suppressLineNumbers w:val="0"/>
              <w:ind w:leftChars="0"/>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46</w:t>
            </w:r>
          </w:p>
        </w:tc>
        <w:tc>
          <w:tcPr>
            <w:tcW w:w="1603" w:type="dxa"/>
            <w:vAlign w:val="center"/>
          </w:tcPr>
          <w:p>
            <w:pPr>
              <w:keepNext w:val="0"/>
              <w:keepLines w:val="0"/>
              <w:widowControl/>
              <w:suppressLineNumbers w:val="0"/>
              <w:jc w:val="both"/>
              <w:textAlignment w:val="center"/>
              <w:rPr>
                <w:rFonts w:hint="eastAsia" w:cs="宋体" w:asciiTheme="minorEastAsia" w:hAnsiTheme="minorEastAsia" w:eastAsiaTheme="minorEastAsia"/>
                <w:color w:val="auto"/>
                <w:sz w:val="21"/>
                <w:szCs w:val="21"/>
                <w:lang w:eastAsia="zh-CN"/>
              </w:rPr>
            </w:pPr>
            <w:r>
              <w:rPr>
                <w:rStyle w:val="38"/>
                <w:color w:val="auto"/>
                <w:highlight w:val="none"/>
                <w:lang w:val="en-US" w:eastAsia="zh-CN" w:bidi="ar"/>
              </w:rPr>
              <w:t>超适应症审查</w:t>
            </w:r>
          </w:p>
        </w:tc>
        <w:tc>
          <w:tcPr>
            <w:tcW w:w="6777" w:type="dxa"/>
            <w:vAlign w:val="top"/>
          </w:tcPr>
          <w:p>
            <w:pPr>
              <w:keepNext w:val="0"/>
              <w:keepLines w:val="0"/>
              <w:widowControl/>
              <w:suppressLineNumbers w:val="0"/>
              <w:jc w:val="both"/>
              <w:textAlignment w:val="top"/>
              <w:rPr>
                <w:rFonts w:hint="eastAsia" w:cs="宋体" w:asciiTheme="minorEastAsia" w:hAnsiTheme="minorEastAsia" w:eastAsiaTheme="minorEastAsia"/>
                <w:color w:val="auto"/>
                <w:sz w:val="21"/>
                <w:szCs w:val="21"/>
                <w:lang w:eastAsia="zh-CN"/>
              </w:rPr>
            </w:pPr>
            <w:r>
              <w:rPr>
                <w:rStyle w:val="38"/>
                <w:color w:val="auto"/>
                <w:highlight w:val="none"/>
                <w:lang w:val="en-US" w:eastAsia="zh-CN" w:bidi="ar"/>
              </w:rPr>
              <w:t>超适应症模块能够审查病人的疾病情况是否在处方药物的适应症范围内，若病人存在超药品适应症用药的情况，系统则发出警告提醒医生可能需要调整病人的药物治疗方案。</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47</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lang w:eastAsia="zh-CN"/>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自定义规则管理（自定义规则优先级管理）</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医院可自定义维护属于本院的知识库规则，厂家原有规则不改变情况下，当本院维护了药品的相应规则，自动屏蔽厂家原对应的规则，删除或停用自定义维护药品的相应规则，厂家原对应的规则又自动重新生效。本院自定义规则库与厂家知识库规则分开不同库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r>
              <w:rPr>
                <w:rFonts w:hint="eastAsia" w:cs="Times New Roman" w:eastAsiaTheme="minorEastAsia"/>
                <w:color w:val="auto"/>
                <w:sz w:val="21"/>
                <w:szCs w:val="21"/>
                <w:lang w:val="en-US" w:eastAsia="zh-CN"/>
              </w:rPr>
              <w:t>8</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lang w:eastAsia="zh-CN" w:bidi="ar"/>
              </w:rPr>
            </w:pPr>
            <w:r>
              <w:rPr>
                <w:rStyle w:val="38"/>
                <w:rFonts w:hint="default" w:ascii="Times New Roman" w:hAnsi="Times New Roman" w:cs="Times New Roman" w:eastAsiaTheme="minorEastAsia"/>
                <w:color w:val="auto"/>
                <w:lang w:eastAsia="zh-CN" w:bidi="ar"/>
              </w:rPr>
              <w:t>临床药学工作站统计分析</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1）按各种条件类型查询，再现问题处方。</w:t>
            </w:r>
          </w:p>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color w:val="auto"/>
                <w:sz w:val="21"/>
                <w:szCs w:val="21"/>
                <w:lang w:eastAsia="zh-CN" w:bidi="ar"/>
              </w:rPr>
            </w:pPr>
            <w:r>
              <w:rPr>
                <w:rStyle w:val="38"/>
                <w:rFonts w:hint="default" w:ascii="Times New Roman" w:hAnsi="Times New Roman" w:cs="Times New Roman" w:eastAsiaTheme="minorEastAsia"/>
                <w:color w:val="auto"/>
                <w:lang w:eastAsia="zh-CN" w:bidi="ar"/>
              </w:rPr>
              <w:t>2）按各种条件类型进行问题处方统计。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3"/>
            <w:vAlign w:val="center"/>
          </w:tcPr>
          <w:p>
            <w:pPr>
              <w:keepNext w:val="0"/>
              <w:keepLines w:val="0"/>
              <w:pageBreakBefore w:val="0"/>
              <w:widowControl/>
              <w:numPr>
                <w:ilvl w:val="0"/>
                <w:numId w:val="0"/>
              </w:numPr>
              <w:tabs>
                <w:tab w:val="left" w:pos="4620"/>
              </w:tabs>
              <w:kinsoku/>
              <w:wordWrap/>
              <w:overflowPunct/>
              <w:topLinePunct w:val="0"/>
              <w:autoSpaceDE/>
              <w:autoSpaceDN/>
              <w:bidi w:val="0"/>
              <w:adjustRightInd w:val="0"/>
              <w:snapToGrid w:val="0"/>
              <w:spacing w:line="330" w:lineRule="exact"/>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color w:val="auto"/>
                <w:sz w:val="24"/>
                <w:szCs w:val="24"/>
                <w:lang w:eastAsia="zh-CN"/>
              </w:rPr>
              <w:t>（四）区域处方点评功能模块。</w:t>
            </w:r>
            <w:r>
              <w:rPr>
                <w:rFonts w:hint="default" w:ascii="Times New Roman" w:hAnsi="Times New Roman" w:cs="Times New Roman" w:eastAsiaTheme="minorEastAsia"/>
                <w:color w:val="auto"/>
                <w:sz w:val="21"/>
                <w:szCs w:val="21"/>
                <w:lang w:eastAsia="zh-CN"/>
              </w:rPr>
              <w:t>功能要求：能够按照《医院处方点评管理规范（试行）》的通知</w:t>
            </w:r>
          </w:p>
          <w:p>
            <w:pPr>
              <w:keepNext w:val="0"/>
              <w:keepLines w:val="0"/>
              <w:pageBreakBefore w:val="0"/>
              <w:widowControl/>
              <w:tabs>
                <w:tab w:val="left" w:pos="4620"/>
              </w:tabs>
              <w:kinsoku/>
              <w:wordWrap/>
              <w:overflowPunct/>
              <w:topLinePunct w:val="0"/>
              <w:autoSpaceDE/>
              <w:autoSpaceDN/>
              <w:bidi w:val="0"/>
              <w:adjustRightInd w:val="0"/>
              <w:snapToGrid w:val="0"/>
              <w:spacing w:line="330" w:lineRule="exact"/>
              <w:rPr>
                <w:rStyle w:val="38"/>
                <w:rFonts w:hint="default" w:ascii="Times New Roman" w:hAnsi="Times New Roman" w:cs="Times New Roman" w:eastAsiaTheme="minorEastAsia"/>
                <w:b/>
                <w:color w:val="auto"/>
                <w:sz w:val="24"/>
                <w:szCs w:val="24"/>
                <w:lang w:eastAsia="zh-CN" w:bidi="ar"/>
              </w:rPr>
            </w:pPr>
            <w:r>
              <w:rPr>
                <w:rFonts w:hint="default" w:ascii="Times New Roman" w:hAnsi="Times New Roman" w:cs="Times New Roman" w:eastAsiaTheme="minorEastAsia"/>
                <w:color w:val="auto"/>
                <w:sz w:val="21"/>
                <w:szCs w:val="21"/>
                <w:lang w:eastAsia="zh-CN"/>
              </w:rPr>
              <w:t>（卫医管发（2010）28号）》文，将不规范处方、用药不适宜处方和超常处方判定点评标准嵌入系统。具体要求如下：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lang w:eastAsia="zh-CN"/>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处方/医嘱抽取规则的限定</w:t>
            </w:r>
          </w:p>
        </w:tc>
        <w:tc>
          <w:tcPr>
            <w:tcW w:w="6777" w:type="dxa"/>
            <w:vAlign w:val="center"/>
          </w:tcPr>
          <w:p>
            <w:pPr>
              <w:keepNext w:val="0"/>
              <w:keepLines w:val="0"/>
              <w:pageBreakBefore w:val="0"/>
              <w:widowControl/>
              <w:kinsoku/>
              <w:wordWrap/>
              <w:overflowPunct/>
              <w:topLinePunct w:val="0"/>
              <w:autoSpaceDE/>
              <w:autoSpaceDN/>
              <w:bidi w:val="0"/>
              <w:spacing w:line="330" w:lineRule="exact"/>
              <w:ind w:firstLine="420" w:firstLineChars="200"/>
              <w:textAlignment w:val="top"/>
              <w:rPr>
                <w:rFonts w:hint="default" w:ascii="Times New Roman" w:hAnsi="Times New Roman" w:cs="Times New Roman" w:eastAsiaTheme="minorEastAsia"/>
                <w:color w:val="auto"/>
                <w:sz w:val="21"/>
                <w:szCs w:val="21"/>
                <w:lang w:eastAsia="zh-CN" w:bidi="ar"/>
              </w:rPr>
            </w:pPr>
            <w:r>
              <w:rPr>
                <w:rStyle w:val="38"/>
                <w:rFonts w:hint="default" w:ascii="Times New Roman" w:hAnsi="Times New Roman" w:cs="Times New Roman" w:eastAsiaTheme="minorEastAsia"/>
                <w:color w:val="auto"/>
                <w:lang w:eastAsia="zh-CN" w:bidi="ar"/>
              </w:rPr>
              <w:t>可以分别或联合方式，按就诊日期、就诊部门、医生姓名、疾病名称、药品名称、【基药】、【集采】、【国谈】、【特殊级抗菌药物】、【重点监控】、【麻醉】、【精一】等药品字典库中内容进行抽取处方或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lang w:eastAsia="zh-CN"/>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 xml:space="preserve">处方/医嘱抽取后信息系统自动点评 </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上述抽查后的处方或医嘱信息系统根据处方点评规则进行自动点评，并生成不合理明细记录a） 不规范处方b）用药不适宜处方c）超常处方，并进行统计总合格率、三种不合格处方分别在总不格处方中占比。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自动形成点评工作表</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通过自动点评后，可能按要求生成“处方点评工作表”，包括药品专项点评表（如抗菌药物、特殊药品、重点监控药品）等，统计到科室、到医生。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对抽取的处方/医嘱进行点评</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点评组成员根据系统预处理结果，可全部或是有选择性的进行点评，并对系统处理的结果进行人工确认，同时可输入点评意见，形成最终结果。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点评状态/点评标记</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Style w:val="38"/>
                <w:rFonts w:hint="default" w:ascii="Times New Roman" w:hAnsi="Times New Roman" w:cs="Times New Roman" w:eastAsiaTheme="minorEastAsia"/>
                <w:color w:val="auto"/>
                <w:lang w:eastAsia="zh-CN" w:bidi="ar"/>
              </w:rPr>
            </w:pPr>
            <w:r>
              <w:rPr>
                <w:rStyle w:val="39"/>
                <w:rFonts w:hint="default" w:ascii="Times New Roman" w:hAnsi="Times New Roman" w:cs="Times New Roman" w:eastAsiaTheme="minorEastAsia"/>
                <w:b w:val="0"/>
                <w:bCs w:val="0"/>
                <w:color w:val="auto"/>
                <w:lang w:eastAsia="zh-CN" w:bidi="ar"/>
              </w:rPr>
              <w:t>在点评界面中，对已点评的处方或医嘱需要显示浮层印章，印章标识“已点评”与点评时间；避免重复点评。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6</w:t>
            </w:r>
          </w:p>
        </w:tc>
        <w:tc>
          <w:tcPr>
            <w:tcW w:w="1603" w:type="dxa"/>
            <w:shd w:val="clear" w:color="auto" w:fill="auto"/>
            <w:vAlign w:val="center"/>
          </w:tcPr>
          <w:p>
            <w:pPr>
              <w:widowControl/>
              <w:textAlignment w:val="center"/>
              <w:rPr>
                <w:rFonts w:hint="default" w:cs="宋体" w:asciiTheme="minorEastAsia" w:hAnsiTheme="minorEastAsia" w:eastAsiaTheme="minorEastAsia"/>
                <w:color w:val="auto"/>
                <w:kern w:val="2"/>
                <w:sz w:val="21"/>
                <w:szCs w:val="21"/>
                <w:u w:val="none"/>
                <w:lang w:val="en-US" w:eastAsia="zh-CN" w:bidi="ar"/>
              </w:rPr>
            </w:pPr>
            <w:r>
              <w:rPr>
                <w:rStyle w:val="38"/>
                <w:rFonts w:hint="default" w:asciiTheme="minorEastAsia" w:hAnsiTheme="minorEastAsia" w:eastAsiaTheme="minorEastAsia"/>
                <w:color w:val="auto"/>
                <w:lang w:eastAsia="zh-CN" w:bidi="ar"/>
              </w:rPr>
              <w:t>专项点评专栏</w:t>
            </w:r>
          </w:p>
        </w:tc>
        <w:tc>
          <w:tcPr>
            <w:tcW w:w="6777" w:type="dxa"/>
            <w:shd w:val="clear" w:color="auto" w:fill="auto"/>
            <w:vAlign w:val="center"/>
          </w:tcPr>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可自定认义设置专项点评专栏，并进行专项点评。参照《北京市医疗机构处方专项点评指南（试行）》规定的“24项专项处方点评指南”设置点评专栏；并增加质子泵抑制剂专项处方点评专栏、自定义某种药品超常使用的专项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门急诊处方点评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住院病人医嘱点评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门急诊处方专项药品点评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住院病人医嘱专项点评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门急诊抗菌药物处方专项点评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住院病人抗菌药物医嘱点评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门急诊抗肿瘤药物处方专项点评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住院病人抗肿瘤药物专项点评</w:t>
            </w:r>
          </w:p>
          <w:p>
            <w:pPr>
              <w:pStyle w:val="7"/>
              <w:numPr>
                <w:ilvl w:val="0"/>
                <w:numId w:val="1"/>
              </w:numPr>
              <w:spacing w:after="0"/>
              <w:ind w:left="0" w:firstLine="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门急诊中药饮片处方专项点评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（10）住院病人中药饮片处方专项点评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（11）门急诊中成药处方专项点评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（12）门（急）诊基本药物专项点评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（13）门（急）诊双通道药品专项点评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（14）围手术期抗菌药物医嘱点评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（15）住院病人碳青霉烯类及替加环素专项点评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（16）住院病人特殊级抗菌药物（万古霉素等）专项点评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（17）住院病人人血白蛋白专项点评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（18）住院病人肠外营养专项点评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（19）住院病人自备药专项点评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（20）住院病人重点监控药品专项点评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（21）出院病人出院带药专项点评</w:t>
            </w:r>
          </w:p>
          <w:p>
            <w:pPr>
              <w:pStyle w:val="7"/>
              <w:spacing w:after="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（22）用药排名、住院用药、出院带药医嘱点评</w:t>
            </w:r>
          </w:p>
          <w:p>
            <w:pPr>
              <w:widowControl/>
              <w:textAlignment w:val="top"/>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（23）门（急）诊外配处方点评</w:t>
            </w:r>
          </w:p>
          <w:p>
            <w:pPr>
              <w:pStyle w:val="8"/>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（24）中药注射剂的专项点评</w:t>
            </w:r>
          </w:p>
          <w:p>
            <w:pPr>
              <w:widowControl/>
              <w:textAlignment w:val="top"/>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lang w:eastAsia="zh-CN"/>
              </w:rPr>
              <w:t>（25）临床使用异常增长中成药的专项点评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7</w:t>
            </w:r>
          </w:p>
        </w:tc>
        <w:tc>
          <w:tcPr>
            <w:tcW w:w="1603" w:type="dxa"/>
            <w:shd w:val="clear" w:color="auto" w:fill="auto"/>
            <w:vAlign w:val="center"/>
          </w:tcPr>
          <w:p>
            <w:pPr>
              <w:widowControl/>
              <w:textAlignment w:val="center"/>
              <w:rPr>
                <w:rFonts w:hint="default" w:cs="宋体" w:asciiTheme="minorEastAsia" w:hAnsiTheme="minorEastAsia" w:eastAsiaTheme="minorEastAsia"/>
                <w:color w:val="auto"/>
                <w:kern w:val="2"/>
                <w:sz w:val="21"/>
                <w:szCs w:val="21"/>
                <w:lang w:val="en-US" w:eastAsia="zh-CN" w:bidi="ar-SA"/>
              </w:rPr>
            </w:pPr>
            <w:r>
              <w:rPr>
                <w:rStyle w:val="38"/>
                <w:rFonts w:hint="default" w:asciiTheme="minorEastAsia" w:hAnsiTheme="minorEastAsia" w:eastAsiaTheme="minorEastAsia"/>
                <w:color w:val="auto"/>
                <w:lang w:eastAsia="zh-CN" w:bidi="ar"/>
              </w:rPr>
              <w:t>一健合理</w:t>
            </w:r>
          </w:p>
        </w:tc>
        <w:tc>
          <w:tcPr>
            <w:tcW w:w="6777" w:type="dxa"/>
            <w:shd w:val="clear" w:color="auto" w:fill="auto"/>
            <w:vAlign w:val="center"/>
          </w:tcPr>
          <w:p>
            <w:pPr>
              <w:widowControl/>
              <w:textAlignment w:val="top"/>
              <w:rPr>
                <w:rFonts w:hint="default" w:cs="宋体" w:asciiTheme="minorEastAsia" w:hAnsiTheme="minorEastAsia" w:eastAsiaTheme="minorEastAsia"/>
                <w:b/>
                <w:bCs/>
                <w:color w:val="auto"/>
                <w:kern w:val="2"/>
                <w:sz w:val="21"/>
                <w:szCs w:val="21"/>
                <w:lang w:val="en-US" w:eastAsia="zh-CN" w:bidi="ar-SA"/>
              </w:rPr>
            </w:pPr>
            <w:r>
              <w:rPr>
                <w:rFonts w:hint="eastAsia" w:cs="宋体" w:asciiTheme="minorEastAsia" w:hAnsiTheme="minorEastAsia" w:eastAsiaTheme="minorEastAsia"/>
                <w:color w:val="auto"/>
                <w:sz w:val="21"/>
                <w:szCs w:val="21"/>
                <w:lang w:eastAsia="zh-CN"/>
              </w:rPr>
              <w:t>处方点评支持一健合理功能，点击一健合理，当前处方为合理，并自动跳到下一张处方界面。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8</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医生申诉请求</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针对不合理处方点评结果，在医生工作站平台上都应有申诉功能，医生对自己被点评出并提示有不合理情况时，可确认发送并进行申诉，写明申诉原因，经过科室主任等经过审查，申诉成功后可不与进入统计不合理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9</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绩效考核统计分析</w:t>
            </w:r>
          </w:p>
        </w:tc>
        <w:tc>
          <w:tcPr>
            <w:tcW w:w="6777" w:type="dxa"/>
            <w:vAlign w:val="center"/>
          </w:tcPr>
          <w:p>
            <w:pPr>
              <w:pStyle w:val="7"/>
              <w:keepNext w:val="0"/>
              <w:keepLines w:val="0"/>
              <w:pageBreakBefore w:val="0"/>
              <w:kinsoku/>
              <w:wordWrap/>
              <w:overflowPunct/>
              <w:topLinePunct w:val="0"/>
              <w:autoSpaceDE/>
              <w:autoSpaceDN/>
              <w:bidi w:val="0"/>
              <w:spacing w:after="0" w:line="330" w:lineRule="exact"/>
              <w:jc w:val="left"/>
              <w:rPr>
                <w:rFonts w:hint="default" w:ascii="Times New Roman" w:hAnsi="Times New Roman" w:cs="Times New Roman" w:eastAsiaTheme="minorEastAsia"/>
                <w:color w:val="auto"/>
                <w:szCs w:val="21"/>
              </w:rPr>
            </w:pPr>
            <w:r>
              <w:rPr>
                <w:rStyle w:val="38"/>
                <w:rFonts w:hint="default" w:ascii="Times New Roman" w:hAnsi="Times New Roman" w:cs="Times New Roman" w:eastAsiaTheme="minorEastAsia"/>
                <w:color w:val="auto"/>
                <w:lang w:bidi="ar"/>
              </w:rPr>
              <w:t>处方点评后，对药师的工作量统计分析，对有问题处方医生统计分析，对接绩效考核系统进行评估。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10</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生成处方笺</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在人工点评处方时电脑界面，可点击“生成处方笺”，进行查询处方笺格式内容；支持打印预览功能，并可打印处方笺，在处方笺界面中有第一张、上一张、下一张、最后一张按钮来切换不同的处方笺查看。</w:t>
            </w:r>
          </w:p>
          <w:p>
            <w:pPr>
              <w:keepNext w:val="0"/>
              <w:keepLines w:val="0"/>
              <w:pageBreakBefore w:val="0"/>
              <w:widowControl/>
              <w:kinsoku/>
              <w:wordWrap/>
              <w:overflowPunct/>
              <w:topLinePunct w:val="0"/>
              <w:autoSpaceDE/>
              <w:autoSpaceDN/>
              <w:bidi w:val="0"/>
              <w:spacing w:line="330" w:lineRule="exact"/>
              <w:textAlignment w:val="top"/>
              <w:rPr>
                <w:rStyle w:val="38"/>
                <w:rFonts w:hint="default" w:ascii="Times New Roman" w:hAnsi="Times New Roman" w:cs="Times New Roman" w:eastAsiaTheme="minorEastAsia"/>
                <w:color w:val="auto"/>
                <w:lang w:eastAsia="zh-CN" w:bidi="ar"/>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11</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Style w:val="38"/>
                <w:rFonts w:hint="default" w:asciiTheme="minorEastAsia" w:hAnsiTheme="minorEastAsia" w:eastAsiaTheme="minorEastAsia"/>
                <w:color w:val="auto"/>
                <w:lang w:eastAsia="zh-CN" w:bidi="ar"/>
              </w:rPr>
              <w:t>我的收藏</w:t>
            </w:r>
          </w:p>
        </w:tc>
        <w:tc>
          <w:tcPr>
            <w:tcW w:w="6777" w:type="dxa"/>
            <w:vAlign w:val="center"/>
          </w:tcPr>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门诊处方收藏查询：可按日期、患者姓名、医生、收藏栏目进行查询我的收藏处方内容，便于日后查询调阅与带教用例。</w:t>
            </w:r>
          </w:p>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住院医嘱收藏查询：可按日期、患者姓名、医生、收藏栏目进行查询我的收藏医嘱内容，便于日后查询调阅与带教用例。</w:t>
            </w:r>
          </w:p>
          <w:p>
            <w:pPr>
              <w:widowControl/>
              <w:textAlignment w:val="top"/>
              <w:rPr>
                <w:rStyle w:val="38"/>
                <w:rFonts w:hint="default" w:asciiTheme="minorEastAsia" w:hAnsiTheme="minorEastAsia" w:eastAsiaTheme="minorEastAsia"/>
                <w:color w:val="auto"/>
                <w:lang w:eastAsia="zh-CN" w:bidi="ar"/>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12</w:t>
            </w:r>
          </w:p>
        </w:tc>
        <w:tc>
          <w:tcPr>
            <w:tcW w:w="1603" w:type="dxa"/>
            <w:vAlign w:val="center"/>
          </w:tcPr>
          <w:p>
            <w:pPr>
              <w:widowControl/>
              <w:textAlignment w:val="center"/>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点评求助</w:t>
            </w:r>
          </w:p>
        </w:tc>
        <w:tc>
          <w:tcPr>
            <w:tcW w:w="6777" w:type="dxa"/>
            <w:vAlign w:val="center"/>
          </w:tcPr>
          <w:p>
            <w:pPr>
              <w:widowControl/>
              <w:textAlignment w:val="top"/>
              <w:rPr>
                <w:rStyle w:val="38"/>
                <w:rFonts w:hint="default" w:asciiTheme="minorEastAsia" w:hAnsiTheme="minorEastAsia" w:eastAsiaTheme="minorEastAsia"/>
                <w:color w:val="auto"/>
                <w:lang w:eastAsia="zh-CN" w:bidi="ar"/>
              </w:rPr>
            </w:pPr>
            <w:r>
              <w:rPr>
                <w:rStyle w:val="38"/>
                <w:rFonts w:hint="default" w:asciiTheme="minorEastAsia" w:hAnsiTheme="minorEastAsia" w:eastAsiaTheme="minorEastAsia"/>
                <w:color w:val="auto"/>
                <w:lang w:eastAsia="zh-CN" w:bidi="ar"/>
              </w:rPr>
              <w:t>药师点评过程中，可以向上级药师发起求助。上级药师可看到当前药师点评结果，并在点评系统首页查看被求助的处方信息，上级药师的点评记录也会反馈给当前点评药师。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13</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抽样条件保留</w:t>
            </w:r>
          </w:p>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rPr>
            </w:pP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将每次抽样的条件保存到数据库，并可查看到每次抽样的条件。抽样条件保留是为了避免在条件输入错误或遗漏时返回快速修改增加有条件。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kinsoku/>
              <w:wordWrap/>
              <w:overflowPunct/>
              <w:topLinePunct w:val="0"/>
              <w:autoSpaceDE/>
              <w:autoSpaceDN/>
              <w:bidi w:val="0"/>
              <w:spacing w:line="330" w:lineRule="exact"/>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14</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门诊与急诊点评</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专项点评统计汇总查询</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Style w:val="42"/>
                <w:rFonts w:hint="default" w:ascii="Times New Roman" w:hAnsi="Times New Roman" w:cs="Times New Roman" w:eastAsiaTheme="minorEastAsia"/>
                <w:color w:val="auto"/>
                <w:lang w:eastAsia="zh-CN" w:bidi="ar"/>
              </w:rPr>
            </w:pPr>
            <w:r>
              <w:rPr>
                <w:rStyle w:val="42"/>
                <w:rFonts w:hint="default" w:ascii="Times New Roman" w:hAnsi="Times New Roman" w:cs="Times New Roman" w:eastAsiaTheme="minorEastAsia"/>
                <w:color w:val="auto"/>
                <w:lang w:eastAsia="zh-CN" w:bidi="ar"/>
              </w:rPr>
              <w:t>（1）</w:t>
            </w:r>
            <w:r>
              <w:rPr>
                <w:rStyle w:val="38"/>
                <w:rFonts w:hint="default" w:ascii="Times New Roman" w:hAnsi="Times New Roman" w:cs="Times New Roman" w:eastAsiaTheme="minorEastAsia"/>
                <w:color w:val="auto"/>
                <w:lang w:eastAsia="zh-CN" w:bidi="ar"/>
              </w:rPr>
              <w:t>门诊</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急诊总处方和抗菌药物处方抽查情况，使用率。</w:t>
            </w:r>
          </w:p>
          <w:p>
            <w:pPr>
              <w:keepNext w:val="0"/>
              <w:keepLines w:val="0"/>
              <w:pageBreakBefore w:val="0"/>
              <w:widowControl/>
              <w:kinsoku/>
              <w:wordWrap/>
              <w:overflowPunct/>
              <w:topLinePunct w:val="0"/>
              <w:autoSpaceDE/>
              <w:autoSpaceDN/>
              <w:bidi w:val="0"/>
              <w:spacing w:line="330" w:lineRule="exact"/>
              <w:textAlignment w:val="top"/>
              <w:rPr>
                <w:rStyle w:val="38"/>
                <w:rFonts w:hint="default" w:ascii="Times New Roman" w:hAnsi="Times New Roman" w:cs="Times New Roman" w:eastAsiaTheme="minorEastAsia"/>
                <w:color w:val="auto"/>
                <w:lang w:eastAsia="zh-CN" w:bidi="ar"/>
              </w:rPr>
            </w:pPr>
            <w:r>
              <w:rPr>
                <w:rStyle w:val="42"/>
                <w:rFonts w:hint="default" w:ascii="Times New Roman" w:hAnsi="Times New Roman" w:cs="Times New Roman" w:eastAsiaTheme="minorEastAsia"/>
                <w:color w:val="auto"/>
                <w:lang w:eastAsia="zh-CN" w:bidi="ar"/>
              </w:rPr>
              <w:t>（2）</w:t>
            </w:r>
            <w:r>
              <w:rPr>
                <w:rStyle w:val="38"/>
                <w:rFonts w:hint="default" w:ascii="Times New Roman" w:hAnsi="Times New Roman" w:cs="Times New Roman" w:eastAsiaTheme="minorEastAsia"/>
                <w:color w:val="auto"/>
                <w:lang w:eastAsia="zh-CN" w:bidi="ar"/>
              </w:rPr>
              <w:t>门诊</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急诊重点监控药品、集采药品、血液制品、生物制剂、麻醉药品、第一类精神药品和第二类精神药品、抗菌药物、基本药物等专项药物品种数抽查和点评情况，处方合格率。都要能统计到科室和医生。</w:t>
            </w:r>
          </w:p>
          <w:p>
            <w:pPr>
              <w:keepNext w:val="0"/>
              <w:keepLines w:val="0"/>
              <w:pageBreakBefore w:val="0"/>
              <w:widowControl/>
              <w:kinsoku/>
              <w:wordWrap/>
              <w:overflowPunct/>
              <w:topLinePunct w:val="0"/>
              <w:autoSpaceDE/>
              <w:autoSpaceDN/>
              <w:bidi w:val="0"/>
              <w:spacing w:line="330" w:lineRule="exact"/>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（3）问题处方分析表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pageBreakBefore w:val="0"/>
              <w:widowControl/>
              <w:numPr>
                <w:ilvl w:val="0"/>
                <w:numId w:val="0"/>
              </w:numPr>
              <w:kinsoku/>
              <w:wordWrap/>
              <w:overflowPunct/>
              <w:topLinePunct w:val="0"/>
              <w:autoSpaceDE/>
              <w:autoSpaceDN/>
              <w:bidi w:val="0"/>
              <w:spacing w:line="330" w:lineRule="exact"/>
              <w:ind w:left="0" w:leftChars="0" w:firstLine="0" w:firstLineChars="0"/>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15</w:t>
            </w:r>
          </w:p>
        </w:tc>
        <w:tc>
          <w:tcPr>
            <w:tcW w:w="1603" w:type="dxa"/>
            <w:vAlign w:val="center"/>
          </w:tcPr>
          <w:p>
            <w:pPr>
              <w:keepNext w:val="0"/>
              <w:keepLines w:val="0"/>
              <w:pageBreakBefore w:val="0"/>
              <w:widowControl/>
              <w:kinsoku/>
              <w:wordWrap/>
              <w:overflowPunct/>
              <w:topLinePunct w:val="0"/>
              <w:autoSpaceDE/>
              <w:autoSpaceDN/>
              <w:bidi w:val="0"/>
              <w:spacing w:line="330" w:lineRule="exact"/>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住院点评</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专项点评统计汇总查询</w:t>
            </w:r>
          </w:p>
        </w:tc>
        <w:tc>
          <w:tcPr>
            <w:tcW w:w="6777" w:type="dxa"/>
            <w:vAlign w:val="center"/>
          </w:tcPr>
          <w:p>
            <w:pPr>
              <w:keepNext w:val="0"/>
              <w:keepLines w:val="0"/>
              <w:pageBreakBefore w:val="0"/>
              <w:widowControl/>
              <w:kinsoku/>
              <w:wordWrap/>
              <w:overflowPunct/>
              <w:topLinePunct w:val="0"/>
              <w:autoSpaceDE/>
              <w:autoSpaceDN/>
              <w:bidi w:val="0"/>
              <w:spacing w:line="330" w:lineRule="exact"/>
              <w:textAlignment w:val="top"/>
              <w:rPr>
                <w:rStyle w:val="42"/>
                <w:rFonts w:hint="default" w:ascii="Times New Roman" w:hAnsi="Times New Roman" w:cs="Times New Roman" w:eastAsiaTheme="minorEastAsia"/>
                <w:color w:val="auto"/>
                <w:lang w:eastAsia="zh-CN" w:bidi="ar"/>
              </w:rPr>
            </w:pPr>
            <w:r>
              <w:rPr>
                <w:rStyle w:val="42"/>
                <w:rFonts w:hint="default" w:ascii="Times New Roman" w:hAnsi="Times New Roman" w:cs="Times New Roman" w:eastAsiaTheme="minorEastAsia"/>
                <w:color w:val="auto"/>
                <w:lang w:eastAsia="zh-CN" w:bidi="ar"/>
              </w:rPr>
              <w:t>（1）</w:t>
            </w:r>
            <w:r>
              <w:rPr>
                <w:rStyle w:val="38"/>
                <w:rFonts w:hint="default" w:ascii="Times New Roman" w:hAnsi="Times New Roman" w:cs="Times New Roman" w:eastAsiaTheme="minorEastAsia"/>
                <w:color w:val="auto"/>
                <w:lang w:eastAsia="zh-CN" w:bidi="ar"/>
              </w:rPr>
              <w:t>住院医嘱抽查情况</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概况：</w:t>
            </w:r>
            <w:r>
              <w:rPr>
                <w:rStyle w:val="42"/>
                <w:rFonts w:hint="default" w:ascii="Times New Roman" w:hAnsi="Times New Roman" w:cs="Times New Roman" w:eastAsiaTheme="minorEastAsia"/>
                <w:color w:val="auto"/>
                <w:lang w:eastAsia="zh-CN" w:bidi="ar"/>
              </w:rPr>
              <w:t xml:space="preserve"> </w:t>
            </w:r>
          </w:p>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color w:val="auto"/>
                <w:sz w:val="21"/>
                <w:szCs w:val="21"/>
                <w:lang w:eastAsia="zh-CN"/>
              </w:rPr>
            </w:pPr>
            <w:r>
              <w:rPr>
                <w:rStyle w:val="42"/>
                <w:rFonts w:hint="default" w:ascii="Times New Roman" w:hAnsi="Times New Roman" w:cs="Times New Roman" w:eastAsiaTheme="minorEastAsia"/>
                <w:color w:val="auto"/>
                <w:lang w:eastAsia="zh-CN" w:bidi="ar"/>
              </w:rPr>
              <w:t>（2）</w:t>
            </w:r>
            <w:r>
              <w:rPr>
                <w:rStyle w:val="38"/>
                <w:rFonts w:hint="default" w:ascii="Times New Roman" w:hAnsi="Times New Roman" w:cs="Times New Roman" w:eastAsiaTheme="minorEastAsia"/>
                <w:color w:val="auto"/>
                <w:lang w:eastAsia="zh-CN" w:bidi="ar"/>
              </w:rPr>
              <w:t>住院患者重点监控药品、血液制品、生物制剂、麻精药品、抗菌药物、基本药物、集采药品、麻醉药品、第一类精神药品和第二类精神药品数情况</w:t>
            </w:r>
            <w:r>
              <w:rPr>
                <w:rStyle w:val="42"/>
                <w:rFonts w:hint="default" w:ascii="Times New Roman" w:hAnsi="Times New Roman" w:cs="Times New Roman" w:eastAsiaTheme="minorEastAsia"/>
                <w:color w:val="auto"/>
                <w:lang w:eastAsia="zh-CN" w:bidi="ar"/>
              </w:rPr>
              <w:t>-</w:t>
            </w:r>
            <w:r>
              <w:rPr>
                <w:rStyle w:val="38"/>
                <w:rFonts w:hint="default" w:ascii="Times New Roman" w:hAnsi="Times New Roman" w:cs="Times New Roman" w:eastAsiaTheme="minorEastAsia"/>
                <w:color w:val="auto"/>
                <w:lang w:eastAsia="zh-CN" w:bidi="ar"/>
              </w:rPr>
              <w:t>概况。使用量、使用比率等。处方合格率。都要能统计到科室和医生</w:t>
            </w:r>
          </w:p>
          <w:p>
            <w:pPr>
              <w:keepNext w:val="0"/>
              <w:keepLines w:val="0"/>
              <w:pageBreakBefore w:val="0"/>
              <w:widowControl/>
              <w:kinsoku/>
              <w:wordWrap/>
              <w:overflowPunct/>
              <w:topLinePunct w:val="0"/>
              <w:autoSpaceDE/>
              <w:autoSpaceDN/>
              <w:bidi w:val="0"/>
              <w:spacing w:line="330" w:lineRule="exact"/>
              <w:textAlignment w:val="top"/>
              <w:rPr>
                <w:rFonts w:hint="default" w:ascii="Times New Roman" w:hAnsi="Times New Roman" w:cs="Times New Roman" w:eastAsiaTheme="minorEastAsia"/>
                <w:b/>
                <w:bCs/>
                <w:color w:val="auto"/>
                <w:sz w:val="21"/>
                <w:szCs w:val="21"/>
                <w:lang w:eastAsia="zh-CN"/>
              </w:rPr>
            </w:pPr>
            <w:r>
              <w:rPr>
                <w:rStyle w:val="42"/>
                <w:rFonts w:hint="default" w:ascii="Times New Roman" w:hAnsi="Times New Roman" w:cs="Times New Roman" w:eastAsiaTheme="minorEastAsia"/>
                <w:color w:val="auto"/>
                <w:lang w:eastAsia="zh-CN" w:bidi="ar"/>
              </w:rPr>
              <w:t>（3）</w:t>
            </w:r>
            <w:r>
              <w:rPr>
                <w:rStyle w:val="38"/>
                <w:rFonts w:hint="default" w:ascii="Times New Roman" w:hAnsi="Times New Roman" w:cs="Times New Roman" w:eastAsiaTheme="minorEastAsia"/>
                <w:color w:val="auto"/>
                <w:lang w:eastAsia="zh-CN" w:bidi="ar"/>
              </w:rPr>
              <w:t>住院问题医嘱分析表：</w:t>
            </w:r>
            <w:r>
              <w:rPr>
                <w:rFonts w:hint="default" w:ascii="Times New Roman" w:hAnsi="Times New Roman" w:cs="Times New Roman" w:eastAsiaTheme="minorEastAsia"/>
                <w:b/>
                <w:bCs/>
                <w:color w:val="auto"/>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widowControl/>
              <w:numPr>
                <w:ilvl w:val="0"/>
                <w:numId w:val="0"/>
              </w:numPr>
              <w:suppressLineNumbers w:val="0"/>
              <w:ind w:leftChars="0"/>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16</w:t>
            </w:r>
          </w:p>
        </w:tc>
        <w:tc>
          <w:tcPr>
            <w:tcW w:w="1603" w:type="dxa"/>
            <w:vAlign w:val="center"/>
          </w:tcPr>
          <w:p>
            <w:pPr>
              <w:keepNext w:val="0"/>
              <w:keepLines w:val="0"/>
              <w:widowControl/>
              <w:suppressLineNumbers w:val="0"/>
              <w:jc w:val="left"/>
              <w:textAlignment w:val="center"/>
              <w:rPr>
                <w:rStyle w:val="38"/>
                <w:rFonts w:hint="default" w:ascii="Times New Roman" w:hAnsi="Times New Roman" w:cs="Times New Roman" w:eastAsiaTheme="minorEastAsia"/>
                <w:color w:val="auto"/>
                <w:lang w:eastAsia="zh-CN" w:bidi="ar"/>
              </w:rPr>
            </w:pPr>
            <w:r>
              <w:rPr>
                <w:rStyle w:val="38"/>
                <w:rFonts w:hint="eastAsia"/>
                <w:color w:val="auto"/>
                <w:highlight w:val="none"/>
                <w:lang w:val="en-US" w:eastAsia="zh-CN" w:bidi="ar"/>
              </w:rPr>
              <w:t>抽样条件</w:t>
            </w:r>
          </w:p>
        </w:tc>
        <w:tc>
          <w:tcPr>
            <w:tcW w:w="6777" w:type="dxa"/>
            <w:vAlign w:val="top"/>
          </w:tcPr>
          <w:p>
            <w:pPr>
              <w:keepNext w:val="0"/>
              <w:keepLines w:val="0"/>
              <w:widowControl/>
              <w:suppressLineNumbers w:val="0"/>
              <w:jc w:val="both"/>
              <w:textAlignment w:val="top"/>
              <w:rPr>
                <w:rStyle w:val="38"/>
                <w:rFonts w:hint="default"/>
                <w:b/>
                <w:bCs/>
                <w:color w:val="auto"/>
                <w:highlight w:val="none"/>
                <w:lang w:val="en-US" w:eastAsia="zh-CN" w:bidi="ar"/>
              </w:rPr>
            </w:pPr>
            <w:r>
              <w:rPr>
                <w:rStyle w:val="38"/>
                <w:rFonts w:hint="eastAsia"/>
                <w:b/>
                <w:bCs/>
                <w:color w:val="auto"/>
                <w:highlight w:val="none"/>
                <w:lang w:val="en-US" w:eastAsia="zh-CN" w:bidi="ar"/>
              </w:rPr>
              <w:t>门诊与住院抽样条件必须包含以下条件：</w:t>
            </w:r>
          </w:p>
          <w:p>
            <w:pPr>
              <w:keepNext w:val="0"/>
              <w:keepLines w:val="0"/>
              <w:widowControl/>
              <w:numPr>
                <w:ilvl w:val="0"/>
                <w:numId w:val="2"/>
              </w:numPr>
              <w:suppressLineNumbers w:val="0"/>
              <w:ind w:left="425" w:leftChars="0" w:hanging="425" w:firstLineChars="0"/>
              <w:jc w:val="both"/>
              <w:textAlignment w:val="top"/>
              <w:rPr>
                <w:rStyle w:val="38"/>
                <w:rFonts w:hint="eastAsia"/>
                <w:color w:val="auto"/>
                <w:highlight w:val="none"/>
                <w:lang w:val="en-US" w:eastAsia="zh-CN" w:bidi="ar"/>
              </w:rPr>
            </w:pPr>
            <w:r>
              <w:rPr>
                <w:rStyle w:val="38"/>
                <w:rFonts w:hint="eastAsia"/>
                <w:color w:val="auto"/>
                <w:highlight w:val="none"/>
                <w:lang w:val="en-US" w:eastAsia="zh-CN" w:bidi="ar"/>
              </w:rPr>
              <w:t>抽样日期；查询范围：门、急诊，门诊，急诊；住院条件（只抽查在院医嘱，包含在院医嘱，出院病历，采用开嘱时间）；用药疗程：不限，大于15天；切口类型：零类切口，Ⅰ类切口，Ⅱ类切口，Ⅲ类切口，介入手术，非手术病人，手术病人；精毒麻：全部，非精毒麻，精毒麻；中西药：西药，中成药，草药；处理结果：全部，合理，不合理；</w:t>
            </w:r>
          </w:p>
          <w:p>
            <w:pPr>
              <w:keepNext w:val="0"/>
              <w:keepLines w:val="0"/>
              <w:widowControl/>
              <w:numPr>
                <w:ilvl w:val="0"/>
                <w:numId w:val="2"/>
              </w:numPr>
              <w:suppressLineNumbers w:val="0"/>
              <w:ind w:left="425" w:leftChars="0" w:hanging="425" w:firstLineChars="0"/>
              <w:jc w:val="both"/>
              <w:textAlignment w:val="top"/>
              <w:rPr>
                <w:rStyle w:val="38"/>
                <w:rFonts w:hint="eastAsia"/>
                <w:color w:val="auto"/>
                <w:highlight w:val="none"/>
                <w:lang w:val="en-US" w:eastAsia="zh-CN" w:bidi="ar"/>
              </w:rPr>
            </w:pPr>
            <w:r>
              <w:rPr>
                <w:rStyle w:val="38"/>
                <w:rFonts w:hint="eastAsia"/>
                <w:color w:val="auto"/>
                <w:highlight w:val="none"/>
                <w:lang w:val="en-US" w:eastAsia="zh-CN" w:bidi="ar"/>
              </w:rPr>
              <w:t>抽查条件：不抽取已审处方，不抽已抽处方，含抗菌药物处方，非(无)抗菌药物，纯西药处方，不抽取疫苗，抽取选中药品的问题处方，只抽取疑问处方，不抽取未用药患者；科室选择；医生选择；医生级别；药品筛选；药品分类；处方类型；诊断选择；问题类型；结算类型；门诊号；处方号；患者；登记号；给药途径；用药品种数；年龄范围；金额范围；住院天数；</w:t>
            </w:r>
          </w:p>
          <w:p>
            <w:pPr>
              <w:keepNext w:val="0"/>
              <w:keepLines w:val="0"/>
              <w:widowControl/>
              <w:numPr>
                <w:ilvl w:val="0"/>
                <w:numId w:val="2"/>
              </w:numPr>
              <w:suppressLineNumbers w:val="0"/>
              <w:ind w:left="425" w:leftChars="0" w:hanging="425" w:firstLineChars="0"/>
              <w:jc w:val="both"/>
              <w:textAlignment w:val="top"/>
              <w:rPr>
                <w:rStyle w:val="38"/>
                <w:rFonts w:hint="eastAsia"/>
                <w:color w:val="auto"/>
                <w:highlight w:val="none"/>
                <w:lang w:val="en-US" w:eastAsia="zh-CN" w:bidi="ar"/>
              </w:rPr>
            </w:pPr>
            <w:r>
              <w:rPr>
                <w:rStyle w:val="38"/>
                <w:rFonts w:hint="eastAsia"/>
                <w:color w:val="auto"/>
                <w:highlight w:val="none"/>
                <w:lang w:val="en-US" w:eastAsia="zh-CN" w:bidi="ar"/>
              </w:rPr>
              <w:t>抽查方式：指定样本数量；样本占查询过滤后的总量的千分比；选中科室每医生抽取N份；选中科室每科室抽取N份；选中医生每医生抽取N份；选中药品每药品抽取N份；抽取医院25%的医生/每医生N份；每个专项药品抽取处方数;等间距抽样N张；选择的药品使用量前3的医生，每医生抽取处方N份；</w:t>
            </w:r>
          </w:p>
          <w:p>
            <w:pPr>
              <w:keepNext w:val="0"/>
              <w:keepLines w:val="0"/>
              <w:widowControl/>
              <w:suppressLineNumbers w:val="0"/>
              <w:jc w:val="both"/>
              <w:textAlignment w:val="top"/>
              <w:rPr>
                <w:rStyle w:val="42"/>
                <w:rFonts w:hint="default" w:ascii="Times New Roman" w:hAnsi="Times New Roman" w:cs="Times New Roman" w:eastAsiaTheme="minorEastAsia"/>
                <w:color w:val="auto"/>
                <w:lang w:eastAsia="zh-CN" w:bidi="ar"/>
              </w:rPr>
            </w:pPr>
            <w:r>
              <w:rPr>
                <w:rStyle w:val="39"/>
                <w:rFonts w:ascii="宋体" w:hAnsi="宋体" w:eastAsia="宋体" w:cs="宋体"/>
                <w:i w:val="0"/>
                <w:iCs w:val="0"/>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widowControl/>
              <w:numPr>
                <w:ilvl w:val="0"/>
                <w:numId w:val="0"/>
              </w:numPr>
              <w:suppressLineNumbers w:val="0"/>
              <w:ind w:leftChars="0"/>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17</w:t>
            </w:r>
          </w:p>
        </w:tc>
        <w:tc>
          <w:tcPr>
            <w:tcW w:w="1603" w:type="dxa"/>
            <w:vAlign w:val="center"/>
          </w:tcPr>
          <w:p>
            <w:pPr>
              <w:keepNext w:val="0"/>
              <w:keepLines w:val="0"/>
              <w:widowControl/>
              <w:suppressLineNumbers w:val="0"/>
              <w:jc w:val="left"/>
              <w:textAlignment w:val="center"/>
              <w:rPr>
                <w:rStyle w:val="38"/>
                <w:rFonts w:hint="default" w:ascii="Times New Roman" w:hAnsi="Times New Roman" w:cs="Times New Roman" w:eastAsiaTheme="minorEastAsia"/>
                <w:color w:val="auto"/>
                <w:lang w:eastAsia="zh-CN" w:bidi="ar"/>
              </w:rPr>
            </w:pPr>
            <w:r>
              <w:rPr>
                <w:rStyle w:val="38"/>
                <w:rFonts w:hint="eastAsia"/>
                <w:color w:val="auto"/>
                <w:highlight w:val="none"/>
                <w:lang w:val="en-US" w:eastAsia="zh-CN" w:bidi="ar"/>
              </w:rPr>
              <w:t>历史抽查记录</w:t>
            </w:r>
          </w:p>
        </w:tc>
        <w:tc>
          <w:tcPr>
            <w:tcW w:w="6777" w:type="dxa"/>
            <w:vAlign w:val="top"/>
          </w:tcPr>
          <w:p>
            <w:pPr>
              <w:keepNext w:val="0"/>
              <w:keepLines w:val="0"/>
              <w:widowControl/>
              <w:suppressLineNumbers w:val="0"/>
              <w:jc w:val="both"/>
              <w:textAlignment w:val="top"/>
              <w:rPr>
                <w:rStyle w:val="42"/>
                <w:rFonts w:hint="default" w:ascii="Times New Roman" w:hAnsi="Times New Roman" w:cs="Times New Roman" w:eastAsiaTheme="minorEastAsia"/>
                <w:color w:val="auto"/>
                <w:lang w:eastAsia="zh-CN" w:bidi="ar"/>
              </w:rPr>
            </w:pPr>
            <w:r>
              <w:rPr>
                <w:rStyle w:val="38"/>
                <w:rFonts w:hint="eastAsia"/>
                <w:color w:val="auto"/>
                <w:highlight w:val="none"/>
                <w:lang w:val="en-US" w:eastAsia="zh-CN" w:bidi="ar"/>
              </w:rPr>
              <w:t>历史抽查记录中需要记录</w:t>
            </w:r>
            <w:r>
              <w:rPr>
                <w:rStyle w:val="39"/>
                <w:rFonts w:hint="eastAsia"/>
                <w:b w:val="0"/>
                <w:bCs w:val="0"/>
                <w:color w:val="auto"/>
                <w:highlight w:val="none"/>
                <w:lang w:val="en-US" w:eastAsia="zh-CN" w:bidi="ar"/>
              </w:rPr>
              <w:t>抽样标题、可抽样数量、当前抽样数量、抽样时间、已点评数量、点评状态（未点评，部分点评，已点评）；记录抽样条件，支持查看抽样条件；支持修改抽样标题；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keepNext w:val="0"/>
              <w:keepLines w:val="0"/>
              <w:widowControl/>
              <w:numPr>
                <w:ilvl w:val="0"/>
                <w:numId w:val="0"/>
              </w:numPr>
              <w:suppressLineNumbers w:val="0"/>
              <w:ind w:leftChars="0"/>
              <w:jc w:val="center"/>
              <w:textAlignment w:val="center"/>
              <w:rPr>
                <w:rFonts w:hint="default"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18</w:t>
            </w:r>
          </w:p>
        </w:tc>
        <w:tc>
          <w:tcPr>
            <w:tcW w:w="1603" w:type="dxa"/>
            <w:vAlign w:val="center"/>
          </w:tcPr>
          <w:p>
            <w:pPr>
              <w:keepNext w:val="0"/>
              <w:keepLines w:val="0"/>
              <w:widowControl/>
              <w:suppressLineNumbers w:val="0"/>
              <w:jc w:val="left"/>
              <w:textAlignment w:val="center"/>
              <w:rPr>
                <w:rStyle w:val="38"/>
                <w:rFonts w:hint="default" w:ascii="Times New Roman" w:hAnsi="Times New Roman" w:cs="Times New Roman" w:eastAsiaTheme="minorEastAsia"/>
                <w:color w:val="auto"/>
                <w:lang w:eastAsia="zh-CN" w:bidi="ar"/>
              </w:rPr>
            </w:pPr>
            <w:r>
              <w:rPr>
                <w:rStyle w:val="38"/>
                <w:rFonts w:hint="eastAsia"/>
                <w:color w:val="auto"/>
                <w:highlight w:val="none"/>
                <w:lang w:val="en-US" w:eastAsia="zh-CN" w:bidi="ar"/>
              </w:rPr>
              <w:t>点评状态/点评标记</w:t>
            </w:r>
          </w:p>
        </w:tc>
        <w:tc>
          <w:tcPr>
            <w:tcW w:w="6777" w:type="dxa"/>
            <w:vAlign w:val="top"/>
          </w:tcPr>
          <w:p>
            <w:pPr>
              <w:keepNext w:val="0"/>
              <w:keepLines w:val="0"/>
              <w:widowControl/>
              <w:suppressLineNumbers w:val="0"/>
              <w:jc w:val="both"/>
              <w:textAlignment w:val="top"/>
              <w:rPr>
                <w:rStyle w:val="39"/>
                <w:rFonts w:hint="default"/>
                <w:b w:val="0"/>
                <w:bCs w:val="0"/>
                <w:color w:val="auto"/>
                <w:highlight w:val="none"/>
                <w:lang w:val="en-US" w:eastAsia="zh-CN" w:bidi="ar"/>
              </w:rPr>
            </w:pPr>
            <w:r>
              <w:rPr>
                <w:rStyle w:val="39"/>
                <w:rFonts w:hint="eastAsia"/>
                <w:b w:val="0"/>
                <w:bCs w:val="0"/>
                <w:color w:val="auto"/>
                <w:highlight w:val="none"/>
                <w:lang w:val="en-US" w:eastAsia="zh-CN" w:bidi="ar"/>
              </w:rPr>
              <w:t>在点评界面中，对已点评的处方或医嘱需要显示浮层印章，印章标识“已点评”与点评时间；点评合理的需要显示浮层印章：“合理”，“不合理”， 合理使用蓝色印章，不合理用红色印章；点评保存或一健合理后，自动跳到下一张未点评处方界面；</w:t>
            </w:r>
          </w:p>
          <w:p>
            <w:pPr>
              <w:keepNext w:val="0"/>
              <w:keepLines w:val="0"/>
              <w:widowControl/>
              <w:suppressLineNumbers w:val="0"/>
              <w:jc w:val="both"/>
              <w:textAlignment w:val="top"/>
              <w:rPr>
                <w:rStyle w:val="42"/>
                <w:rFonts w:hint="default" w:ascii="Times New Roman" w:hAnsi="Times New Roman" w:cs="Times New Roman" w:eastAsiaTheme="minorEastAsia"/>
                <w:color w:val="auto"/>
                <w:lang w:eastAsia="zh-CN" w:bidi="ar"/>
              </w:rPr>
            </w:pPr>
            <w:r>
              <w:rPr>
                <w:rStyle w:val="39"/>
                <w:rFonts w:ascii="宋体" w:hAnsi="宋体" w:eastAsia="宋体" w:cs="宋体"/>
                <w:i w:val="0"/>
                <w:iCs w:val="0"/>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55" w:type="dxa"/>
            <w:gridSpan w:val="3"/>
            <w:vAlign w:val="center"/>
          </w:tcPr>
          <w:p>
            <w:pPr>
              <w:rPr>
                <w:rStyle w:val="38"/>
                <w:rFonts w:hint="default" w:ascii="Times New Roman" w:hAnsi="Times New Roman" w:cs="Times New Roman" w:eastAsiaTheme="minorEastAsia"/>
                <w:b/>
                <w:color w:val="auto"/>
                <w:sz w:val="24"/>
                <w:szCs w:val="24"/>
                <w:lang w:eastAsia="zh-CN" w:bidi="ar"/>
              </w:rPr>
            </w:pPr>
            <w:r>
              <w:rPr>
                <w:rFonts w:hint="default" w:ascii="Times New Roman" w:hAnsi="Times New Roman" w:cs="Times New Roman" w:eastAsiaTheme="minorEastAsia"/>
                <w:b/>
                <w:color w:val="auto"/>
                <w:sz w:val="24"/>
                <w:szCs w:val="24"/>
                <w:lang w:eastAsia="zh-CN"/>
              </w:rPr>
              <w:t>（五）区域药物使用统计监测功能模块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3"/>
            <w:vAlign w:val="center"/>
          </w:tcPr>
          <w:p>
            <w:pPr>
              <w:widowControl/>
              <w:ind w:firstLine="210" w:firstLineChars="100"/>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一）抗菌药物使用情况的统计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1</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抗菌药物药品使用情况排名</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分别对院、科、医生三级使用前述药物品种、剂型、规格按使用量（DDDs）、使用金额进行汇总统计与排名。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抗菌药物分级管理目录</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按医院抗菌药物使用分级管理目录及权限规定，对科室、处方医生权限管理情况统计、特殊使用抗菌药物使用情况统计，包括是否有会诊、是否标本微生物送检率，送检阳性率。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3</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全院和科室抗菌药物品种使用情况统计</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按照时间段、门诊、急诊、住院、药品维度查分析全院和各科室各种抗菌药物品种的用量（以g或mg计）、DDDs、金额、生产企业等指标汇总。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4</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围术期抗菌药物使用情况表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科室、I类、II类等切口类型维度查对围手术期抗菌药物使用品种、用药时长进行统计。I类切口或II类切口患者预防使用抗菌药物时间≤24h的比例=I类或II类切口手术患者预防使用抗菌药物时间≤24h例数/I类或II类切口手术患者预防使用抗菌药物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5</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抗菌药物门急诊指标</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按照时间段、科室维度统计以下指标：</w:t>
            </w:r>
          </w:p>
          <w:p>
            <w:pPr>
              <w:widowControl/>
              <w:ind w:firstLine="210" w:firstLineChars="100"/>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门诊就诊人数、抗菌药物使用人数、门诊处方数；抗菌药物处方数、注射剂处方数；门诊使用抗菌药物处方数与总处方数的比例，计算使用率（%），门诊注射剂处方数与使用抗菌药物处方数的比例，计算注射剂比例（%）。</w:t>
            </w:r>
          </w:p>
          <w:p>
            <w:pPr>
              <w:widowControl/>
              <w:ind w:firstLine="210" w:firstLineChars="100"/>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急诊就诊人数、抗菌药物使用人数、急诊处方数；抗菌药物处方数、肌肉注射剂处方数、静脉注射处方数，特殊使用级处方数；急诊使用抗菌药物处方数与总处方数的比例，计算使用率（%）、急诊特殊使用级抗菌药物使用量占抗菌药物使用量的百分率等指标。急诊注射剂处方数与使用抗菌药物处方数的比例，计算注射剂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6</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抗菌药物住院指标</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按照时间段、科室维度统计以下指标：</w:t>
            </w:r>
          </w:p>
          <w:p>
            <w:pPr>
              <w:widowControl/>
              <w:ind w:firstLine="420" w:firstLineChars="200"/>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住院抗菌药物用量（DDDs），住院患者总人数、住院患者抗菌药物使用人次（%）、静脉用抗菌药物使用人次、计算住院患者抗菌药物使用比率（%）和静脉注射使用率（%），住院抗菌药物使用强度（DDDs/人天数）、住院患者特殊使用级抗菌药物人次和占抗菌药物使用人次的百分率、全院注射剂型抗菌药物使用量（DDDs）、全院口服型抗菌药物使用量（DDDs）、全院抗菌药物使用总金额、全院药物使用总金额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7</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碳青霉烯类及替加环素使用情况信息表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按时间段、科室维度查看碳青霉烯类抗菌药物及替加环素使用基本情况表。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8</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抗菌药物综合使用情况表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时间段、科室维度查看各科室总床日数、住院患者抗菌药物使用率、住院抗菌药物使用量（DDDs）、使用强度（DDDs/100床日）、特殊使用级抗菌药物使用率、特殊使用级抗菌药物使用量（DDDs）、门诊抗菌药物处方比例（按就诊人次）、急诊抗菌药物处方比例（按就诊人次）、门诊抗菌药物静脉使用率、急诊抗菌药物静脉使用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9</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color w:val="auto"/>
                <w:lang w:eastAsia="zh-CN" w:bidi="ar"/>
              </w:rPr>
              <w:t>★</w:t>
            </w:r>
            <w:r>
              <w:rPr>
                <w:rStyle w:val="38"/>
                <w:rFonts w:hint="default" w:ascii="Times New Roman" w:hAnsi="Times New Roman" w:cs="Times New Roman" w:eastAsiaTheme="minorEastAsia"/>
                <w:color w:val="auto"/>
                <w:lang w:eastAsia="zh-CN" w:bidi="ar"/>
              </w:rPr>
              <w:t>医疗机构抗菌药物临床应用指标数据上报表</w:t>
            </w:r>
          </w:p>
        </w:tc>
        <w:tc>
          <w:tcPr>
            <w:tcW w:w="6777" w:type="dxa"/>
            <w:vAlign w:val="center"/>
          </w:tcPr>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按照时间段、门诊、急诊、住院维度查看门诊以下指标：</w:t>
            </w:r>
          </w:p>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1）门诊患者数据</w:t>
            </w:r>
          </w:p>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 xml:space="preserve">2）急诊患者数据 </w:t>
            </w:r>
          </w:p>
          <w:p>
            <w:pPr>
              <w:widowControl/>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3）住院患者数据</w:t>
            </w:r>
          </w:p>
          <w:p>
            <w:pPr>
              <w:pStyle w:val="17"/>
              <w:keepNext w:val="0"/>
              <w:keepLines w:val="0"/>
              <w:widowControl/>
              <w:suppressLineNumbers w:val="0"/>
              <w:spacing w:before="0" w:beforeAutospacing="0" w:after="0" w:afterAutospacing="0"/>
              <w:ind w:left="0" w:right="0" w:firstLine="0"/>
              <w:rPr>
                <w:rStyle w:val="38"/>
                <w:rFonts w:hint="default" w:ascii="Times New Roman" w:hAnsi="Times New Roman" w:cs="Times New Roman" w:eastAsiaTheme="minorEastAsia"/>
                <w:color w:val="auto"/>
                <w:lang w:val="en-US" w:eastAsia="zh-CN" w:bidi="ar"/>
              </w:rPr>
            </w:pPr>
            <w:r>
              <w:rPr>
                <w:rStyle w:val="38"/>
                <w:rFonts w:hint="default" w:asciiTheme="minorEastAsia" w:hAnsiTheme="minorEastAsia" w:eastAsiaTheme="minorEastAsia"/>
                <w:color w:val="auto"/>
                <w:lang w:eastAsia="zh-CN" w:bidi="ar"/>
              </w:rPr>
              <w:t xml:space="preserve">4)手术用药数据 </w:t>
            </w:r>
            <w:r>
              <w:rPr>
                <w:rStyle w:val="38"/>
                <w:rFonts w:hint="default" w:ascii="Times New Roman" w:hAnsi="Times New Roman" w:cs="Times New Roman" w:eastAsiaTheme="minorEastAsia"/>
                <w:color w:val="auto"/>
                <w:lang w:eastAsia="zh-CN" w:bidi="ar"/>
              </w:rPr>
              <w:t xml:space="preserve"> </w:t>
            </w:r>
            <w:r>
              <w:rPr>
                <w:rStyle w:val="38"/>
                <w:rFonts w:hint="eastAsia" w:cs="Times New Roman" w:eastAsiaTheme="minorEastAsia"/>
                <w:color w:val="auto"/>
                <w:lang w:val="en-US" w:eastAsia="zh-CN" w:bidi="ar"/>
              </w:rPr>
              <w:t>详细报表见《</w:t>
            </w:r>
            <w:r>
              <w:rPr>
                <w:color w:val="auto"/>
              </w:rPr>
              <w:t>湖南省县域集中审方中心和中心药房建设功能要求参考标准</w:t>
            </w:r>
            <w:r>
              <w:rPr>
                <w:rStyle w:val="38"/>
                <w:rFonts w:hint="eastAsia" w:cs="Times New Roman" w:eastAsiaTheme="minorEastAsia"/>
                <w:color w:val="auto"/>
                <w:lang w:val="en-US" w:eastAsia="zh-CN" w:bidi="ar"/>
              </w:rPr>
              <w:t>》</w:t>
            </w:r>
          </w:p>
          <w:p>
            <w:pPr>
              <w:widowControl/>
              <w:textAlignment w:val="top"/>
              <w:rPr>
                <w:rStyle w:val="38"/>
                <w:rFonts w:hint="default" w:ascii="Times New Roman" w:hAnsi="Times New Roman" w:cs="Times New Roman" w:eastAsiaTheme="minorEastAsia"/>
                <w:color w:val="auto"/>
                <w:lang w:eastAsia="zh-CN" w:bidi="ar"/>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10</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抗菌药物品种和使用统计调查表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按照时间段、药品维度查看抗菌药物的门诊用量、门诊金额、住院用量、住院金额、出院带药用量、出院带药金额、总计用量、合计金额指标。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11</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（非）手术病人抗菌药物使用情况调查表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按照时间段、病案号、手术、非手术维度查看抗菌药物使用情况调查表。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12</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抗菌药物使用金额统计</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按照时间段、全院、科室、医生、门急诊、住院查看抗菌药物使用的药品总收入、抗菌药物收入、特殊级抗菌药物收入、抗菌药物金额比例（%）、特殊级抗菌药物金额比例（%）等指标。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13</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临床微生物标本送检率统计</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按照时间段、科室、医生维度查看全部抗菌药物、非限制级抗菌药物、限制级抗菌药物、特殊级抗菌药物的用药人次、送检人次、送检率等指标。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14</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门急诊抗菌药物使用率</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按照时间段、科室、医生维度查看门急诊使用抗菌药物的总人数、抗菌药物人次、抗菌药物使用率（%）；静脉用抗菌药物处方数、抗菌药物处方总数、静脉用抗菌药物比例（%）等指标。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住院抗菌药物使用率统计表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科室、医生维度查看住院使用抗菌药物的同期出院总人数、出院患者使用抗菌药物总例数、出院患者抗菌药物使用率（%）、出院患者特殊使用抗菌药物总例数、出院患者特殊使用抗菌药物使用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3"/>
            <w:vAlign w:val="center"/>
          </w:tcPr>
          <w:p>
            <w:pPr>
              <w:widowControl/>
              <w:tabs>
                <w:tab w:val="left" w:pos="1128"/>
              </w:tabs>
              <w:textAlignment w:val="top"/>
              <w:rPr>
                <w:rStyle w:val="38"/>
                <w:rFonts w:hint="default" w:ascii="Times New Roman" w:hAnsi="Times New Roman" w:cs="Times New Roman" w:eastAsiaTheme="minorEastAsia"/>
                <w:color w:val="auto"/>
                <w:lang w:eastAsia="zh-CN" w:bidi="ar"/>
              </w:rPr>
            </w:pPr>
            <w:r>
              <w:rPr>
                <w:rStyle w:val="38"/>
                <w:rFonts w:hint="default" w:ascii="Times New Roman" w:hAnsi="Times New Roman" w:cs="Times New Roman" w:eastAsiaTheme="minorEastAsia"/>
                <w:color w:val="auto"/>
                <w:lang w:eastAsia="zh-CN" w:bidi="ar"/>
              </w:rPr>
              <w:t>二）分别对基本药物、重点监控药品、麻精药品、集采药品、国谈品种使用情况统计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上述药物使用总统计表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科室维度查看门诊/住院/全院分别统计上述各类药物的用药人次、住院总人次、上述各类药物使用总人数，计算上述各类药品使用率（%）；各类药物品种总数、全部药品品种总数、各类药物品种使用率（%）、各类药物总金额、全部药品总金额、各类药物金额总比例（%）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医院用药情况排名表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按照时间段、药物、科室、医生、药品分组等维度查看门诊/急诊/住院/全院科室/医生的各类药物药费、使用数量（换算成mg或g）等指标。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门急诊人均用药品种数统计</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按照时间段、门诊、急诊维度查看各科室的上述药物品种数、就诊人次、处方张数、人均用药品种数、方均用药品种数等指标。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住院患者费用统计</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按照时间段、住院维度查看各科室的上述药物总收入、西成药收入、中药饮片收入、出院人次、次均药费（除中药饮片））等指标。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widowControl/>
              <w:textAlignment w:val="center"/>
              <w:rPr>
                <w:rFonts w:hint="default" w:ascii="Times New Roman" w:hAnsi="Times New Roman" w:cs="Times New Roman" w:eastAsiaTheme="minorEastAsia"/>
                <w:color w:val="auto"/>
                <w:sz w:val="21"/>
                <w:szCs w:val="21"/>
              </w:rPr>
            </w:pPr>
            <w:r>
              <w:rPr>
                <w:rStyle w:val="38"/>
                <w:rFonts w:hint="default" w:ascii="Times New Roman" w:hAnsi="Times New Roman" w:cs="Times New Roman" w:eastAsiaTheme="minorEastAsia"/>
                <w:color w:val="auto"/>
                <w:lang w:eastAsia="zh-CN" w:bidi="ar"/>
              </w:rPr>
              <w:t>科室用药情况排名表</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按照时间段、门诊、急诊、住院、西药、中成药、中药饮片等维度查看各科室排名前几名的药品使用数量、金额等指标，可设置按金额、数量排名。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6</w:t>
            </w:r>
          </w:p>
        </w:tc>
        <w:tc>
          <w:tcPr>
            <w:tcW w:w="1603" w:type="dxa"/>
            <w:vAlign w:val="center"/>
          </w:tcPr>
          <w:p>
            <w:pPr>
              <w:widowControl/>
              <w:textAlignment w:val="center"/>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重点监控用药收入占比统计</w:t>
            </w:r>
          </w:p>
        </w:tc>
        <w:tc>
          <w:tcPr>
            <w:tcW w:w="6777" w:type="dxa"/>
            <w:vAlign w:val="center"/>
          </w:tcPr>
          <w:p>
            <w:pPr>
              <w:widowControl/>
              <w:textAlignment w:val="top"/>
              <w:rPr>
                <w:rFonts w:hint="default" w:ascii="Times New Roman" w:hAnsi="Times New Roman" w:cs="Times New Roman" w:eastAsiaTheme="minorEastAsia"/>
                <w:color w:val="auto"/>
                <w:sz w:val="21"/>
                <w:szCs w:val="21"/>
                <w:lang w:eastAsia="zh-CN"/>
              </w:rPr>
            </w:pPr>
            <w:r>
              <w:rPr>
                <w:rStyle w:val="38"/>
                <w:rFonts w:hint="default" w:ascii="Times New Roman" w:hAnsi="Times New Roman" w:cs="Times New Roman" w:eastAsiaTheme="minorEastAsia"/>
                <w:color w:val="auto"/>
                <w:lang w:eastAsia="zh-CN" w:bidi="ar"/>
              </w:rPr>
              <w:t>按照时间段、科室维度查看各科室的重点监控药品的药占比门诊（%）、药占比住院（%）、药占比全科（%）等指标。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3"/>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三）静脉输液的统计（体积50ml以上的液体纳入统计）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w:t>
            </w:r>
          </w:p>
        </w:tc>
        <w:tc>
          <w:tcPr>
            <w:tcW w:w="1603" w:type="dxa"/>
            <w:shd w:val="clear" w:color="auto" w:fill="auto"/>
            <w:vAlign w:val="center"/>
          </w:tcPr>
          <w:p>
            <w:pPr>
              <w:widowControl/>
              <w:textAlignment w:val="center"/>
              <w:rPr>
                <w:rFonts w:hint="default" w:cs="宋体" w:asciiTheme="minorEastAsia" w:hAnsiTheme="minorEastAsia" w:eastAsiaTheme="minorEastAsia"/>
                <w:color w:val="auto"/>
                <w:kern w:val="2"/>
                <w:sz w:val="21"/>
                <w:szCs w:val="21"/>
                <w:u w:val="none"/>
                <w:lang w:val="en-US" w:eastAsia="zh-CN" w:bidi="ar"/>
              </w:rPr>
            </w:pPr>
            <w:r>
              <w:rPr>
                <w:rFonts w:hint="eastAsia" w:cs="宋体" w:asciiTheme="minorEastAsia" w:hAnsiTheme="minorEastAsia" w:eastAsiaTheme="minorEastAsia"/>
                <w:color w:val="auto"/>
                <w:sz w:val="21"/>
                <w:szCs w:val="21"/>
                <w:lang w:eastAsia="zh-CN"/>
              </w:rPr>
              <w:t>门急诊输液指标统计</w:t>
            </w:r>
          </w:p>
        </w:tc>
        <w:tc>
          <w:tcPr>
            <w:tcW w:w="6777" w:type="dxa"/>
            <w:shd w:val="clear" w:color="auto" w:fill="auto"/>
            <w:vAlign w:val="center"/>
          </w:tcPr>
          <w:p>
            <w:pPr>
              <w:rPr>
                <w:rFonts w:hint="default" w:cs="宋体" w:asciiTheme="minorEastAsia" w:hAnsiTheme="minorEastAsia" w:eastAsiaTheme="minorEastAsia"/>
                <w:color w:val="auto"/>
                <w:kern w:val="2"/>
                <w:sz w:val="21"/>
                <w:szCs w:val="21"/>
                <w:u w:val="none"/>
                <w:lang w:val="en-US" w:eastAsia="zh-CN" w:bidi="ar"/>
              </w:rPr>
            </w:pPr>
            <w:r>
              <w:rPr>
                <w:rFonts w:hint="eastAsia" w:cs="宋体" w:asciiTheme="minorEastAsia" w:hAnsiTheme="minorEastAsia" w:eastAsiaTheme="minorEastAsia"/>
                <w:color w:val="auto"/>
                <w:sz w:val="21"/>
                <w:szCs w:val="21"/>
                <w:lang w:eastAsia="zh-CN"/>
              </w:rPr>
              <w:t>按照时间段、科室维度查看门急诊各科室的中药注射剂/激素的药品费用、输液人次、处方张数、人均药品费用、方均药品费用等指标。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2</w:t>
            </w:r>
          </w:p>
        </w:tc>
        <w:tc>
          <w:tcPr>
            <w:tcW w:w="1603" w:type="dxa"/>
            <w:vAlign w:val="center"/>
          </w:tcPr>
          <w:p>
            <w:pPr>
              <w:widowControl/>
              <w:textAlignment w:val="center"/>
              <w:rPr>
                <w:rStyle w:val="38"/>
                <w:rFonts w:hint="default" w:ascii="Times New Roman" w:hAnsi="Times New Roman" w:cs="Times New Roman" w:eastAsiaTheme="minorEastAsia"/>
                <w:color w:val="auto"/>
                <w:lang w:eastAsia="zh-CN" w:bidi="ar"/>
              </w:rPr>
            </w:pPr>
            <w:r>
              <w:rPr>
                <w:rFonts w:hint="default" w:ascii="Times New Roman" w:hAnsi="Times New Roman" w:cs="Times New Roman" w:eastAsiaTheme="minorEastAsia"/>
                <w:color w:val="auto"/>
                <w:sz w:val="21"/>
                <w:szCs w:val="21"/>
                <w:lang w:eastAsia="zh-CN"/>
              </w:rPr>
              <w:t>静脉输液使用率</w:t>
            </w:r>
          </w:p>
        </w:tc>
        <w:tc>
          <w:tcPr>
            <w:tcW w:w="6777" w:type="dxa"/>
            <w:vAlign w:val="center"/>
          </w:tcPr>
          <w:p>
            <w:pPr>
              <w:rPr>
                <w:rStyle w:val="38"/>
                <w:rFonts w:hint="default" w:ascii="Times New Roman" w:hAnsi="Times New Roman" w:cs="Times New Roman" w:eastAsiaTheme="minorEastAsia"/>
                <w:color w:val="auto"/>
                <w:lang w:eastAsia="zh-CN" w:bidi="ar"/>
              </w:rPr>
            </w:pPr>
            <w:r>
              <w:rPr>
                <w:rFonts w:hint="default" w:ascii="Times New Roman" w:hAnsi="Times New Roman" w:cs="Times New Roman" w:eastAsiaTheme="minorEastAsia"/>
                <w:color w:val="auto"/>
                <w:sz w:val="21"/>
                <w:szCs w:val="21"/>
                <w:lang w:eastAsia="zh-CN"/>
              </w:rPr>
              <w:t>按照时间段、科室维度查看门急诊/住院各科室的静脉输液使用人次、同期就诊患者总人次、患者静脉输液使用率（%）等指标。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3</w:t>
            </w:r>
          </w:p>
        </w:tc>
        <w:tc>
          <w:tcPr>
            <w:tcW w:w="1603" w:type="dxa"/>
            <w:vAlign w:val="center"/>
          </w:tcPr>
          <w:p>
            <w:pPr>
              <w:pStyle w:val="7"/>
              <w:spacing w:after="0"/>
              <w:jc w:val="left"/>
              <w:rPr>
                <w:rFonts w:hint="default" w:ascii="Times New Roman" w:hAnsi="Times New Roman" w:cs="Times New Roman" w:eastAsiaTheme="minorEastAsia"/>
                <w:color w:val="auto"/>
                <w:szCs w:val="21"/>
              </w:rPr>
            </w:pPr>
            <w:bookmarkStart w:id="8" w:name="_Toc19131"/>
            <w:bookmarkStart w:id="9" w:name="_Toc28811"/>
            <w:r>
              <w:rPr>
                <w:rFonts w:hint="default" w:ascii="Times New Roman" w:hAnsi="Times New Roman" w:cs="Times New Roman" w:eastAsiaTheme="minorEastAsia"/>
                <w:color w:val="auto"/>
                <w:szCs w:val="21"/>
              </w:rPr>
              <w:t>住院患者抗菌药物静脉输液占比</w:t>
            </w:r>
            <w:bookmarkEnd w:id="8"/>
            <w:bookmarkEnd w:id="9"/>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按照时间段、科室维度查看住院各科室的住院住院患者抗菌药物静脉输液总例数、住院患者静脉输液总例数、住院患者抗菌药物静脉输液占比（%）等指标。</w:t>
            </w:r>
          </w:p>
          <w:p>
            <w:pPr>
              <w:rPr>
                <w:rFonts w:hint="default" w:ascii="Times New Roman" w:hAnsi="Times New Roman" w:cs="Times New Roman" w:eastAsiaTheme="minorEastAsia"/>
                <w:color w:val="auto"/>
                <w:sz w:val="21"/>
                <w:szCs w:val="21"/>
                <w:lang w:eastAsia="zh-CN"/>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4</w:t>
            </w:r>
          </w:p>
        </w:tc>
        <w:tc>
          <w:tcPr>
            <w:tcW w:w="1603" w:type="dxa"/>
            <w:vAlign w:val="center"/>
          </w:tcPr>
          <w:p>
            <w:pPr>
              <w:pStyle w:val="7"/>
              <w:spacing w:after="0"/>
              <w:jc w:val="left"/>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抗肿瘤药物使用金额占比</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抗肿瘤药物使用金额占比= 抗肿瘤药物使用总金额 /同期药物使用总金额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5</w:t>
            </w:r>
          </w:p>
        </w:tc>
        <w:tc>
          <w:tcPr>
            <w:tcW w:w="1603" w:type="dxa"/>
            <w:vAlign w:val="center"/>
          </w:tcPr>
          <w:p>
            <w:pPr>
              <w:pStyle w:val="7"/>
              <w:spacing w:after="0"/>
              <w:jc w:val="left"/>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限制使用级抗肿瘤药物使用金额占比</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限制使用级抗肿瘤药物使用金额占比= 限制使用级抗肿瘤药物使用金额/同期抗肿瘤药物使用总金额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6</w:t>
            </w:r>
          </w:p>
        </w:tc>
        <w:tc>
          <w:tcPr>
            <w:tcW w:w="1603" w:type="dxa"/>
            <w:vAlign w:val="center"/>
          </w:tcPr>
          <w:p>
            <w:pPr>
              <w:pStyle w:val="7"/>
              <w:spacing w:after="0"/>
              <w:jc w:val="left"/>
              <w:rPr>
                <w:rFonts w:hint="default" w:ascii="Times New Roman" w:hAnsi="Times New Roman" w:cs="Times New Roman" w:eastAsiaTheme="minorEastAsia"/>
                <w:color w:val="auto"/>
                <w:szCs w:val="21"/>
              </w:rPr>
            </w:pPr>
            <w:r>
              <w:rPr>
                <w:rFonts w:hint="default" w:ascii="Times New Roman" w:hAnsi="Times New Roman" w:cs="Times New Roman" w:eastAsiaTheme="minorEastAsia"/>
                <w:color w:val="auto"/>
                <w:szCs w:val="21"/>
              </w:rPr>
              <w:t>普通使用级抗肿瘤药物使用金额占比</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普通使用级抗肿瘤药物使用金额占比= 普通使用级抗肿瘤药物使用金额/同期抗肿瘤药物使用总金额×100%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7</w:t>
            </w:r>
          </w:p>
        </w:tc>
        <w:tc>
          <w:tcPr>
            <w:tcW w:w="1603" w:type="dxa"/>
            <w:vAlign w:val="center"/>
          </w:tcPr>
          <w:p>
            <w:pPr>
              <w:pStyle w:val="7"/>
              <w:spacing w:after="0"/>
              <w:jc w:val="left"/>
              <w:rPr>
                <w:rFonts w:hint="default" w:ascii="Times New Roman" w:hAnsi="Times New Roman" w:cs="Times New Roman" w:eastAsiaTheme="minorEastAsia"/>
                <w:color w:val="auto"/>
                <w:szCs w:val="21"/>
              </w:rPr>
            </w:pPr>
            <w:bookmarkStart w:id="10" w:name="_Toc236"/>
            <w:bookmarkStart w:id="11" w:name="_Toc23436"/>
            <w:r>
              <w:rPr>
                <w:rFonts w:hint="default" w:ascii="Times New Roman" w:hAnsi="Times New Roman" w:cs="Times New Roman" w:eastAsiaTheme="minorEastAsia"/>
                <w:color w:val="auto"/>
                <w:szCs w:val="21"/>
              </w:rPr>
              <w:t>限制使用级抗肿瘤药物使用率</w:t>
            </w:r>
            <w:bookmarkEnd w:id="10"/>
            <w:bookmarkEnd w:id="11"/>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门诊患者限制使用级抗肿瘤药物使用率= 门诊患者限制使用级抗肿瘤药物处方数/同期门诊患者抗肿瘤药物处方总数 ×100% ；</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住院患者限制使用级抗肿瘤药物使用率= 住院患者限制使用级抗肿瘤药物医嘱条目数/同期住院患者抗肿瘤药物医嘱条目总数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8</w:t>
            </w:r>
          </w:p>
        </w:tc>
        <w:tc>
          <w:tcPr>
            <w:tcW w:w="1603" w:type="dxa"/>
            <w:vAlign w:val="center"/>
          </w:tcPr>
          <w:p>
            <w:pPr>
              <w:pStyle w:val="7"/>
              <w:spacing w:after="0"/>
              <w:jc w:val="left"/>
              <w:rPr>
                <w:rFonts w:hint="default" w:ascii="Times New Roman" w:hAnsi="Times New Roman" w:cs="Times New Roman" w:eastAsiaTheme="minorEastAsia"/>
                <w:color w:val="auto"/>
                <w:szCs w:val="21"/>
              </w:rPr>
            </w:pPr>
            <w:bookmarkStart w:id="12" w:name="_Toc1592"/>
            <w:bookmarkStart w:id="13" w:name="_Toc22910"/>
            <w:r>
              <w:rPr>
                <w:rFonts w:hint="default" w:ascii="Times New Roman" w:hAnsi="Times New Roman" w:cs="Times New Roman" w:eastAsiaTheme="minorEastAsia"/>
                <w:color w:val="auto"/>
                <w:szCs w:val="21"/>
              </w:rPr>
              <w:t>普通使用级抗肿瘤药物使用率</w:t>
            </w:r>
            <w:bookmarkEnd w:id="12"/>
            <w:bookmarkEnd w:id="13"/>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门诊患者普通使用级抗肿瘤药物使用率= 门诊患者普通使用级抗肿瘤药物处方数/ 同期门诊患者抗肿瘤药物处方总数 ×100% ；</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住院患者普通使用级抗肿瘤药物使用率= 住院患者普通使用级抗肿瘤药物医嘱条目数 /同期住院患者抗肿瘤药物医嘱条目总数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9</w:t>
            </w:r>
          </w:p>
        </w:tc>
        <w:tc>
          <w:tcPr>
            <w:tcW w:w="1603" w:type="dxa"/>
            <w:vAlign w:val="center"/>
          </w:tcPr>
          <w:p>
            <w:pPr>
              <w:pStyle w:val="7"/>
              <w:spacing w:after="0"/>
              <w:jc w:val="left"/>
              <w:rPr>
                <w:rFonts w:hint="default" w:ascii="Times New Roman" w:hAnsi="Times New Roman" w:cs="Times New Roman" w:eastAsiaTheme="minorEastAsia"/>
                <w:color w:val="auto"/>
                <w:szCs w:val="21"/>
              </w:rPr>
            </w:pPr>
            <w:bookmarkStart w:id="14" w:name="_Toc18774"/>
            <w:r>
              <w:rPr>
                <w:rStyle w:val="38"/>
                <w:rFonts w:hint="default" w:ascii="Times New Roman" w:hAnsi="Times New Roman" w:cs="Times New Roman" w:eastAsiaTheme="minorEastAsia"/>
                <w:color w:val="auto"/>
                <w:lang w:bidi="ar"/>
              </w:rPr>
              <w:t>三级公立医院绩效指标</w:t>
            </w:r>
            <w:bookmarkEnd w:id="14"/>
          </w:p>
        </w:tc>
        <w:tc>
          <w:tcPr>
            <w:tcW w:w="6777" w:type="dxa"/>
            <w:vAlign w:val="center"/>
          </w:tcPr>
          <w:p>
            <w:pPr>
              <w:rPr>
                <w:rFonts w:hint="default" w:ascii="Times New Roman" w:hAnsi="Times New Roman" w:eastAsia="宋体" w:cs="Times New Roman"/>
                <w:color w:val="auto"/>
                <w:lang w:eastAsia="zh-CN"/>
              </w:rPr>
            </w:pPr>
            <w:r>
              <w:rPr>
                <w:rFonts w:hint="default" w:ascii="Times New Roman" w:hAnsi="Times New Roman" w:cs="Times New Roman" w:eastAsiaTheme="minorEastAsia"/>
                <w:color w:val="auto"/>
                <w:sz w:val="21"/>
                <w:szCs w:val="21"/>
                <w:lang w:eastAsia="zh-CN"/>
              </w:rPr>
              <w:t>必须支持三级公立医院绩效指标统计，</w:t>
            </w:r>
            <w:r>
              <w:rPr>
                <w:rFonts w:hint="default" w:ascii="Times New Roman" w:hAnsi="Times New Roman" w:eastAsia="宋体" w:cs="Times New Roman"/>
                <w:color w:val="auto"/>
                <w:lang w:eastAsia="zh-CN"/>
              </w:rPr>
              <w:t>且按照政策调整。</w:t>
            </w:r>
          </w:p>
          <w:p>
            <w:pPr>
              <w:pStyle w:val="17"/>
              <w:keepNext w:val="0"/>
              <w:keepLines w:val="0"/>
              <w:widowControl/>
              <w:suppressLineNumbers w:val="0"/>
              <w:spacing w:before="0" w:beforeAutospacing="0" w:after="0" w:afterAutospacing="0"/>
              <w:ind w:left="0" w:right="0" w:firstLine="0"/>
              <w:rPr>
                <w:rFonts w:hint="default" w:ascii="Times New Roman" w:hAnsi="Times New Roman" w:cs="Times New Roman" w:eastAsiaTheme="minorEastAsia"/>
                <w:color w:val="auto"/>
                <w:sz w:val="21"/>
                <w:szCs w:val="21"/>
                <w:lang w:eastAsia="zh-CN"/>
              </w:rPr>
            </w:pPr>
            <w:r>
              <w:rPr>
                <w:rFonts w:hint="eastAsia" w:cs="宋体" w:asciiTheme="minorEastAsia" w:hAnsiTheme="minorEastAsia" w:eastAsiaTheme="minorEastAsia"/>
                <w:b/>
                <w:bCs/>
                <w:color w:val="auto"/>
                <w:sz w:val="21"/>
                <w:szCs w:val="21"/>
                <w:lang w:eastAsia="zh-CN"/>
              </w:rPr>
              <w:t>（</w:t>
            </w:r>
            <w:r>
              <w:rPr>
                <w:rFonts w:hint="eastAsia" w:cs="宋体" w:asciiTheme="minorEastAsia" w:hAnsiTheme="minorEastAsia" w:eastAsiaTheme="minorEastAsia"/>
                <w:b/>
                <w:bCs/>
                <w:color w:val="auto"/>
                <w:sz w:val="21"/>
                <w:szCs w:val="21"/>
                <w:lang w:val="en-US" w:eastAsia="zh-CN"/>
              </w:rPr>
              <w:t>包含《</w:t>
            </w:r>
            <w:r>
              <w:rPr>
                <w:color w:val="auto"/>
              </w:rPr>
              <w:t>湖南省县域集中审方中心和中心药房建设功能要求参考标准</w:t>
            </w:r>
            <w:r>
              <w:rPr>
                <w:rFonts w:hint="eastAsia" w:cs="宋体" w:asciiTheme="minorEastAsia" w:hAnsiTheme="minorEastAsia" w:eastAsiaTheme="minorEastAsia"/>
                <w:b/>
                <w:bCs/>
                <w:color w:val="auto"/>
                <w:sz w:val="21"/>
                <w:szCs w:val="21"/>
                <w:lang w:val="en-US" w:eastAsia="zh-CN"/>
              </w:rPr>
              <w:t>》中</w:t>
            </w:r>
            <w:r>
              <w:rPr>
                <w:rStyle w:val="38"/>
                <w:rFonts w:hint="default" w:ascii="Times New Roman" w:hAnsi="Times New Roman" w:cs="Times New Roman" w:eastAsiaTheme="minorEastAsia"/>
                <w:color w:val="auto"/>
                <w:lang w:bidi="ar"/>
              </w:rPr>
              <w:t>三级公立医院绩效指标</w:t>
            </w:r>
            <w:r>
              <w:rPr>
                <w:rStyle w:val="38"/>
                <w:rFonts w:hint="eastAsia" w:ascii="Times New Roman" w:hAnsi="Times New Roman" w:cs="Times New Roman" w:eastAsiaTheme="minorEastAsia"/>
                <w:color w:val="auto"/>
                <w:lang w:eastAsia="zh-CN" w:bidi="ar"/>
              </w:rPr>
              <w:t>的</w:t>
            </w:r>
            <w:r>
              <w:rPr>
                <w:rFonts w:hint="eastAsia" w:cs="宋体" w:asciiTheme="minorEastAsia" w:hAnsiTheme="minorEastAsia" w:eastAsiaTheme="minorEastAsia"/>
                <w:b/>
                <w:bCs/>
                <w:color w:val="auto"/>
                <w:sz w:val="21"/>
                <w:szCs w:val="21"/>
                <w:lang w:eastAsia="zh-CN"/>
              </w:rPr>
              <w:t>26类指标，每类指标可支持单独查询；也支持一健查询包有指标，以上所有指标在同一界面中显示体现）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3"/>
            <w:vAlign w:val="center"/>
          </w:tcPr>
          <w:p>
            <w:pPr>
              <w:rPr>
                <w:rStyle w:val="38"/>
                <w:rFonts w:hint="default" w:ascii="Times New Roman" w:hAnsi="Times New Roman" w:cs="Times New Roman" w:eastAsiaTheme="minorEastAsia"/>
                <w:b/>
                <w:bCs/>
                <w:color w:val="auto"/>
                <w:lang w:eastAsia="zh-CN" w:bidi="ar"/>
              </w:rPr>
            </w:pPr>
            <w:r>
              <w:rPr>
                <w:rFonts w:hint="default" w:ascii="Times New Roman" w:hAnsi="Times New Roman" w:cs="Times New Roman" w:eastAsiaTheme="minorEastAsia"/>
                <w:b/>
                <w:color w:val="auto"/>
                <w:sz w:val="24"/>
                <w:szCs w:val="24"/>
                <w:lang w:eastAsia="zh-CN"/>
              </w:rPr>
              <w:t>（六）临床药学服务功能模块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药学门诊</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药师在门诊为患者提供的用药评估、用药咨询、用药教育、用药方案调整等药学服务。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药物重整</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师在住院患者入院、转科或出院等重要环节，通过与患者沟通、查看相关资料等方式，了解患者用药情况，比较目前正在使用的所有药物与用药医嘱是否合理一致，给出用药方案调整建议，并与医疗团队共同对不适宜用药进行调整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用药教育</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药师对患者提供合理用药指导、普及合理用药知识等药学服务的过程，以提高患者用药知识水平，提高用药依从性，降低用药错误发生率，保障医疗质量和医疗安全。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药学监护</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药师应用药学专业知识为住院患者提供直接的、与药物使用相关的药学服务，以提高药物治疗的安全性、有效性与经济性。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居家药学服务</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药师为居家药物治疗患者上门提供普及健康知识，开展用药评估和用药教育，指导贮存和使用药品，进行家庭药箱管理，提高患者用药依从性等个体化、全程、连续的药学服务。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6</w:t>
            </w:r>
          </w:p>
        </w:tc>
        <w:tc>
          <w:tcPr>
            <w:tcW w:w="1603" w:type="dxa"/>
            <w:vAlign w:val="center"/>
          </w:tcPr>
          <w:p>
            <w:pPr>
              <w:keepNext w:val="0"/>
              <w:keepLines w:val="0"/>
              <w:pageBreakBefore w:val="0"/>
              <w:widowControl/>
              <w:suppressLineNumbers w:val="0"/>
              <w:kinsoku/>
              <w:wordWrap/>
              <w:overflowPunct/>
              <w:topLinePunct w:val="0"/>
              <w:bidi w:val="0"/>
              <w:spacing w:line="360" w:lineRule="auto"/>
              <w:jc w:val="both"/>
              <w:textAlignment w:val="center"/>
              <w:rPr>
                <w:rFonts w:hint="eastAsia" w:ascii="Times New Roman" w:hAnsi="Times New Roman" w:cs="Times New Roman" w:eastAsiaTheme="minorEastAsia"/>
                <w:color w:val="auto"/>
                <w:sz w:val="21"/>
                <w:szCs w:val="21"/>
                <w:lang w:val="en-US" w:eastAsia="zh-CN"/>
              </w:rPr>
            </w:pPr>
            <w:r>
              <w:rPr>
                <w:rStyle w:val="43"/>
                <w:rFonts w:hint="eastAsia" w:ascii="宋体" w:hAnsi="宋体" w:eastAsia="宋体" w:cs="宋体"/>
                <w:color w:val="auto"/>
                <w:sz w:val="21"/>
                <w:szCs w:val="21"/>
                <w:highlight w:val="none"/>
                <w:lang w:val="en-US" w:eastAsia="zh-CN" w:bidi="ar"/>
              </w:rPr>
              <w:t>药品不良反应报告</w:t>
            </w:r>
          </w:p>
        </w:tc>
        <w:tc>
          <w:tcPr>
            <w:tcW w:w="6777" w:type="dxa"/>
            <w:vAlign w:val="top"/>
          </w:tcPr>
          <w:p>
            <w:pPr>
              <w:keepNext w:val="0"/>
              <w:keepLines w:val="0"/>
              <w:pageBreakBefore w:val="0"/>
              <w:widowControl/>
              <w:suppressLineNumbers w:val="0"/>
              <w:kinsoku/>
              <w:wordWrap/>
              <w:overflowPunct/>
              <w:topLinePunct w:val="0"/>
              <w:bidi w:val="0"/>
              <w:spacing w:line="360" w:lineRule="auto"/>
              <w:jc w:val="left"/>
              <w:textAlignment w:val="top"/>
              <w:rPr>
                <w:rFonts w:hint="eastAsia" w:ascii="宋体" w:hAnsi="宋体" w:eastAsia="宋体" w:cs="宋体"/>
                <w:i w:val="0"/>
                <w:iCs w:val="0"/>
                <w:color w:val="auto"/>
                <w:sz w:val="21"/>
                <w:szCs w:val="21"/>
                <w:highlight w:val="none"/>
                <w:u w:val="none"/>
              </w:rPr>
            </w:pPr>
            <w:r>
              <w:rPr>
                <w:rStyle w:val="43"/>
                <w:rFonts w:hint="eastAsia" w:ascii="宋体" w:hAnsi="宋体" w:eastAsia="宋体" w:cs="宋体"/>
                <w:color w:val="auto"/>
                <w:sz w:val="21"/>
                <w:szCs w:val="21"/>
                <w:highlight w:val="none"/>
                <w:lang w:val="en-US" w:eastAsia="zh-CN" w:bidi="ar"/>
              </w:rPr>
              <w:t>药品不良反应报告管理：支持</w:t>
            </w:r>
            <w:r>
              <w:rPr>
                <w:rStyle w:val="43"/>
                <w:rFonts w:hint="eastAsia" w:ascii="宋体" w:hAnsi="宋体" w:cs="宋体"/>
                <w:color w:val="auto"/>
                <w:sz w:val="21"/>
                <w:szCs w:val="21"/>
                <w:highlight w:val="none"/>
                <w:lang w:val="en-US" w:eastAsia="zh-CN" w:bidi="ar"/>
              </w:rPr>
              <w:t>药品</w:t>
            </w:r>
            <w:r>
              <w:rPr>
                <w:rStyle w:val="43"/>
                <w:rFonts w:hint="eastAsia" w:ascii="宋体" w:hAnsi="宋体" w:eastAsia="宋体" w:cs="宋体"/>
                <w:color w:val="auto"/>
                <w:sz w:val="21"/>
                <w:szCs w:val="21"/>
                <w:highlight w:val="none"/>
                <w:lang w:val="en-US" w:eastAsia="zh-CN" w:bidi="ar"/>
              </w:rPr>
              <w:t>不良反应报告填写，药师还可对报告进行审核、评价及上报管理。统计药品不良反应情况（医院/科室）。</w:t>
            </w:r>
          </w:p>
          <w:p>
            <w:pPr>
              <w:keepNext w:val="0"/>
              <w:keepLines w:val="0"/>
              <w:pageBreakBefore w:val="0"/>
              <w:widowControl/>
              <w:suppressLineNumbers w:val="0"/>
              <w:kinsoku/>
              <w:wordWrap/>
              <w:overflowPunct/>
              <w:topLinePunct w:val="0"/>
              <w:bidi w:val="0"/>
              <w:spacing w:line="360" w:lineRule="auto"/>
              <w:jc w:val="left"/>
              <w:textAlignment w:val="top"/>
              <w:rPr>
                <w:rFonts w:hint="default" w:ascii="Times New Roman" w:hAnsi="Times New Roman" w:cs="Times New Roman" w:eastAsiaTheme="minorEastAsia"/>
                <w:color w:val="auto"/>
                <w:sz w:val="21"/>
                <w:szCs w:val="21"/>
                <w:lang w:eastAsia="zh-Hans"/>
              </w:rPr>
            </w:pPr>
            <w:r>
              <w:rPr>
                <w:rStyle w:val="43"/>
                <w:rFonts w:hint="eastAsia" w:ascii="宋体" w:hAnsi="宋体" w:eastAsia="宋体" w:cs="宋体"/>
                <w:color w:val="auto"/>
                <w:sz w:val="21"/>
                <w:szCs w:val="21"/>
                <w:highlight w:val="none"/>
                <w:lang w:val="en-US" w:eastAsia="zh-CN" w:bidi="ar"/>
              </w:rPr>
              <w:t>公告不良反应特殊案例、分享ADR筛查经验信息发布。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955" w:type="dxa"/>
            <w:gridSpan w:val="3"/>
            <w:vAlign w:val="center"/>
          </w:tcPr>
          <w:p>
            <w:pPr>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eastAsiaTheme="minorEastAsia"/>
                <w:b/>
                <w:color w:val="auto"/>
                <w:sz w:val="24"/>
                <w:szCs w:val="24"/>
                <w:lang w:eastAsia="zh-CN"/>
              </w:rPr>
              <w:t>（七）中心药房管理模块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rPr>
                <w:rFonts w:hint="default" w:ascii="Times New Roman" w:hAnsi="Times New Roman" w:cs="Times New Roman" w:eastAsiaTheme="minorEastAsia"/>
                <w:color w:val="auto"/>
                <w:sz w:val="21"/>
                <w:szCs w:val="21"/>
              </w:rPr>
            </w:pPr>
            <w:r>
              <w:rPr>
                <w:rStyle w:val="38"/>
                <w:rFonts w:hint="default"/>
                <w:color w:val="auto"/>
                <w:lang w:eastAsia="zh-CN" w:bidi="ar"/>
              </w:rPr>
              <w:t>★</w:t>
            </w:r>
            <w:r>
              <w:rPr>
                <w:rFonts w:hint="default" w:ascii="Times New Roman" w:hAnsi="Times New Roman" w:cs="Times New Roman" w:eastAsiaTheme="minorEastAsia"/>
                <w:color w:val="auto"/>
                <w:sz w:val="21"/>
                <w:szCs w:val="21"/>
              </w:rPr>
              <w:t>药品信息查询</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紧密型县域医共体成员单位通过机构官网、电子触摸屏、电子显示屏、公示栏、公示牌等方式，公开药品品种、剂型、规格、供应企业等信息。</w:t>
            </w:r>
          </w:p>
          <w:p>
            <w:pPr>
              <w:rPr>
                <w:rFonts w:hint="default" w:ascii="Times New Roman" w:hAnsi="Times New Roman" w:cs="Times New Roman" w:eastAsiaTheme="minorEastAsia"/>
                <w:color w:val="auto"/>
                <w:sz w:val="21"/>
                <w:szCs w:val="21"/>
                <w:lang w:eastAsia="zh-CN"/>
              </w:rPr>
            </w:pP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采购管理</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采购计划单、采购订单、收货复核单、入库验收单、采购入库单、采购退出出库单、一键入库、一键下单、采购智能推荐、智能补货。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rPr>
                <w:rFonts w:hint="default" w:ascii="Times New Roman" w:hAnsi="Times New Roman" w:cs="Times New Roman" w:eastAsiaTheme="minorEastAsia"/>
                <w:color w:val="auto"/>
                <w:sz w:val="21"/>
                <w:szCs w:val="21"/>
              </w:rPr>
            </w:pPr>
            <w:r>
              <w:rPr>
                <w:rStyle w:val="38"/>
                <w:rFonts w:hint="default"/>
                <w:color w:val="auto"/>
                <w:lang w:eastAsia="zh-CN" w:bidi="ar"/>
              </w:rPr>
              <w:t>★</w:t>
            </w:r>
            <w:r>
              <w:rPr>
                <w:rFonts w:hint="default" w:ascii="Times New Roman" w:hAnsi="Times New Roman" w:cs="Times New Roman" w:eastAsiaTheme="minorEastAsia"/>
                <w:color w:val="auto"/>
                <w:sz w:val="21"/>
                <w:szCs w:val="21"/>
              </w:rPr>
              <w:t>库存管理</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库存状况、积货预警、缺货预警、报损报溢管理、近效期药品查询、库存商品分析、库存结构分析。</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财务管理</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收款单、付款单、单据管理、费用管理、发票管理、调账管理、采购结算单、售价调整单、账龄分析、往来分析、历史采购记录、历史销售记录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缺药登记服务</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登记患者购药诉求。对于不在医共体用药目录的药品（含商品名药品），中心药房根据患者病情需要，组织评估审核，符合用药要求的，按临时采购程序配送至登记机构，登记频次较多且经评估确有必要的，及时纳入医共体用药目录。</w:t>
            </w:r>
            <w:r>
              <w:rPr>
                <w:rStyle w:val="39"/>
                <w:color w:val="auto"/>
                <w:highlight w:val="none"/>
                <w:lang w:val="en-US" w:eastAsia="zh-CN" w:bidi="ar"/>
              </w:rPr>
              <w:t>（提供系统功能截图）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6</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匹配用药目录品种</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中心药房根据医共体用药目录和药品分类采购情况，指导紧密型县域医共体成员单位确定配备所需药品，以及相应的生产厂家、采购价格、配送企业。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7</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汇总审核采购订单</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中心药房指导紧密型县域医共体成员单位确定采购订单周期，统一下单时间。各成员单位定期将采购订单报送中心药房汇总审核。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8</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分类统筹采购结算</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紧密型县域医共体统一法定代表人的，由中心药房统一与供货企业签订采购协议，统一发送采购订单，统一与配送企业结算。紧密型县域医共体成员单位法定代表人维持不变的，由各成员单位分别与供货企业签订采购协议，独立采购、独立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9</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供应配送监测</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供货企业按照采购订单将药品分别配送至紧密型县域医共体各成员单位。中心药房指导成员单位监测采购订单完成情况，定期汇总分析药品配送到位率，协调配送企业改进。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10</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库存警戒监测</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心药房指导紧密型县域医共体成员单位对重点药品设立库存警戒线，定期盘点存货及效期。充分考虑日常用量和季节性、急（抢）救用药需求，结合实际动态做好药品储备和监测，监测发现低于警戒线的及时补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0" w:leftChars="0" w:firstLine="0" w:firstLineChars="0"/>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11</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供需对接</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中心药房按照年度、季度、月度定期监测紧密型县域医共体成员单位药品采购和使用情况，优化采购订单管理，适度延长采购订单周期，为配送企业预知备货提供便利。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12</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储存分拨</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中心药房根据紧密型县域医共体成员单位药库容量，结合急（抢）救、慢性病、传染病、地方病和季节性用药等用药需求，统筹确定每类药品的重点储存机构，按照成员单位实际需求调拨使用。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13</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余缺调度</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紧密型县域医共体统一法定代表人的，在成员单位之间调剂药品。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14</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近效期处置</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中心药房指导紧密型县域医共体成员单位药品进行定期存货盘点，对近效期药品在成员单位间调剂使用，或者向配送企业申请退换货。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15</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统计分析</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中心药房定期监测紧密型县域医共体成员单位国家基本药物、国家集中带量采购中选药品、国家医保药品配备使用情况，分病种汇总分析用药结构。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16</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供应商管理</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供应商采购结算、供应商结存初装、供应商供货销售分析、供应商进货配送分析。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3"/>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color w:val="auto"/>
                <w:sz w:val="24"/>
                <w:szCs w:val="24"/>
                <w:lang w:eastAsia="zh-CN"/>
              </w:rPr>
              <w:t>（八）药品使用监测分析功能模块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药品使用监测分析</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区域药品配备情况分析、基药配备情况、儿童用药/集采药品/抗肿瘤药使用情况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合理用药分析</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合理用药总体分析、抗生素药物合理使用、集采用药/重点监测用药/抗肿瘤用药/儿童用药/精神麻醉用药合理使用、国家基药合理使用分析结果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全部药品配备情况</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品种品规变化分析、药品使用/费用趋势分析、药品生产企业情况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药品使用监测大屏</w:t>
            </w:r>
          </w:p>
        </w:tc>
        <w:tc>
          <w:tcPr>
            <w:tcW w:w="6777"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数据可视化大屏展示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药品供应保障监测分析</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进销存监测、短缺/使用超限预警分析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6</w:t>
            </w:r>
          </w:p>
        </w:tc>
        <w:tc>
          <w:tcPr>
            <w:tcW w:w="1603"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医疗机构药品目录维护</w:t>
            </w:r>
          </w:p>
        </w:tc>
        <w:tc>
          <w:tcPr>
            <w:tcW w:w="6777"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目录管理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955" w:type="dxa"/>
            <w:gridSpan w:val="3"/>
            <w:vAlign w:val="center"/>
          </w:tcPr>
          <w:p>
            <w:pPr>
              <w:rPr>
                <w:rFonts w:hint="default" w:ascii="Times New Roman" w:hAnsi="Times New Roman" w:cs="Times New Roman" w:eastAsiaTheme="minorEastAsia"/>
                <w:b/>
                <w:color w:val="auto"/>
                <w:sz w:val="24"/>
                <w:szCs w:val="24"/>
                <w:lang w:eastAsia="zh-CN"/>
              </w:rPr>
            </w:pPr>
            <w:r>
              <w:rPr>
                <w:rFonts w:hint="default" w:ascii="Times New Roman" w:hAnsi="Times New Roman" w:cs="Times New Roman" w:eastAsiaTheme="minorEastAsia"/>
                <w:b/>
                <w:color w:val="auto"/>
                <w:sz w:val="24"/>
                <w:szCs w:val="24"/>
                <w:lang w:eastAsia="zh-CN"/>
              </w:rPr>
              <w:t>（九）国家药事管理质控指标数据监管功能模块。</w:t>
            </w:r>
          </w:p>
          <w:p>
            <w:pPr>
              <w:rPr>
                <w:rFonts w:hint="default" w:ascii="Times New Roman" w:hAnsi="Times New Roman" w:eastAsia="微软雅黑" w:cs="Times New Roman"/>
                <w:b/>
                <w:color w:val="auto"/>
                <w:sz w:val="24"/>
                <w:szCs w:val="24"/>
                <w:lang w:eastAsia="zh-CN"/>
              </w:rPr>
            </w:pPr>
            <w:r>
              <w:rPr>
                <w:rFonts w:hint="default" w:ascii="Times New Roman" w:hAnsi="Times New Roman" w:cs="Times New Roman" w:eastAsiaTheme="minorEastAsia"/>
                <w:color w:val="auto"/>
                <w:sz w:val="21"/>
                <w:szCs w:val="21"/>
                <w:lang w:eastAsia="zh-CN"/>
              </w:rPr>
              <w:t>功能要求：</w:t>
            </w:r>
            <w:r>
              <w:rPr>
                <w:rFonts w:hint="default" w:ascii="Times New Roman" w:hAnsi="Times New Roman" w:cs="Times New Roman" w:eastAsiaTheme="minorEastAsia"/>
                <w:bCs/>
                <w:color w:val="auto"/>
                <w:sz w:val="21"/>
                <w:szCs w:val="21"/>
                <w:lang w:eastAsia="zh-CN"/>
              </w:rPr>
              <w:t>可以按国家《药事管理专业医疗质量控制指标（2025年版）》指标要求进行相关指标的计算和统计，并与湖南省临床用药质量控制中心上报数据网络联接，由省临床用药质量控制中心专家对全省上报数据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Cs/>
                <w:color w:val="auto"/>
                <w:sz w:val="21"/>
                <w:szCs w:val="21"/>
              </w:rPr>
              <w:t>指标</w:t>
            </w:r>
            <w:r>
              <w:rPr>
                <w:rFonts w:hint="default" w:ascii="Times New Roman" w:hAnsi="Times New Roman" w:cs="Times New Roman" w:eastAsiaTheme="minorEastAsia"/>
                <w:bCs/>
                <w:color w:val="auto"/>
                <w:sz w:val="21"/>
                <w:szCs w:val="21"/>
                <w:lang w:eastAsia="zh-CN"/>
              </w:rPr>
              <w:t>监控公示</w:t>
            </w:r>
          </w:p>
        </w:tc>
        <w:tc>
          <w:tcPr>
            <w:tcW w:w="6777" w:type="dxa"/>
            <w:vAlign w:val="center"/>
          </w:tcPr>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1.全省（区、县）牵头单位及基层医疗机构不合理用药问题汇总；</w:t>
            </w:r>
          </w:p>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2.全省（区、县）牵头单位药师处方审核统计情况；</w:t>
            </w:r>
          </w:p>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3.重点监控药品、集采药品、国谈品种、麻精药品等问题监管；</w:t>
            </w:r>
          </w:p>
          <w:p>
            <w:pP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Cs/>
                <w:color w:val="auto"/>
                <w:sz w:val="21"/>
                <w:szCs w:val="21"/>
                <w:lang w:eastAsia="zh-CN"/>
              </w:rPr>
              <w:t>4.区域内处方点评情况；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Cs/>
                <w:color w:val="auto"/>
                <w:sz w:val="21"/>
                <w:szCs w:val="21"/>
                <w:lang w:eastAsia="zh-CN"/>
              </w:rPr>
              <w:t>用药数据展示大屏</w:t>
            </w:r>
          </w:p>
        </w:tc>
        <w:tc>
          <w:tcPr>
            <w:tcW w:w="6777" w:type="dxa"/>
            <w:vAlign w:val="center"/>
          </w:tcPr>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1.支持大屏名称自定义、大屏背景可选；</w:t>
            </w:r>
          </w:p>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2.支持战略地图、九方图双维驾驶舱等模式；</w:t>
            </w:r>
          </w:p>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3.提供多维动态图表、精准数值双指标池，指标可选且位置自定义；</w:t>
            </w:r>
          </w:p>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4.支持多屏展示；</w:t>
            </w:r>
          </w:p>
          <w:p>
            <w:pP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Cs/>
                <w:color w:val="auto"/>
                <w:sz w:val="21"/>
                <w:szCs w:val="21"/>
                <w:lang w:eastAsia="zh-CN"/>
              </w:rPr>
              <w:t>5.支持可视化交互，直观展示各市/县药品指标数据。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rPr>
                <w:rFonts w:hint="default" w:ascii="Times New Roman" w:hAnsi="Times New Roman" w:cs="Times New Roman" w:eastAsiaTheme="minorEastAsia"/>
                <w:bCs/>
                <w:color w:val="auto"/>
                <w:sz w:val="21"/>
                <w:szCs w:val="21"/>
                <w:lang w:eastAsia="zh-CN"/>
              </w:rPr>
            </w:pPr>
            <w:r>
              <w:rPr>
                <w:rStyle w:val="38"/>
                <w:rFonts w:hint="default"/>
                <w:color w:val="auto"/>
                <w:lang w:eastAsia="zh-CN" w:bidi="ar"/>
              </w:rPr>
              <w:t>★</w:t>
            </w:r>
            <w:r>
              <w:rPr>
                <w:rFonts w:hint="default" w:ascii="Times New Roman" w:hAnsi="Times New Roman" w:cs="Times New Roman" w:eastAsiaTheme="minorEastAsia"/>
                <w:bCs/>
                <w:color w:val="auto"/>
                <w:sz w:val="21"/>
                <w:szCs w:val="21"/>
                <w:lang w:eastAsia="zh-CN"/>
              </w:rPr>
              <w:t>基础分析</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概述：涵盖3张国家要求上报报表。 </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指标： </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支持国家基药目录品种使用金额比例（%）、抗菌药物占药品使用比例（%）等指标的统计。</w:t>
            </w:r>
            <w:r>
              <w:rPr>
                <w:rFonts w:hint="default" w:ascii="Times New Roman" w:hAnsi="Times New Roman" w:cs="Times New Roman" w:eastAsiaTheme="minorEastAsia"/>
                <w:color w:val="auto"/>
                <w:sz w:val="21"/>
                <w:szCs w:val="21"/>
                <w:lang w:eastAsia="zh-CN"/>
              </w:rPr>
              <w:br w:type="textWrapping"/>
            </w:r>
            <w:r>
              <w:rPr>
                <w:rFonts w:hint="default" w:ascii="Times New Roman" w:hAnsi="Times New Roman" w:cs="Times New Roman" w:eastAsiaTheme="minorEastAsia"/>
                <w:color w:val="auto"/>
                <w:sz w:val="21"/>
                <w:szCs w:val="21"/>
                <w:lang w:eastAsia="zh-CN"/>
              </w:rPr>
              <w:t>支持点评处方占处方总数的比例、点评处方数、处方总数等合理用药相关指标的统计。</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支持抗菌药物使用强度（DDDs）、住院患者抗菌药物消耗量（累计DDD数）、同期收治患者人天数等合理用药相关指标的统计。</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支持统计住院患者抗菌药物使用率、住院患者抗菌药物使用强度、住院患者特殊使用级抗菌药物使用量占比等合理用药相关指标的统计。</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支持统计重点监控药品使用率和使用量（以g或mg计算）指标统计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基本药物专项</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概述:提供基药使用情况统计，包括基本药物处方数、总金额、人次数等指标。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支持按照机构/科室/医生维度查看门诊和住院基本药物处方数、处方人次、基本药物总金额等指标；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3"/>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门诊基本药物使用情况汇总</w:t>
            </w:r>
          </w:p>
          <w:p>
            <w:pPr>
              <w:pStyle w:val="29"/>
              <w:numPr>
                <w:ilvl w:val="0"/>
                <w:numId w:val="3"/>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住院基本药物使用情况汇总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静脉输液使用合理率专项</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概述：提供医院静脉输液使用情况统计，包括静脉输液药物总金额、静脉输液使用数（瓶/袋）、输液处方量（以ml数计）、静脉使用人次、住院人数等指标。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支持按照机构/科室/医生维度查看医院输液药物人次、总金额、静脉输液使用量（瓶/袋）、输液处方量（以ml数计）、使用率等指标。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4"/>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住院患者静脉输液药物使用情况汇总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6</w:t>
            </w:r>
          </w:p>
        </w:tc>
        <w:tc>
          <w:tcPr>
            <w:tcW w:w="1603" w:type="dxa"/>
            <w:shd w:val="clear" w:color="auto" w:fill="auto"/>
            <w:vAlign w:val="center"/>
          </w:tcPr>
          <w:p>
            <w:pPr>
              <w:autoSpaceDE w:val="0"/>
              <w:rPr>
                <w:rFonts w:hint="default" w:cs="仿宋" w:asciiTheme="minorEastAsia" w:hAnsiTheme="minorEastAsia" w:eastAsiaTheme="minorEastAsia"/>
                <w:color w:val="auto"/>
                <w:kern w:val="2"/>
                <w:sz w:val="21"/>
                <w:szCs w:val="21"/>
                <w:lang w:val="en-US" w:eastAsia="zh-CN" w:bidi="ar"/>
              </w:rPr>
            </w:pPr>
            <w:r>
              <w:rPr>
                <w:rFonts w:cs="仿宋" w:asciiTheme="minorEastAsia" w:hAnsiTheme="minorEastAsia" w:eastAsiaTheme="minorEastAsia"/>
                <w:color w:val="auto"/>
                <w:sz w:val="21"/>
                <w:szCs w:val="21"/>
                <w:lang w:eastAsia="zh-CN" w:bidi="ar"/>
              </w:rPr>
              <w:t>中药使用专项</w:t>
            </w:r>
          </w:p>
        </w:tc>
        <w:tc>
          <w:tcPr>
            <w:tcW w:w="6777" w:type="dxa"/>
            <w:shd w:val="clear" w:color="auto" w:fill="auto"/>
            <w:vAlign w:val="center"/>
          </w:tcPr>
          <w:p>
            <w:pPr>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概述：</w:t>
            </w:r>
          </w:p>
          <w:p>
            <w:pPr>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提供中药饮片使用情况相关统计，包括处方数、药品金额、帖数、中药注射剂处方数等指标。</w:t>
            </w:r>
          </w:p>
          <w:p>
            <w:pPr>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指标:</w:t>
            </w:r>
            <w:r>
              <w:rPr>
                <w:rFonts w:hint="eastAsia" w:cs="宋体" w:asciiTheme="minorEastAsia" w:hAnsiTheme="minorEastAsia" w:eastAsiaTheme="minorEastAsia"/>
                <w:color w:val="auto"/>
                <w:sz w:val="21"/>
                <w:szCs w:val="21"/>
                <w:lang w:eastAsia="zh-CN"/>
              </w:rPr>
              <w:t> </w:t>
            </w:r>
          </w:p>
          <w:p>
            <w:pPr>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支持按照机构/科室/医生维度查看门诊中药饮片处方数、处方人次、中药饮片总金额、中药饮片总帖数、帖均费用等指标。</w:t>
            </w:r>
          </w:p>
          <w:p>
            <w:pPr>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支持按照机构/科室/病区/医疗组维度查看住院中药饮片人次数、中药饮片总金额、中药注射剂人次数等指标。</w:t>
            </w:r>
          </w:p>
          <w:p>
            <w:pPr>
              <w:rPr>
                <w:rFonts w:hint="eastAsia"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 xml:space="preserve">报表清单： </w:t>
            </w:r>
          </w:p>
          <w:p>
            <w:pPr>
              <w:pStyle w:val="29"/>
              <w:numPr>
                <w:ilvl w:val="0"/>
                <w:numId w:val="5"/>
              </w:numPr>
              <w:ind w:left="0" w:firstLine="0" w:firstLineChars="0"/>
              <w:rPr>
                <w:rFonts w:hint="eastAsia" w:cs="仿宋" w:asciiTheme="minorEastAsia" w:hAnsiTheme="minorEastAsia" w:eastAsiaTheme="minorEastAsia"/>
                <w:color w:val="auto"/>
                <w:sz w:val="21"/>
                <w:szCs w:val="21"/>
              </w:rPr>
            </w:pPr>
            <w:r>
              <w:rPr>
                <w:rFonts w:hint="eastAsia" w:cs="仿宋" w:asciiTheme="minorEastAsia" w:hAnsiTheme="minorEastAsia" w:eastAsiaTheme="minorEastAsia"/>
                <w:color w:val="auto"/>
                <w:sz w:val="21"/>
                <w:szCs w:val="21"/>
              </w:rPr>
              <w:t>门诊中药使用情况汇总</w:t>
            </w:r>
          </w:p>
          <w:p>
            <w:pPr>
              <w:pStyle w:val="29"/>
              <w:numPr>
                <w:ilvl w:val="0"/>
                <w:numId w:val="5"/>
              </w:numPr>
              <w:ind w:left="0" w:leftChars="0" w:firstLine="0" w:firstLineChars="0"/>
              <w:rPr>
                <w:rFonts w:hint="default" w:cs="仿宋" w:asciiTheme="minorEastAsia" w:hAnsiTheme="minorEastAsia" w:eastAsiaTheme="minorEastAsia"/>
                <w:color w:val="auto"/>
                <w:kern w:val="2"/>
                <w:sz w:val="21"/>
                <w:szCs w:val="21"/>
                <w:lang w:val="en-US" w:eastAsia="zh-CN" w:bidi="ar"/>
              </w:rPr>
            </w:pPr>
            <w:r>
              <w:rPr>
                <w:rFonts w:hint="eastAsia" w:cs="仿宋" w:asciiTheme="minorEastAsia" w:hAnsiTheme="minorEastAsia" w:eastAsiaTheme="minorEastAsia"/>
                <w:color w:val="auto"/>
                <w:sz w:val="21"/>
                <w:szCs w:val="21"/>
                <w:lang w:eastAsia="zh-CN"/>
              </w:rPr>
              <w:t>住院中药使用情况汇总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eastAsia" w:cs="Times New Roman" w:eastAsiaTheme="minorEastAsia"/>
                <w:color w:val="auto"/>
                <w:sz w:val="21"/>
                <w:szCs w:val="21"/>
                <w:lang w:val="en-US" w:eastAsia="zh-CN"/>
              </w:rPr>
              <w:t>7</w:t>
            </w:r>
          </w:p>
        </w:tc>
        <w:tc>
          <w:tcPr>
            <w:tcW w:w="1603" w:type="dxa"/>
            <w:vAlign w:val="center"/>
          </w:tcPr>
          <w:p>
            <w:pPr>
              <w:autoSpaceDE w:val="0"/>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bidi="ar"/>
              </w:rPr>
              <w:t>重点监控药品</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概述：提供重点监控药品相关统计，包括药品总金额、处方数、处方人次等指标。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支持按照机构/科室/医生维度查看医院重点监控药品处方数、处方人次数、用药总金额，使用率等指标。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6"/>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患者重点监控药品使用情况汇总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8</w:t>
            </w:r>
          </w:p>
        </w:tc>
        <w:tc>
          <w:tcPr>
            <w:tcW w:w="1603" w:type="dxa"/>
            <w:vAlign w:val="center"/>
          </w:tcPr>
          <w:p>
            <w:pPr>
              <w:autoSpaceDE w:val="0"/>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bidi="ar"/>
              </w:rPr>
              <w:t>手术用药专项</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概述：提供I类、II类切口手术预防使用抗菌药物情况的相关统计。</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医院/科室/病区/医疗组查看I类、II类切口手术预防使用抗菌药物例次、I类、II类切口手术预防使用抗菌药物品种选择合理例次、I类、II类切口预防使用抗菌药物时间&lt;24小时和48小时的例数，计算品种选择合理率（%）和使用时间&lt;24小时和48小时比例（%）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7"/>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围手术期抗菌药物使用情况表</w:t>
            </w:r>
          </w:p>
          <w:p>
            <w:pPr>
              <w:pStyle w:val="29"/>
              <w:numPr>
                <w:ilvl w:val="0"/>
                <w:numId w:val="7"/>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I类、II类切口手术汇总表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4" w:hRule="atLeast"/>
        </w:trPr>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9</w:t>
            </w:r>
          </w:p>
        </w:tc>
        <w:tc>
          <w:tcPr>
            <w:tcW w:w="1603" w:type="dxa"/>
            <w:vAlign w:val="center"/>
          </w:tcPr>
          <w:p>
            <w:pPr>
              <w:autoSpaceDE w:val="0"/>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bidi="ar"/>
              </w:rPr>
              <w:t>药品使用分析</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概述：提供药品使用情况统计，包括处方总数、处方总金额、平均处方金额、出院患者总人次、出院患者用药总金额等指标。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支持查看全院用药总金额，全院基本药物、重点监控药品、抗菌药物、集采药品、国谈药品、抗肿瘤药物等总金额、计算各类药物金额占比（%）等指标。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支持按照机构/科室/医生维度查看门诊总处方数、总处方人次、平均处方药品品规数、人均药品品规数、处方数（不含中药饮片）、处方人次（不含中药饮片）等指标。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支持按照机构/科室/病区/医疗组维度查看住院出院患者总人次、出院患者住院总天数、平均住院天数、人均药品品规数、抗菌药物人次等指标。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支持按照机构/科室/医生维度查看门诊总费用、处方总金额、处方总金额（不含中药饮片）、用药总金额、用药总金额（不含中药饮片）、人均药品费用等指标。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支持按照机构/科室/病区/医疗组维度查看出院患者用药总金额、平均每床日费用、平均出院患者费用、平均出院患者药品费用等指标。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8"/>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全院药品使用分析 </w:t>
            </w:r>
          </w:p>
          <w:p>
            <w:pPr>
              <w:pStyle w:val="29"/>
              <w:numPr>
                <w:ilvl w:val="0"/>
                <w:numId w:val="8"/>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门诊药品用量分析 </w:t>
            </w:r>
          </w:p>
          <w:p>
            <w:pPr>
              <w:pStyle w:val="29"/>
              <w:numPr>
                <w:ilvl w:val="0"/>
                <w:numId w:val="8"/>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住院药品用量分析 </w:t>
            </w:r>
          </w:p>
          <w:p>
            <w:pPr>
              <w:pStyle w:val="29"/>
              <w:numPr>
                <w:ilvl w:val="0"/>
                <w:numId w:val="8"/>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门诊药品金额分析 </w:t>
            </w:r>
          </w:p>
          <w:p>
            <w:pPr>
              <w:pStyle w:val="29"/>
              <w:numPr>
                <w:ilvl w:val="0"/>
                <w:numId w:val="8"/>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住院药品金额分析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10</w:t>
            </w:r>
          </w:p>
        </w:tc>
        <w:tc>
          <w:tcPr>
            <w:tcW w:w="1603" w:type="dxa"/>
            <w:vAlign w:val="center"/>
          </w:tcPr>
          <w:p>
            <w:pPr>
              <w:autoSpaceDE w:val="0"/>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bidi="ar"/>
              </w:rPr>
              <w:t>药品处方或医嘱合格率和适宜性分析</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概述：提供药品适宜性分析，系统默认提供不同类型的警示信息统计分析。</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支持按照机构/科室/医生维度分别查看门诊、急诊和住院处方或医嘱合格率、不规范处方或医嘱数、不规范处方或医嘱占总处方或医嘱比（%）、不适宜问题发生数等指标。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支持查看门急诊和住院医嘱药品不适宜问题发生数、不同类型警示信息的发生数、发生数占比（%）等指标。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9"/>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门诊用药合理率和适宜性分析 </w:t>
            </w:r>
          </w:p>
          <w:p>
            <w:pPr>
              <w:pStyle w:val="29"/>
              <w:numPr>
                <w:ilvl w:val="0"/>
                <w:numId w:val="9"/>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门诊用药适宜性一览表 </w:t>
            </w:r>
          </w:p>
          <w:p>
            <w:pPr>
              <w:pStyle w:val="29"/>
              <w:numPr>
                <w:ilvl w:val="0"/>
                <w:numId w:val="9"/>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住院用药合理率和适宜性分析 </w:t>
            </w:r>
          </w:p>
          <w:p>
            <w:pPr>
              <w:pStyle w:val="29"/>
              <w:numPr>
                <w:ilvl w:val="0"/>
                <w:numId w:val="9"/>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住院用药适宜性一览表 </w:t>
            </w:r>
          </w:p>
          <w:p>
            <w:pPr>
              <w:pStyle w:val="29"/>
              <w:numPr>
                <w:ilvl w:val="0"/>
                <w:numId w:val="9"/>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门诊药品用药问题统计 </w:t>
            </w:r>
          </w:p>
          <w:p>
            <w:pPr>
              <w:pStyle w:val="29"/>
              <w:numPr>
                <w:ilvl w:val="0"/>
                <w:numId w:val="9"/>
              </w:numPr>
              <w:ind w:left="0" w:firstLine="0" w:firstLineChars="0"/>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rPr>
              <w:t>住院药品用药问题统计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cs="Times New Roman" w:eastAsiaTheme="minorEastAsia"/>
                <w:color w:val="auto"/>
                <w:sz w:val="21"/>
                <w:szCs w:val="21"/>
                <w:lang w:val="en-US" w:eastAsia="zh-CN"/>
              </w:rPr>
              <w:t>1</w:t>
            </w:r>
          </w:p>
        </w:tc>
        <w:tc>
          <w:tcPr>
            <w:tcW w:w="1603" w:type="dxa"/>
            <w:vAlign w:val="center"/>
          </w:tcPr>
          <w:p>
            <w:pPr>
              <w:autoSpaceDE w:val="0"/>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bidi="ar"/>
              </w:rPr>
              <w:t>药品使用排名</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概述：提供全院药品使用及医生用药情况排名。</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支持按药品查看使用数量（以g或mg计算）及使用金额，同时支持查看药品使用的医院明细及科室明细。</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支持按医生查看基本药物、重点监控药品、抗菌药物、集采药品、国谈药品、抗肿瘤药物用药数量（以g或mg计算）和使用总金额等指标。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10"/>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全院药品使用排名 </w:t>
            </w:r>
          </w:p>
          <w:p>
            <w:pPr>
              <w:pStyle w:val="29"/>
              <w:numPr>
                <w:ilvl w:val="0"/>
                <w:numId w:val="10"/>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全院医生用药排名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cs="Times New Roman" w:eastAsiaTheme="minorEastAsia"/>
                <w:color w:val="auto"/>
                <w:sz w:val="21"/>
                <w:szCs w:val="21"/>
                <w:lang w:val="en-US" w:eastAsia="zh-CN"/>
              </w:rPr>
              <w:t>2</w:t>
            </w:r>
          </w:p>
        </w:tc>
        <w:tc>
          <w:tcPr>
            <w:tcW w:w="1603"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药品增长趋势</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概述：提供门诊及住院费用增长情况的同比分析指标。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支持按照机构/科室/医生维度查看门诊就诊总人次、就诊人次数同比增长（%）、次均费用、次均费用同比增长比率（%）、次均药费、次均药费同比增长比率（%）等指标。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支持按照机构/科室/病区/医疗组维度查看出院患者总人次、平均住院天数、平均住院天数同比增长比率（%）、次均费用、次均费用同比增长比率（%）、次均药费、次均药费同比增长比率（%）等指标。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11"/>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门诊药费增长分析表 </w:t>
            </w:r>
          </w:p>
          <w:p>
            <w:pPr>
              <w:pStyle w:val="29"/>
              <w:numPr>
                <w:ilvl w:val="0"/>
                <w:numId w:val="11"/>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住院药费增长分析表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cs="Times New Roman" w:eastAsiaTheme="minorEastAsia"/>
                <w:color w:val="auto"/>
                <w:sz w:val="21"/>
                <w:szCs w:val="21"/>
                <w:lang w:val="en-US" w:eastAsia="zh-CN"/>
              </w:rPr>
              <w:t>3</w:t>
            </w:r>
          </w:p>
        </w:tc>
        <w:tc>
          <w:tcPr>
            <w:tcW w:w="1603" w:type="dxa"/>
            <w:vAlign w:val="center"/>
          </w:tcPr>
          <w:p>
            <w:pPr>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rPr>
              <w:t>国家卫生健康委抗菌药物临床应用管理数据上报（13张）</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概述： 涵盖国家卫生计生委抗菌药物临床应用管理数据上报要求的13张报表。 </w:t>
            </w:r>
            <w:r>
              <w:rPr>
                <w:rFonts w:hint="default" w:ascii="Times New Roman" w:hAnsi="Times New Roman" w:cs="Times New Roman" w:eastAsiaTheme="minorEastAsia"/>
                <w:color w:val="auto"/>
                <w:sz w:val="21"/>
                <w:szCs w:val="21"/>
                <w:lang w:eastAsia="zh-CN"/>
              </w:rPr>
              <w:br w:type="textWrapping"/>
            </w:r>
            <w:r>
              <w:rPr>
                <w:rFonts w:hint="default" w:ascii="Times New Roman" w:hAnsi="Times New Roman" w:cs="Times New Roman" w:eastAsiaTheme="minorEastAsia"/>
                <w:color w:val="auto"/>
                <w:sz w:val="21"/>
                <w:szCs w:val="21"/>
                <w:lang w:eastAsia="zh-CN"/>
              </w:rPr>
              <w:t xml:space="preserve">指标： </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按照国家卫生健康委抗菌药物临床应用管理数据上报相关要求，支持床位使用率（%）、门诊量（人次）、急诊量（人次）、I类切口手术病人出院人次、抗菌药物使用率、抗菌药物使用强度（100人/日）、接受抗菌药物治疗的住院患者抗菌药物使用前微生物检验样本送检率（%）等指标的统计。</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12"/>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住院患者抗菌药物使用量排名前10种品种</w:t>
            </w:r>
          </w:p>
          <w:p>
            <w:pPr>
              <w:pStyle w:val="29"/>
              <w:numPr>
                <w:ilvl w:val="0"/>
                <w:numId w:val="12"/>
              </w:numPr>
              <w:ind w:left="0" w:firstLine="0" w:firstLineChars="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临床微生物标本送检率</w:t>
            </w:r>
          </w:p>
          <w:p>
            <w:pPr>
              <w:pStyle w:val="29"/>
              <w:numPr>
                <w:ilvl w:val="0"/>
                <w:numId w:val="12"/>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医疗机构药品经费使用情况调查表</w:t>
            </w:r>
          </w:p>
          <w:p>
            <w:pPr>
              <w:pStyle w:val="29"/>
              <w:numPr>
                <w:ilvl w:val="0"/>
                <w:numId w:val="12"/>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医疗机构抗菌药物品种、规格和使用量统计调查表</w:t>
            </w:r>
          </w:p>
          <w:p>
            <w:pPr>
              <w:pStyle w:val="29"/>
              <w:numPr>
                <w:ilvl w:val="0"/>
                <w:numId w:val="12"/>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医疗机构抗菌药物临床应用指标数据上报表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cs="Times New Roman" w:eastAsiaTheme="minorEastAsia"/>
                <w:color w:val="auto"/>
                <w:sz w:val="21"/>
                <w:szCs w:val="21"/>
                <w:lang w:val="en-US" w:eastAsia="zh-CN"/>
              </w:rPr>
              <w:t>4</w:t>
            </w:r>
          </w:p>
        </w:tc>
        <w:tc>
          <w:tcPr>
            <w:tcW w:w="1603" w:type="dxa"/>
            <w:vAlign w:val="center"/>
          </w:tcPr>
          <w:p>
            <w:pPr>
              <w:autoSpaceDE w:val="0"/>
              <w:rPr>
                <w:rFonts w:hint="default" w:ascii="Times New Roman" w:hAnsi="Times New Roman" w:cs="Times New Roman" w:eastAsiaTheme="minorEastAsia"/>
                <w:color w:val="auto"/>
                <w:sz w:val="21"/>
                <w:szCs w:val="21"/>
                <w:lang w:eastAsia="zh-CN" w:bidi="ar"/>
              </w:rPr>
            </w:pPr>
            <w:r>
              <w:rPr>
                <w:rFonts w:hint="default" w:ascii="Times New Roman" w:hAnsi="Times New Roman" w:cs="Times New Roman" w:eastAsiaTheme="minorEastAsia"/>
                <w:color w:val="auto"/>
                <w:sz w:val="21"/>
                <w:szCs w:val="21"/>
                <w:lang w:eastAsia="zh-CN" w:bidi="ar"/>
              </w:rPr>
              <w:t>抗肿瘤药物专项</w:t>
            </w:r>
          </w:p>
        </w:tc>
        <w:tc>
          <w:tcPr>
            <w:tcW w:w="6777" w:type="dxa"/>
            <w:vAlign w:val="center"/>
          </w:tcPr>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 xml:space="preserve">概述： 提供门诊及住院抗肿瘤药物使用情况的统计指标，包括抗肿瘤药物总金额、抗肿瘤药物处方数、出院患者抗肿瘤药物使用人次数等统计指标。 </w:t>
            </w:r>
            <w:r>
              <w:rPr>
                <w:rFonts w:hint="default" w:ascii="Times New Roman" w:hAnsi="Times New Roman" w:cs="Times New Roman" w:eastAsiaTheme="minorEastAsia"/>
                <w:color w:val="auto"/>
                <w:sz w:val="21"/>
                <w:szCs w:val="21"/>
                <w:lang w:eastAsia="zh-CN"/>
              </w:rPr>
              <w:br w:type="textWrapping"/>
            </w:r>
            <w:r>
              <w:rPr>
                <w:rFonts w:hint="default" w:ascii="Times New Roman" w:hAnsi="Times New Roman" w:cs="Times New Roman" w:eastAsiaTheme="minorEastAsia"/>
                <w:color w:val="auto"/>
                <w:sz w:val="21"/>
                <w:szCs w:val="21"/>
                <w:lang w:eastAsia="zh-CN"/>
              </w:rPr>
              <w:t xml:space="preserve">指标： </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支持按照机构/科室/医生维度查看门诊抗肿瘤药物总金额、抗肿瘤药物金额占比（%）、普通使用级抗肿瘤药物使用金额、普通使用级抗肿瘤药物使用金额占比（%）等指标。</w:t>
            </w:r>
          </w:p>
          <w:p>
            <w:pP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支持按照机构/科室/病区/医疗组维度查看住院抗肿瘤药物使用总金额、抗肿瘤药物使用总金额占比（%）、人均抗肿瘤药物费用、普通使用级抗肿瘤药物使用金额等指标。</w:t>
            </w:r>
          </w:p>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报表清单： </w:t>
            </w:r>
          </w:p>
          <w:p>
            <w:pPr>
              <w:pStyle w:val="29"/>
              <w:numPr>
                <w:ilvl w:val="0"/>
                <w:numId w:val="13"/>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门诊抗肿瘤药物临床使用情况汇总</w:t>
            </w:r>
          </w:p>
          <w:p>
            <w:pPr>
              <w:pStyle w:val="29"/>
              <w:numPr>
                <w:ilvl w:val="0"/>
                <w:numId w:val="13"/>
              </w:numPr>
              <w:ind w:left="0"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住院抗肿瘤药物临床使用情况汇总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15</w:t>
            </w:r>
          </w:p>
        </w:tc>
        <w:tc>
          <w:tcPr>
            <w:tcW w:w="1603" w:type="dxa"/>
            <w:shd w:val="clear" w:color="auto" w:fill="auto"/>
            <w:vAlign w:val="center"/>
          </w:tcPr>
          <w:p>
            <w:pPr>
              <w:rPr>
                <w:rFonts w:hint="default"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sz w:val="21"/>
                <w:szCs w:val="21"/>
              </w:rPr>
              <w:t>自定义报表功能</w:t>
            </w:r>
          </w:p>
        </w:tc>
        <w:tc>
          <w:tcPr>
            <w:tcW w:w="6777" w:type="dxa"/>
            <w:shd w:val="clear" w:color="auto" w:fill="auto"/>
            <w:vAlign w:val="center"/>
          </w:tcPr>
          <w:p>
            <w:pPr>
              <w:pStyle w:val="29"/>
              <w:numPr>
                <w:ilvl w:val="0"/>
                <w:numId w:val="14"/>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支持用户选择按机构、按药品、按问题类型、按手术新增自定义报表，覆盖医院用药数据统计的所需维度。</w:t>
            </w:r>
          </w:p>
          <w:p>
            <w:pPr>
              <w:pStyle w:val="29"/>
              <w:numPr>
                <w:ilvl w:val="0"/>
                <w:numId w:val="14"/>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系统提供出院、实际、含在院三个统计维度，支持用户设定自定义报表的数据统计维度。出院维度：根据出院患者的出院科室统计用药数据；实际维度：根据出院患者的药嘱开具科室统计用药数据；含在院：根据业务发生日期的收费数据统计相关的用药数据。</w:t>
            </w:r>
          </w:p>
          <w:p>
            <w:pPr>
              <w:pStyle w:val="29"/>
              <w:numPr>
                <w:ilvl w:val="0"/>
                <w:numId w:val="14"/>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系统提供全院、门急诊、住院三个维度，支持用户设定自定义报表的统计数据来源，覆盖医院用药数据统计的来源选择；门急诊维度：统计数据来源为门诊或急诊的患者用药数据；住院维度：当统计维度为出院及含在院时则统计数据来源是出院患者的用药数据，当统计维度为含在院则统计收费数据中来源为住院的用药数据。</w:t>
            </w:r>
          </w:p>
          <w:p>
            <w:pPr>
              <w:pStyle w:val="29"/>
              <w:numPr>
                <w:ilvl w:val="0"/>
                <w:numId w:val="14"/>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系统提供月、季、年三个报表自动生成周期，支持用户设定自定义报表的自动生成周期，还支持手动选择时间范围生成报表数据，满足医院用药数据统计的时间范围选择。</w:t>
            </w:r>
          </w:p>
          <w:p>
            <w:pPr>
              <w:pStyle w:val="29"/>
              <w:numPr>
                <w:ilvl w:val="0"/>
                <w:numId w:val="14"/>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支持用户预览、修改、删除、复制、移动自定义报表，并支持对自定义报表分类管理。</w:t>
            </w:r>
          </w:p>
          <w:p>
            <w:pPr>
              <w:pStyle w:val="29"/>
              <w:numPr>
                <w:ilvl w:val="0"/>
                <w:numId w:val="14"/>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系统提供标准出厂指标，用户可直接选择出厂指标组合成新的自定义报表，同时系统支持用户自定义常用维度的统计指标、计算指标、手工指标。</w:t>
            </w:r>
          </w:p>
          <w:p>
            <w:pPr>
              <w:pStyle w:val="29"/>
              <w:numPr>
                <w:ilvl w:val="0"/>
                <w:numId w:val="15"/>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统计指标：支持用户个性化设定药品属性、药品分类、问题类型条件，用于筛选并统计满足条件的处方数、处方人次、出院人次、用药人次、问题发生数、处方金额、药品金额、品规数、累计品规数、品种数、累计品种数、医嘱条目数、使用量（DDDS）；</w:t>
            </w:r>
          </w:p>
          <w:p>
            <w:pPr>
              <w:pStyle w:val="29"/>
              <w:numPr>
                <w:ilvl w:val="0"/>
                <w:numId w:val="15"/>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计算指标：支持用户选择多个相同数据来源的指标进行运算，实现个性化配置所需的计算指标；</w:t>
            </w:r>
          </w:p>
          <w:p>
            <w:pPr>
              <w:pStyle w:val="29"/>
              <w:numPr>
                <w:ilvl w:val="0"/>
                <w:numId w:val="15"/>
              </w:numPr>
              <w:ind w:left="0" w:firstLine="0" w:firstLineChars="0"/>
              <w:rPr>
                <w:rFonts w:hint="eastAsia" w:cs="仿宋" w:asciiTheme="minorEastAsia" w:hAnsiTheme="minorEastAsia" w:eastAsiaTheme="minorEastAsia"/>
                <w:color w:val="auto"/>
                <w:sz w:val="21"/>
                <w:szCs w:val="21"/>
                <w:lang w:eastAsia="zh-CN"/>
              </w:rPr>
            </w:pPr>
            <w:r>
              <w:rPr>
                <w:rFonts w:hint="eastAsia" w:cs="仿宋" w:asciiTheme="minorEastAsia" w:hAnsiTheme="minorEastAsia" w:eastAsiaTheme="minorEastAsia"/>
                <w:color w:val="auto"/>
                <w:sz w:val="21"/>
                <w:szCs w:val="21"/>
                <w:lang w:eastAsia="zh-CN"/>
              </w:rPr>
              <w:t>手工指标：支持用户增加手工指标，用于展示无法统计或计算的相关内容，提供手工指标页面输入结果数据功能。</w:t>
            </w:r>
          </w:p>
          <w:p>
            <w:pPr>
              <w:pStyle w:val="29"/>
              <w:numPr>
                <w:ilvl w:val="0"/>
                <w:numId w:val="14"/>
              </w:numPr>
              <w:ind w:left="0" w:leftChars="0" w:firstLine="0" w:firstLineChars="0"/>
              <w:rPr>
                <w:rFonts w:hint="default" w:cs="仿宋" w:asciiTheme="minorEastAsia" w:hAnsiTheme="minorEastAsia" w:eastAsiaTheme="minorEastAsia"/>
                <w:color w:val="auto"/>
                <w:kern w:val="2"/>
                <w:sz w:val="21"/>
                <w:szCs w:val="21"/>
                <w:lang w:val="en-US" w:eastAsia="zh-CN" w:bidi="ar-SA"/>
              </w:rPr>
            </w:pPr>
            <w:r>
              <w:rPr>
                <w:rFonts w:hint="eastAsia" w:cs="仿宋" w:asciiTheme="minorEastAsia" w:hAnsiTheme="minorEastAsia" w:eastAsiaTheme="minorEastAsia"/>
                <w:color w:val="auto"/>
                <w:sz w:val="21"/>
                <w:szCs w:val="21"/>
                <w:lang w:eastAsia="zh-CN"/>
              </w:rPr>
              <w:t>支持编辑调整自定义报表的格式，可设置表头、表尾、单元格合并及指标排序；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16</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其他功能</w:t>
            </w:r>
          </w:p>
        </w:tc>
        <w:tc>
          <w:tcPr>
            <w:tcW w:w="6777" w:type="dxa"/>
            <w:vAlign w:val="center"/>
          </w:tcPr>
          <w:p>
            <w:pPr>
              <w:pStyle w:val="29"/>
              <w:numPr>
                <w:ilvl w:val="0"/>
                <w:numId w:val="0"/>
              </w:numPr>
              <w:ind w:left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lang w:eastAsia="zh-CN"/>
              </w:rPr>
              <w:t xml:space="preserve">支持报表按机构科室、医生（或医疗组）的下钻展示，并支持按条件筛选报表统计结果； </w:t>
            </w:r>
          </w:p>
          <w:p>
            <w:pPr>
              <w:pStyle w:val="29"/>
              <w:numPr>
                <w:ilvl w:val="0"/>
                <w:numId w:val="0"/>
              </w:numPr>
              <w:ind w:left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eastAsia="zh-CN"/>
              </w:rPr>
              <w:t xml:space="preserve">支持按月、季度、年自动生成周期性报表，同时支持用户手动生成非周期性报表数据； </w:t>
            </w:r>
          </w:p>
          <w:p>
            <w:pPr>
              <w:pStyle w:val="29"/>
              <w:numPr>
                <w:ilvl w:val="0"/>
                <w:numId w:val="0"/>
              </w:numPr>
              <w:ind w:left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3.</w:t>
            </w:r>
            <w:r>
              <w:rPr>
                <w:rFonts w:hint="default" w:ascii="Times New Roman" w:hAnsi="Times New Roman" w:cs="Times New Roman" w:eastAsiaTheme="minorEastAsia"/>
                <w:color w:val="auto"/>
                <w:sz w:val="21"/>
                <w:szCs w:val="21"/>
                <w:lang w:eastAsia="zh-CN"/>
              </w:rPr>
              <w:t xml:space="preserve">支持在线调整报表的显示内容，包括显示哪些指标及指标显示顺序； </w:t>
            </w:r>
          </w:p>
          <w:p>
            <w:pPr>
              <w:pStyle w:val="29"/>
              <w:numPr>
                <w:ilvl w:val="0"/>
                <w:numId w:val="0"/>
              </w:numPr>
              <w:ind w:left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4.</w:t>
            </w:r>
            <w:r>
              <w:rPr>
                <w:rFonts w:hint="default" w:ascii="Times New Roman" w:hAnsi="Times New Roman" w:cs="Times New Roman" w:eastAsiaTheme="minorEastAsia"/>
                <w:color w:val="auto"/>
                <w:sz w:val="21"/>
                <w:szCs w:val="21"/>
                <w:lang w:eastAsia="zh-CN"/>
              </w:rPr>
              <w:t xml:space="preserve">支持具体指标统计结果的点击排序； </w:t>
            </w:r>
          </w:p>
          <w:p>
            <w:pPr>
              <w:pStyle w:val="29"/>
              <w:numPr>
                <w:ilvl w:val="0"/>
                <w:numId w:val="0"/>
              </w:numPr>
              <w:ind w:left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5.</w:t>
            </w:r>
            <w:r>
              <w:rPr>
                <w:rFonts w:hint="default" w:ascii="Times New Roman" w:hAnsi="Times New Roman" w:cs="Times New Roman" w:eastAsiaTheme="minorEastAsia"/>
                <w:color w:val="auto"/>
                <w:sz w:val="21"/>
                <w:szCs w:val="21"/>
                <w:lang w:eastAsia="zh-CN"/>
              </w:rPr>
              <w:t xml:space="preserve">支持点评数据有变化时，提醒用户重新生成报表； </w:t>
            </w:r>
          </w:p>
          <w:p>
            <w:pPr>
              <w:pStyle w:val="29"/>
              <w:numPr>
                <w:ilvl w:val="0"/>
                <w:numId w:val="0"/>
              </w:numPr>
              <w:ind w:left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6.</w:t>
            </w:r>
            <w:r>
              <w:rPr>
                <w:rFonts w:hint="default" w:ascii="Times New Roman" w:hAnsi="Times New Roman" w:cs="Times New Roman" w:eastAsiaTheme="minorEastAsia"/>
                <w:color w:val="auto"/>
                <w:sz w:val="21"/>
                <w:szCs w:val="21"/>
                <w:lang w:eastAsia="zh-CN"/>
              </w:rPr>
              <w:t xml:space="preserve">支持报表导出，导出格式为excel格式； </w:t>
            </w:r>
          </w:p>
          <w:p>
            <w:pPr>
              <w:pStyle w:val="29"/>
              <w:numPr>
                <w:ilvl w:val="0"/>
                <w:numId w:val="0"/>
              </w:numPr>
              <w:ind w:left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7.</w:t>
            </w:r>
            <w:r>
              <w:rPr>
                <w:rFonts w:hint="default" w:ascii="Times New Roman" w:hAnsi="Times New Roman" w:cs="Times New Roman" w:eastAsiaTheme="minorEastAsia"/>
                <w:color w:val="auto"/>
                <w:sz w:val="21"/>
                <w:szCs w:val="21"/>
                <w:lang w:eastAsia="zh-CN"/>
              </w:rPr>
              <w:t>支持配置报表查看、报表生成、报表管理、报表填写的用户权限。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3"/>
            <w:vAlign w:val="center"/>
          </w:tcPr>
          <w:p>
            <w:pPr>
              <w:pStyle w:val="29"/>
              <w:tabs>
                <w:tab w:val="left" w:pos="360"/>
              </w:tabs>
              <w:ind w:left="0" w:leftChars="0" w:firstLine="420" w:firstLineChars="200"/>
              <w:rPr>
                <w:rFonts w:hint="default" w:ascii="DejaVu Math TeX Gyre" w:hAnsi="DejaVu Math TeX Gyre" w:eastAsia="宋体" w:cs="Times New Roman"/>
                <w:color w:val="auto"/>
                <w:sz w:val="30"/>
                <w:szCs w:val="30"/>
                <w:lang w:eastAsia="zh-CN"/>
                <w:oMath/>
              </w:rPr>
            </w:pPr>
            <w:r>
              <w:rPr>
                <w:rFonts w:hint="default" w:ascii="Times New Roman" w:hAnsi="Times New Roman" w:cs="Times New Roman" w:eastAsiaTheme="minorEastAsia"/>
                <w:color w:val="auto"/>
                <w:sz w:val="21"/>
                <w:szCs w:val="21"/>
                <w:lang w:eastAsia="zh-CN"/>
              </w:rPr>
              <w:t>药事管理专业医疗质量控制指标（2025版）计算公式：将以下公式转化成计算机语言，使结果能进行统计。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1</w:t>
            </w:r>
          </w:p>
        </w:tc>
        <w:tc>
          <w:tcPr>
            <w:tcW w:w="1603" w:type="dxa"/>
            <w:vAlign w:val="center"/>
          </w:tcPr>
          <w:p>
            <w:pPr>
              <w:rPr>
                <w:rFonts w:hint="default" w:ascii="Times New Roman" w:hAnsi="Times New Roman" w:cs="Times New Roman" w:eastAsiaTheme="minorEastAsia"/>
                <w:color w:val="auto"/>
                <w:sz w:val="21"/>
                <w:szCs w:val="21"/>
              </w:rPr>
            </w:pPr>
            <w:r>
              <w:rPr>
                <w:rFonts w:hint="default" w:ascii="Times New Roman" w:hAnsi="Times New Roman" w:cs="Times New Roman"/>
                <w:color w:val="auto"/>
                <w:szCs w:val="21"/>
                <w:lang w:eastAsia="zh-CN"/>
              </w:rPr>
              <w:t>处方审核率</w:t>
            </w:r>
          </w:p>
        </w:tc>
        <w:tc>
          <w:tcPr>
            <w:tcW w:w="6777" w:type="dxa"/>
            <w:vAlign w:val="center"/>
          </w:tcPr>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1.门诊处方审核率</w:t>
            </w:r>
          </w:p>
          <w:p>
            <w:pPr>
              <w:pStyle w:val="44"/>
              <w:snapToGrid w:val="0"/>
              <w:ind w:left="105" w:leftChars="50" w:right="105" w:rightChars="50"/>
              <w:rPr>
                <w:rFonts w:hint="default" w:ascii="Times New Roman" w:hAnsi="Times New Roman" w:eastAsia="宋体" w:cs="Times New Roman"/>
                <w:color w:val="auto"/>
                <w:szCs w:val="21"/>
                <w:lang w:eastAsia="zh-CN"/>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药品收费前药师审核门诊处方数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同期门诊处方总数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lang w:eastAsia="zh-CN"/>
              </w:rPr>
              <w:t>×100%</w:t>
            </w:r>
          </w:p>
          <w:p>
            <w:pPr>
              <w:pStyle w:val="29"/>
              <w:ind w:firstLine="0" w:firstLineChars="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2.急诊处方审核率</w:t>
            </w:r>
          </w:p>
          <w:p>
            <w:pPr>
              <w:pStyle w:val="29"/>
              <w:ind w:firstLine="0" w:firstLineChars="0"/>
              <w:rPr>
                <w:rFonts w:hint="default" w:ascii="Times New Roman" w:hAnsi="Times New Roman" w:eastAsia="宋体" w:cs="Times New Roman"/>
                <w:color w:val="auto"/>
                <w:szCs w:val="21"/>
                <w:lang w:eastAsia="zh-CN"/>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药品收费前药师审核急诊处方数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同期急诊处方总数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lang w:eastAsia="zh-CN"/>
              </w:rPr>
              <w:t>×100%</w:t>
            </w:r>
          </w:p>
          <w:p>
            <w:pPr>
              <w:pStyle w:val="29"/>
              <w:ind w:firstLine="0" w:firstLineChars="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3.住院用药医嘱审核率</w:t>
            </w:r>
          </w:p>
          <w:p>
            <w:pPr>
              <w:pStyle w:val="29"/>
              <w:ind w:firstLine="0" w:firstLineChars="0"/>
              <w:rPr>
                <w:rFonts w:hint="default" w:ascii="Times New Roman" w:hAnsi="Times New Roman" w:eastAsia="宋体" w:cs="Times New Roman"/>
                <w:color w:val="auto"/>
                <w:szCs w:val="21"/>
                <w:lang w:eastAsia="zh-CN"/>
              </w:rPr>
            </w:pPr>
            <m:oMath>
              <m:f>
                <m:fPr>
                  <m:ctrlPr>
                    <w:rPr>
                      <w:rFonts w:hint="default" w:ascii="DejaVu Math TeX Gyre" w:hAnsi="DejaVu Math TeX Gyre" w:eastAsia="宋体" w:cs="Times New Roman"/>
                      <w:i/>
                      <w:color w:val="auto"/>
                      <w:sz w:val="30"/>
                      <w:szCs w:val="30"/>
                    </w:rPr>
                  </m:ctrlPr>
                </m:fPr>
                <m:num>
                  <m:eqArr>
                    <m:eqArrPr>
                      <m:ctrlPr>
                        <w:rPr>
                          <w:rFonts w:hint="default" w:ascii="DejaVu Math TeX Gyre" w:hAnsi="DejaVu Math TeX Gyre" w:eastAsia="宋体" w:cs="Times New Roman"/>
                          <w:color w:val="auto"/>
                          <w:sz w:val="30"/>
                          <w:szCs w:val="30"/>
                        </w:rPr>
                      </m:ctrlPr>
                    </m:eqArrPr>
                    <m:e>
                      <m:r>
                        <m:rPr>
                          <m:sty m:val="p"/>
                        </m:rPr>
                        <w:rPr>
                          <w:rFonts w:hint="default" w:ascii="DejaVu Math TeX Gyre" w:hAnsi="DejaVu Math TeX Gyre" w:eastAsia="宋体" w:cs="Times New Roman"/>
                          <w:color w:val="auto"/>
                          <w:sz w:val="30"/>
                          <w:szCs w:val="30"/>
                          <w:lang w:eastAsia="zh-CN"/>
                        </w:rPr>
                        <m:t>药品收费前药师审核住院患者用药医嘱条目数</m:t>
                      </m:r>
                      <m:ctrlPr>
                        <w:rPr>
                          <w:rFonts w:hint="default" w:ascii="DejaVu Math TeX Gyre" w:hAnsi="DejaVu Math TeX Gyre" w:eastAsia="宋体" w:cs="Times New Roman"/>
                          <w:color w:val="auto"/>
                          <w:sz w:val="30"/>
                          <w:szCs w:val="30"/>
                        </w:rPr>
                      </m:ctrlPr>
                    </m:e>
                  </m:eqAr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同期住院患者用药医嘱总条目数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rPr>
              <w:t>2</w:t>
            </w:r>
          </w:p>
        </w:tc>
        <w:tc>
          <w:tcPr>
            <w:tcW w:w="1603" w:type="dxa"/>
            <w:vAlign w:val="center"/>
          </w:tcPr>
          <w:p>
            <w:pPr>
              <w:rPr>
                <w:rFonts w:hint="default" w:ascii="Times New Roman" w:hAnsi="Times New Roman" w:cs="Times New Roman"/>
                <w:color w:val="auto"/>
                <w:szCs w:val="21"/>
                <w:lang w:eastAsia="zh-CN"/>
              </w:rPr>
            </w:pPr>
            <w:r>
              <w:rPr>
                <w:rFonts w:hint="default" w:ascii="Times New Roman" w:hAnsi="Times New Roman" w:eastAsia="宋体" w:cs="Times New Roman"/>
                <w:color w:val="auto"/>
                <w:szCs w:val="21"/>
                <w:lang w:eastAsia="zh-CN"/>
              </w:rPr>
              <w:t>处方点评率</w:t>
            </w:r>
          </w:p>
        </w:tc>
        <w:tc>
          <w:tcPr>
            <w:tcW w:w="6777" w:type="dxa"/>
            <w:vAlign w:val="center"/>
          </w:tcPr>
          <w:p>
            <w:pPr>
              <w:pStyle w:val="44"/>
              <w:snapToGrid w:val="0"/>
              <w:ind w:right="105" w:rightChars="50"/>
              <w:rPr>
                <w:rFonts w:hint="default" w:ascii="Times New Roman" w:hAnsi="Times New Roman" w:eastAsia="宋体" w:cs="Times New Roman"/>
                <w:b/>
                <w:bCs/>
                <w:color w:val="auto"/>
                <w:szCs w:val="21"/>
              </w:rPr>
            </w:pPr>
            <m:oMathPara>
              <m:oMathParaPr>
                <m:jc m:val="left"/>
              </m:oMathParaPr>
              <m:oMath>
                <m:r>
                  <m:rPr>
                    <m:sty m:val="p"/>
                  </m:rPr>
                  <w:rPr>
                    <w:rFonts w:hint="default" w:ascii="DejaVu Math TeX Gyre" w:hAnsi="DejaVu Math TeX Gyre" w:eastAsia="宋体" w:cs="Times New Roman"/>
                    <w:color w:val="auto"/>
                    <w:szCs w:val="21"/>
                    <w:lang w:val="en-US" w:eastAsia="zh-CN"/>
                  </w:rPr>
                  <m:t>1.</m:t>
                </m:r>
                <m:r>
                  <m:rPr>
                    <m:sty m:val="p"/>
                  </m:rPr>
                  <w:rPr>
                    <w:rFonts w:hint="default" w:ascii="DejaVu Math TeX Gyre" w:hAnsi="DejaVu Math TeX Gyre" w:eastAsia="宋体" w:cs="Times New Roman"/>
                    <w:color w:val="auto"/>
                    <w:szCs w:val="21"/>
                    <w:lang w:eastAsia="zh-CN"/>
                  </w:rPr>
                  <m:t>门诊处方点评率</m:t>
                </m:r>
              </m:oMath>
            </m:oMathPara>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实施点评的门诊处方数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同期门诊处方总数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rPr>
              <w:t>×100%</w:t>
            </w:r>
          </w:p>
          <w:p>
            <w:pPr>
              <w:pStyle w:val="44"/>
              <w:snapToGrid w:val="0"/>
              <w:ind w:left="105" w:leftChars="50"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2.急诊处方点评率</w:t>
            </w:r>
          </w:p>
          <w:p>
            <w:pPr>
              <w:pStyle w:val="44"/>
              <w:snapToGrid w:val="0"/>
              <w:ind w:left="105" w:leftChars="50" w:right="105" w:rightChars="50"/>
              <w:rPr>
                <w:rFonts w:hint="default" w:ascii="Times New Roman" w:hAnsi="Times New Roman" w:eastAsia="宋体" w:cs="Times New Roman"/>
                <w:color w:val="auto"/>
                <w:szCs w:val="21"/>
                <w:lang w:eastAsia="zh-CN"/>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实施点评的急诊处方数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同期急诊处方总数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lang w:eastAsia="zh-CN"/>
              </w:rPr>
              <w:t>×100%</w:t>
            </w:r>
          </w:p>
          <w:p>
            <w:pPr>
              <w:pStyle w:val="44"/>
              <w:snapToGrid w:val="0"/>
              <w:ind w:right="105" w:rightChars="50"/>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lang w:eastAsia="zh-CN"/>
              </w:rPr>
              <w:t>.住院患者用药医嘱点评率</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实施点评的出院病历数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同期出院病历总数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rPr>
              <w:t>×100%</w:t>
            </w:r>
          </w:p>
          <w:p>
            <w:pPr>
              <w:pStyle w:val="44"/>
              <w:numPr>
                <w:ilvl w:val="0"/>
                <w:numId w:val="0"/>
              </w:numPr>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lang w:eastAsia="zh-CN"/>
              </w:rPr>
              <w:t>重点监控合理用药药品住院患者用药医嘱点评率</w:t>
            </w:r>
          </w:p>
          <w:p>
            <w:pPr>
              <w:pStyle w:val="44"/>
              <w:snapToGrid w:val="0"/>
              <w:ind w:left="105" w:leftChars="50" w:right="105" w:rightChars="50"/>
              <w:rPr>
                <w:rFonts w:hint="default" w:ascii="DejaVu Math TeX Gyre" w:hAnsi="DejaVu Math TeX Gyre" w:eastAsia="宋体" w:cs="Times New Roman"/>
                <w:color w:val="auto"/>
                <w:szCs w:val="21"/>
                <w:lang w:eastAsia="zh-CN"/>
                <w:oMath/>
              </w:rPr>
            </w:pPr>
            <m:oMath>
              <m:f>
                <m:fPr>
                  <m:ctrlPr>
                    <w:rPr>
                      <w:rFonts w:hint="default" w:ascii="DejaVu Math TeX Gyre" w:hAnsi="DejaVu Math TeX Gyre" w:eastAsia="宋体" w:cs="Times New Roman"/>
                      <w:iCs/>
                      <w:color w:val="auto"/>
                      <w:sz w:val="30"/>
                      <w:szCs w:val="30"/>
                    </w:rPr>
                  </m:ctrlPr>
                </m:fPr>
                <m:num>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实施点评的使用重点监控合理用药</m:t>
                      </m:r>
                      <m:ctrlPr>
                        <w:rPr>
                          <w:rFonts w:hint="default" w:ascii="DejaVu Math TeX Gyre" w:hAnsi="DejaVu Math TeX Gyre" w:eastAsia="宋体" w:cs="Times New Roman"/>
                          <w:iCs/>
                          <w:color w:val="auto"/>
                          <w:sz w:val="30"/>
                          <w:szCs w:val="30"/>
                          <w:lang w:eastAsia="zh-CN"/>
                        </w:rPr>
                      </m:ctrlPr>
                    </m:e>
                    <m:e>
                      <m:r>
                        <m:rPr>
                          <m:sty m:val="p"/>
                        </m:rPr>
                        <w:rPr>
                          <w:rFonts w:hint="default" w:ascii="DejaVu Math TeX Gyre" w:hAnsi="DejaVu Math TeX Gyre" w:eastAsia="宋体" w:cs="Times New Roman"/>
                          <w:color w:val="auto"/>
                          <w:sz w:val="30"/>
                          <w:szCs w:val="30"/>
                          <w:lang w:eastAsia="zh-CN"/>
                        </w:rPr>
                        <m:t>药品的出院病历数</m:t>
                      </m:r>
                      <m:ctrlPr>
                        <w:rPr>
                          <w:rFonts w:hint="default" w:ascii="DejaVu Math TeX Gyre" w:hAnsi="DejaVu Math TeX Gyre" w:eastAsia="宋体" w:cs="Times New Roman"/>
                          <w:iCs/>
                          <w:color w:val="auto"/>
                          <w:sz w:val="30"/>
                          <w:szCs w:val="30"/>
                        </w:rPr>
                      </m:ctrlPr>
                    </m:e>
                  </m:eqArr>
                  <m:ctrlPr>
                    <w:rPr>
                      <w:rFonts w:hint="default" w:ascii="DejaVu Math TeX Gyre" w:hAnsi="DejaVu Math TeX Gyre" w:eastAsia="宋体" w:cs="Times New Roman"/>
                      <w:iCs/>
                      <w:color w:val="auto"/>
                      <w:sz w:val="30"/>
                      <w:szCs w:val="30"/>
                      <w:lang w:eastAsia="zh-CN"/>
                    </w:rPr>
                  </m:ctrlPr>
                </m:num>
                <m:den>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同期使用重点监控合理用药</m:t>
                      </m:r>
                      <m:ctrlPr>
                        <w:rPr>
                          <w:rFonts w:hint="default" w:ascii="DejaVu Math TeX Gyre" w:hAnsi="DejaVu Math TeX Gyre" w:eastAsia="宋体" w:cs="Times New Roman"/>
                          <w:iCs/>
                          <w:color w:val="auto"/>
                          <w:sz w:val="30"/>
                          <w:szCs w:val="30"/>
                          <w:lang w:eastAsia="zh-CN"/>
                        </w:rPr>
                      </m:ctrlPr>
                    </m:e>
                    <m:e>
                      <m:r>
                        <m:rPr>
                          <m:sty m:val="p"/>
                        </m:rPr>
                        <w:rPr>
                          <w:rFonts w:hint="default" w:ascii="DejaVu Math TeX Gyre" w:hAnsi="DejaVu Math TeX Gyre" w:eastAsia="宋体" w:cs="Times New Roman"/>
                          <w:color w:val="auto"/>
                          <w:sz w:val="30"/>
                          <w:szCs w:val="30"/>
                          <w:lang w:eastAsia="zh-CN"/>
                        </w:rPr>
                        <m:t>药品的出院病历总数</m:t>
                      </m:r>
                      <m:ctrlPr>
                        <w:rPr>
                          <w:rFonts w:hint="default" w:ascii="DejaVu Math TeX Gyre" w:hAnsi="DejaVu Math TeX Gyre" w:eastAsia="宋体" w:cs="Times New Roman"/>
                          <w:iCs/>
                          <w:color w:val="auto"/>
                          <w:sz w:val="30"/>
                          <w:szCs w:val="30"/>
                        </w:rPr>
                      </m:ctrlPr>
                    </m:e>
                  </m:eqArr>
                  <m:ctrlPr>
                    <w:rPr>
                      <w:rFonts w:hint="default" w:ascii="DejaVu Math TeX Gyre" w:hAnsi="DejaVu Math TeX Gyre" w:eastAsia="宋体" w:cs="Times New Roman"/>
                      <w:iCs/>
                      <w:color w:val="auto"/>
                      <w:sz w:val="30"/>
                      <w:szCs w:val="30"/>
                      <w:lang w:eastAsia="zh-CN"/>
                    </w:rPr>
                  </m:ctrlPr>
                </m:den>
              </m:f>
            </m:oMath>
            <w:r>
              <w:rPr>
                <w:rFonts w:hint="default" w:ascii="Times New Roman" w:hAnsi="Times New Roman" w:eastAsia="宋体" w:cs="Times New Roman"/>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3</w:t>
            </w:r>
          </w:p>
        </w:tc>
        <w:tc>
          <w:tcPr>
            <w:tcW w:w="1603" w:type="dxa"/>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处方合理率</w:t>
            </w:r>
          </w:p>
        </w:tc>
        <w:tc>
          <w:tcPr>
            <w:tcW w:w="6777" w:type="dxa"/>
            <w:vAlign w:val="center"/>
          </w:tcPr>
          <w:p>
            <w:pPr>
              <w:pStyle w:val="44"/>
              <w:snapToGrid w:val="0"/>
              <w:ind w:right="105" w:rightChars="50"/>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color w:val="auto"/>
                <w:szCs w:val="21"/>
                <w:lang w:eastAsia="zh-CN"/>
              </w:rPr>
              <w:t>1.门诊处方合理率</w:t>
            </w:r>
          </w:p>
          <w:p>
            <w:pPr>
              <w:pStyle w:val="44"/>
              <w:snapToGrid w:val="0"/>
              <w:ind w:left="105" w:leftChars="50" w:right="105" w:rightChars="50"/>
              <w:rPr>
                <w:rFonts w:hint="default" w:ascii="Times New Roman" w:hAnsi="Times New Roman" w:eastAsia="宋体" w:cs="Times New Roman"/>
                <w:color w:val="auto"/>
                <w:szCs w:val="21"/>
                <w:lang w:eastAsia="zh-CN"/>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点评为合理的门诊处方数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同期点评门诊处方总数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lang w:eastAsia="zh-CN"/>
              </w:rPr>
              <w:t>×100%</w:t>
            </w:r>
          </w:p>
          <w:p>
            <w:pPr>
              <w:pStyle w:val="44"/>
              <w:snapToGrid w:val="0"/>
              <w:ind w:right="105" w:rightChars="50"/>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lang w:eastAsia="zh-CN"/>
              </w:rPr>
              <w:t>急诊处方合理率</w:t>
            </w:r>
          </w:p>
          <w:p>
            <w:pPr>
              <w:pStyle w:val="44"/>
              <w:snapToGrid w:val="0"/>
              <w:ind w:left="105" w:leftChars="50" w:right="105" w:rightChars="50"/>
              <w:rPr>
                <w:rFonts w:hint="default" w:ascii="Times New Roman" w:hAnsi="Times New Roman" w:eastAsia="宋体" w:cs="Times New Roman"/>
                <w:color w:val="auto"/>
                <w:szCs w:val="21"/>
                <w:lang w:eastAsia="zh-CN"/>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点评为合理的急诊处方数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同期点评急诊处方总数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lang w:eastAsia="zh-CN"/>
              </w:rPr>
              <w:t>×100%</w:t>
            </w:r>
          </w:p>
          <w:p>
            <w:pPr>
              <w:pStyle w:val="44"/>
              <w:numPr>
                <w:ilvl w:val="0"/>
                <w:numId w:val="0"/>
              </w:numPr>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lang w:eastAsia="zh-CN"/>
              </w:rPr>
              <w:t>住院患者用药医嘱合理率</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点评为合理的出院病历数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同期点评出院病历总数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rPr>
              <w:t>×100%</w:t>
            </w:r>
          </w:p>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4.重点监控合理用药药品住院患者用药医嘱合理率</w:t>
            </w:r>
          </w:p>
          <w:p>
            <w:pPr>
              <w:pStyle w:val="44"/>
              <w:snapToGrid w:val="0"/>
              <w:ind w:left="105" w:leftChars="50" w:right="105" w:rightChars="50"/>
              <w:rPr>
                <w:rFonts w:hint="default" w:ascii="DejaVu Math TeX Gyre" w:hAnsi="DejaVu Math TeX Gyre" w:eastAsia="宋体" w:cs="Times New Roman"/>
                <w:color w:val="auto"/>
                <w:szCs w:val="21"/>
                <w:lang w:eastAsia="zh-CN"/>
                <w:oMath/>
              </w:rPr>
            </w:pPr>
            <m:oMath>
              <m:f>
                <m:fPr>
                  <m:ctrlPr>
                    <w:rPr>
                      <w:rFonts w:hint="default" w:ascii="DejaVu Math TeX Gyre" w:hAnsi="DejaVu Math TeX Gyre" w:eastAsia="宋体" w:cs="Times New Roman"/>
                      <w:i/>
                      <w:color w:val="auto"/>
                      <w:sz w:val="30"/>
                      <w:szCs w:val="30"/>
                    </w:rPr>
                  </m:ctrlPr>
                </m:fPr>
                <m:num>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点评为合理的使用重点监控合理用药</m:t>
                      </m:r>
                      <m:ctrlPr>
                        <w:rPr>
                          <w:rFonts w:hint="default" w:ascii="DejaVu Math TeX Gyre" w:hAnsi="DejaVu Math TeX Gyre" w:eastAsia="宋体" w:cs="Times New Roman"/>
                          <w:iCs/>
                          <w:color w:val="auto"/>
                          <w:sz w:val="30"/>
                          <w:szCs w:val="30"/>
                          <w:lang w:eastAsia="zh-CN"/>
                        </w:rPr>
                      </m:ctrlPr>
                    </m:e>
                    <m:e>
                      <m:r>
                        <m:rPr>
                          <m:sty m:val="p"/>
                        </m:rPr>
                        <w:rPr>
                          <w:rFonts w:hint="default" w:ascii="DejaVu Math TeX Gyre" w:hAnsi="DejaVu Math TeX Gyre" w:eastAsia="宋体" w:cs="Times New Roman"/>
                          <w:color w:val="auto"/>
                          <w:sz w:val="30"/>
                          <w:szCs w:val="30"/>
                          <w:lang w:eastAsia="zh-CN"/>
                        </w:rPr>
                        <m:t>药品的出院病历数</m:t>
                      </m:r>
                      <m:ctrlPr>
                        <w:rPr>
                          <w:rFonts w:hint="default" w:ascii="DejaVu Math TeX Gyre" w:hAnsi="DejaVu Math TeX Gyre" w:eastAsia="宋体" w:cs="Times New Roman"/>
                          <w:color w:val="auto"/>
                          <w:sz w:val="30"/>
                          <w:szCs w:val="30"/>
                        </w:rPr>
                      </m:ctrlPr>
                    </m:e>
                  </m:eqArr>
                  <m:ctrlPr>
                    <w:rPr>
                      <w:rFonts w:hint="default" w:ascii="DejaVu Math TeX Gyre" w:hAnsi="DejaVu Math TeX Gyre" w:eastAsia="宋体" w:cs="Times New Roman"/>
                      <w:iCs/>
                      <w:color w:val="auto"/>
                      <w:sz w:val="30"/>
                      <w:szCs w:val="30"/>
                      <w:lang w:eastAsia="zh-CN"/>
                    </w:rPr>
                  </m:ctrlPr>
                </m:num>
                <m:den>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同期点评使用重点监控合理用药</m:t>
                      </m:r>
                      <m:ctrlPr>
                        <w:rPr>
                          <w:rFonts w:hint="default" w:ascii="DejaVu Math TeX Gyre" w:hAnsi="DejaVu Math TeX Gyre" w:eastAsia="宋体" w:cs="Times New Roman"/>
                          <w:iCs/>
                          <w:color w:val="auto"/>
                          <w:sz w:val="30"/>
                          <w:szCs w:val="30"/>
                          <w:lang w:eastAsia="zh-CN"/>
                        </w:rPr>
                      </m:ctrlPr>
                    </m:e>
                    <m:e>
                      <m:r>
                        <m:rPr>
                          <m:sty m:val="p"/>
                        </m:rPr>
                        <w:rPr>
                          <w:rFonts w:hint="default" w:ascii="DejaVu Math TeX Gyre" w:hAnsi="DejaVu Math TeX Gyre" w:eastAsia="宋体" w:cs="Times New Roman"/>
                          <w:color w:val="auto"/>
                          <w:sz w:val="30"/>
                          <w:szCs w:val="30"/>
                          <w:lang w:eastAsia="zh-CN"/>
                        </w:rPr>
                        <m:t>药品的出院病历总数</m:t>
                      </m:r>
                      <m:ctrlPr>
                        <w:rPr>
                          <w:rFonts w:hint="default" w:ascii="DejaVu Math TeX Gyre" w:hAnsi="DejaVu Math TeX Gyre" w:eastAsia="宋体" w:cs="Times New Roman"/>
                          <w:color w:val="auto"/>
                          <w:sz w:val="30"/>
                          <w:szCs w:val="30"/>
                        </w:rPr>
                      </m:ctrlPr>
                    </m:e>
                  </m:eqArr>
                  <m:ctrlPr>
                    <w:rPr>
                      <w:rFonts w:hint="default" w:ascii="DejaVu Math TeX Gyre" w:hAnsi="DejaVu Math TeX Gyre" w:eastAsia="宋体" w:cs="Times New Roman"/>
                      <w:iCs/>
                      <w:color w:val="auto"/>
                      <w:sz w:val="30"/>
                      <w:szCs w:val="30"/>
                      <w:lang w:eastAsia="zh-CN"/>
                    </w:rPr>
                  </m:ctrlPr>
                </m:den>
              </m:f>
            </m:oMath>
            <w:r>
              <w:rPr>
                <w:rFonts w:hint="default" w:ascii="Times New Roman" w:hAnsi="Times New Roman" w:eastAsia="宋体" w:cs="Times New Roman"/>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4</w:t>
            </w:r>
          </w:p>
        </w:tc>
        <w:tc>
          <w:tcPr>
            <w:tcW w:w="1603" w:type="dxa"/>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住院患者药学监护率</w:t>
            </w:r>
          </w:p>
        </w:tc>
        <w:tc>
          <w:tcPr>
            <w:tcW w:w="6777" w:type="dxa"/>
            <w:vAlign w:val="center"/>
          </w:tcPr>
          <w:p>
            <w:pPr>
              <w:pStyle w:val="44"/>
              <w:snapToGrid w:val="0"/>
              <w:ind w:left="105" w:leftChars="50" w:right="105" w:rightChars="50"/>
              <w:rPr>
                <w:rFonts w:hint="default" w:ascii="DejaVu Math TeX Gyre" w:hAnsi="DejaVu Math TeX Gyre" w:eastAsia="宋体" w:cs="Times New Roman"/>
                <w:color w:val="auto"/>
                <w:szCs w:val="21"/>
                <w:lang w:eastAsia="zh-CN"/>
                <w:oMath/>
              </w:rPr>
            </w:pPr>
            <m:oMath>
              <m:f>
                <m:fPr>
                  <m:ctrlPr>
                    <w:rPr>
                      <w:rFonts w:hint="default" w:ascii="DejaVu Math TeX Gyre" w:hAnsi="DejaVu Math TeX Gyre" w:eastAsia="宋体" w:cs="Times New Roman"/>
                      <w:iCs/>
                      <w:color w:val="auto"/>
                      <w:sz w:val="30"/>
                      <w:szCs w:val="30"/>
                    </w:rPr>
                  </m:ctrlPr>
                </m:fPr>
                <m:num>
                  <m:r>
                    <m:rPr>
                      <m:sty m:val="p"/>
                    </m:rPr>
                    <w:rPr>
                      <w:rFonts w:hint="default" w:ascii="DejaVu Math TeX Gyre" w:hAnsi="DejaVu Math TeX Gyre" w:eastAsia="宋体" w:cs="Times New Roman"/>
                      <w:color w:val="auto"/>
                      <w:sz w:val="30"/>
                      <w:szCs w:val="30"/>
                      <w:lang w:eastAsia="zh-CN"/>
                    </w:rPr>
                    <m:t>实施药学监护的住院患者人次数</m:t>
                  </m:r>
                  <m:ctrlPr>
                    <w:rPr>
                      <w:rFonts w:hint="default" w:ascii="DejaVu Math TeX Gyre" w:hAnsi="DejaVu Math TeX Gyre" w:eastAsia="宋体" w:cs="Times New Roman"/>
                      <w:iCs/>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同期住院患者总人次数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5</w:t>
            </w:r>
          </w:p>
        </w:tc>
        <w:tc>
          <w:tcPr>
            <w:tcW w:w="1603" w:type="dxa"/>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zh-CN" w:eastAsia="zh-CN"/>
              </w:rPr>
              <w:t>住院患者静脉</w:t>
            </w:r>
            <w:r>
              <w:rPr>
                <w:rFonts w:hint="default" w:ascii="Times New Roman" w:hAnsi="Times New Roman" w:eastAsia="宋体" w:cs="Times New Roman"/>
                <w:color w:val="auto"/>
                <w:szCs w:val="21"/>
                <w:lang w:eastAsia="zh-CN"/>
              </w:rPr>
              <w:t>用药情况</w:t>
            </w:r>
          </w:p>
        </w:tc>
        <w:tc>
          <w:tcPr>
            <w:tcW w:w="6777" w:type="dxa"/>
            <w:vAlign w:val="center"/>
          </w:tcPr>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1.住院患者静脉输液使用率</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Cs/>
                      <w:color w:val="auto"/>
                      <w:sz w:val="30"/>
                      <w:szCs w:val="30"/>
                    </w:rPr>
                  </m:ctrlPr>
                </m:fPr>
                <m:num>
                  <m:r>
                    <m:rPr>
                      <m:sty m:val="p"/>
                    </m:rPr>
                    <w:rPr>
                      <w:rFonts w:hint="default" w:ascii="DejaVu Math TeX Gyre" w:hAnsi="DejaVu Math TeX Gyre" w:eastAsia="宋体" w:cs="Times New Roman"/>
                      <w:color w:val="auto"/>
                      <w:sz w:val="30"/>
                      <w:szCs w:val="30"/>
                      <w:lang w:eastAsia="zh-CN"/>
                    </w:rPr>
                    <m:t>使用静脉输液的住院患者人次数</m:t>
                  </m:r>
                  <m:ctrlPr>
                    <w:rPr>
                      <w:rFonts w:hint="default" w:ascii="DejaVu Math TeX Gyre" w:hAnsi="DejaVu Math TeX Gyre" w:eastAsia="宋体" w:cs="Times New Roman"/>
                      <w:iCs/>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同期住院患者总人次数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2.住院患者静脉输液床日占比</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Cs/>
                      <w:color w:val="auto"/>
                      <w:sz w:val="30"/>
                      <w:szCs w:val="30"/>
                    </w:rPr>
                  </m:ctrlPr>
                </m:fPr>
                <m:num>
                  <m:r>
                    <m:rPr>
                      <m:sty m:val="p"/>
                    </m:rPr>
                    <w:rPr>
                      <w:rFonts w:hint="default" w:ascii="DejaVu Math TeX Gyre" w:hAnsi="DejaVu Math TeX Gyre" w:eastAsia="宋体" w:cs="Times New Roman"/>
                      <w:color w:val="auto"/>
                      <w:sz w:val="30"/>
                      <w:szCs w:val="30"/>
                      <w:lang w:eastAsia="zh-CN"/>
                    </w:rPr>
                    <m:t>住院患者使用静脉输液床日数</m:t>
                  </m:r>
                  <m:ctrlPr>
                    <w:rPr>
                      <w:rFonts w:hint="default" w:ascii="DejaVu Math TeX Gyre" w:hAnsi="DejaVu Math TeX Gyre" w:eastAsia="宋体" w:cs="Times New Roman"/>
                      <w:iCs/>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同期住院患者实际占用总床日数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3.住院患者静脉输液平均每床日使用体积（mL）</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Cs/>
                      <w:color w:val="auto"/>
                      <w:sz w:val="30"/>
                      <w:szCs w:val="30"/>
                    </w:rPr>
                  </m:ctrlPr>
                </m:fPr>
                <m:num>
                  <m:r>
                    <m:rPr>
                      <m:sty m:val="p"/>
                    </m:rPr>
                    <w:rPr>
                      <w:rFonts w:hint="default" w:ascii="DejaVu Math TeX Gyre" w:hAnsi="DejaVu Math TeX Gyre" w:eastAsia="宋体" w:cs="Times New Roman"/>
                      <w:color w:val="auto"/>
                      <w:sz w:val="30"/>
                      <w:szCs w:val="30"/>
                      <w:lang w:eastAsia="zh-CN"/>
                    </w:rPr>
                    <m:t>住院患者使用静脉输液总体积（mL）</m:t>
                  </m:r>
                  <m:ctrlPr>
                    <w:rPr>
                      <w:rFonts w:hint="default" w:ascii="DejaVu Math TeX Gyre" w:hAnsi="DejaVu Math TeX Gyre" w:eastAsia="宋体" w:cs="Times New Roman"/>
                      <w:iCs/>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同期住院患者实际占用总床日数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4.Ⅰ类切口手术经静脉预防使用抗菌药物时长≤24小时比例</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Cs/>
                      <w:color w:val="auto"/>
                      <w:sz w:val="30"/>
                      <w:szCs w:val="30"/>
                    </w:rPr>
                  </m:ctrlPr>
                </m:fPr>
                <m:num>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Ⅰ类切口手术经静脉预防使用</m:t>
                      </m:r>
                      <m:ctrlPr>
                        <w:rPr>
                          <w:rFonts w:hint="default" w:ascii="DejaVu Math TeX Gyre" w:hAnsi="DejaVu Math TeX Gyre" w:eastAsia="宋体" w:cs="Times New Roman"/>
                          <w:iCs/>
                          <w:color w:val="auto"/>
                          <w:sz w:val="30"/>
                          <w:szCs w:val="30"/>
                          <w:lang w:eastAsia="zh-CN"/>
                        </w:rPr>
                      </m:ctrlPr>
                    </m:e>
                    <m:e>
                      <m:r>
                        <m:rPr>
                          <m:sty m:val="p"/>
                        </m:rPr>
                        <w:rPr>
                          <w:rFonts w:hint="default" w:ascii="DejaVu Math TeX Gyre" w:hAnsi="DejaVu Math TeX Gyre" w:eastAsia="宋体" w:cs="Times New Roman"/>
                          <w:color w:val="auto"/>
                          <w:sz w:val="30"/>
                          <w:szCs w:val="30"/>
                          <w:lang w:eastAsia="zh-CN"/>
                        </w:rPr>
                        <m:t>抗菌药物时长≤24小时的患者人次数</m:t>
                      </m:r>
                      <m:ctrlPr>
                        <w:rPr>
                          <w:rFonts w:hint="default" w:ascii="DejaVu Math TeX Gyre" w:hAnsi="DejaVu Math TeX Gyre" w:eastAsia="宋体" w:cs="Times New Roman"/>
                          <w:iCs/>
                          <w:color w:val="auto"/>
                          <w:sz w:val="30"/>
                          <w:szCs w:val="30"/>
                        </w:rPr>
                      </m:ctrlPr>
                    </m:e>
                  </m:eqArr>
                  <m:ctrlPr>
                    <w:rPr>
                      <w:rFonts w:hint="default" w:ascii="DejaVu Math TeX Gyre" w:hAnsi="DejaVu Math TeX Gyre" w:eastAsia="宋体" w:cs="Times New Roman"/>
                      <w:iCs/>
                      <w:color w:val="auto"/>
                      <w:sz w:val="30"/>
                      <w:szCs w:val="30"/>
                      <w:lang w:eastAsia="zh-CN"/>
                    </w:rPr>
                  </m:ctrlPr>
                </m:num>
                <m:den>
                  <m:r>
                    <m:rPr>
                      <m:sty m:val="p"/>
                    </m:rPr>
                    <w:rPr>
                      <w:rFonts w:hint="default" w:ascii="DejaVu Math TeX Gyre" w:hAnsi="DejaVu Math TeX Gyre" w:eastAsia="宋体" w:cs="Times New Roman"/>
                      <w:color w:val="auto"/>
                      <w:sz w:val="30"/>
                      <w:szCs w:val="30"/>
                      <w:lang w:eastAsia="zh-CN"/>
                    </w:rPr>
                    <m:t>同期Ⅰ类切口手术患者总人次数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5.Ⅱ类切口手术经静脉预防使用抗菌药物时长≤24小时比例</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Cs/>
                      <w:color w:val="auto"/>
                      <w:sz w:val="30"/>
                      <w:szCs w:val="30"/>
                    </w:rPr>
                  </m:ctrlPr>
                </m:fPr>
                <m:num>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Ⅱ类切口手术经静脉预防使用</m:t>
                      </m:r>
                      <m:ctrlPr>
                        <w:rPr>
                          <w:rFonts w:hint="default" w:ascii="DejaVu Math TeX Gyre" w:hAnsi="DejaVu Math TeX Gyre" w:eastAsia="宋体" w:cs="Times New Roman"/>
                          <w:iCs/>
                          <w:color w:val="auto"/>
                          <w:sz w:val="30"/>
                          <w:szCs w:val="30"/>
                          <w:lang w:eastAsia="zh-CN"/>
                        </w:rPr>
                      </m:ctrlPr>
                    </m:e>
                    <m:e>
                      <m:r>
                        <m:rPr>
                          <m:sty m:val="p"/>
                        </m:rPr>
                        <w:rPr>
                          <w:rFonts w:hint="default" w:ascii="DejaVu Math TeX Gyre" w:hAnsi="DejaVu Math TeX Gyre" w:eastAsia="宋体" w:cs="Times New Roman"/>
                          <w:color w:val="auto"/>
                          <w:sz w:val="30"/>
                          <w:szCs w:val="30"/>
                          <w:lang w:eastAsia="zh-CN"/>
                        </w:rPr>
                        <m:t>抗菌药物时长≤24小时的患者人次数</m:t>
                      </m:r>
                      <m:ctrlPr>
                        <w:rPr>
                          <w:rFonts w:hint="default" w:ascii="DejaVu Math TeX Gyre" w:hAnsi="DejaVu Math TeX Gyre" w:eastAsia="宋体" w:cs="Times New Roman"/>
                          <w:iCs/>
                          <w:color w:val="auto"/>
                          <w:sz w:val="30"/>
                          <w:szCs w:val="30"/>
                        </w:rPr>
                      </m:ctrlPr>
                    </m:e>
                  </m:eqArr>
                  <m:ctrlPr>
                    <w:rPr>
                      <w:rFonts w:hint="default" w:ascii="DejaVu Math TeX Gyre" w:hAnsi="DejaVu Math TeX Gyre" w:eastAsia="宋体" w:cs="Times New Roman"/>
                      <w:iCs/>
                      <w:color w:val="auto"/>
                      <w:sz w:val="30"/>
                      <w:szCs w:val="30"/>
                      <w:lang w:eastAsia="zh-CN"/>
                    </w:rPr>
                  </m:ctrlPr>
                </m:num>
                <m:den>
                  <m:r>
                    <m:rPr>
                      <m:sty m:val="p"/>
                    </m:rPr>
                    <w:rPr>
                      <w:rFonts w:hint="default" w:ascii="DejaVu Math TeX Gyre" w:hAnsi="DejaVu Math TeX Gyre" w:eastAsia="宋体" w:cs="Times New Roman"/>
                      <w:color w:val="auto"/>
                      <w:sz w:val="30"/>
                      <w:szCs w:val="30"/>
                      <w:lang w:eastAsia="zh-CN"/>
                    </w:rPr>
                    <m:t>同期Ⅱ类切口手术患者总人次数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6.住院患者人均静脉用药品种数</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Cs/>
                      <w:color w:val="auto"/>
                      <w:sz w:val="30"/>
                      <w:szCs w:val="30"/>
                    </w:rPr>
                  </m:ctrlPr>
                </m:fPr>
                <m:num>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住院患者静脉用药品种总数</m:t>
                      </m:r>
                      <m:ctrlPr>
                        <w:rPr>
                          <w:rFonts w:hint="default" w:ascii="DejaVu Math TeX Gyre" w:hAnsi="DejaVu Math TeX Gyre" w:eastAsia="宋体" w:cs="Times New Roman"/>
                          <w:iCs/>
                          <w:color w:val="auto"/>
                          <w:sz w:val="30"/>
                          <w:szCs w:val="30"/>
                          <w:lang w:eastAsia="zh-CN"/>
                        </w:rPr>
                      </m:ctrlPr>
                    </m:e>
                  </m:eqArr>
                  <m:ctrlPr>
                    <w:rPr>
                      <w:rFonts w:hint="default" w:ascii="DejaVu Math TeX Gyre" w:hAnsi="DejaVu Math TeX Gyre" w:eastAsia="宋体" w:cs="Times New Roman"/>
                      <w:iCs/>
                      <w:color w:val="auto"/>
                      <w:sz w:val="30"/>
                      <w:szCs w:val="30"/>
                      <w:lang w:eastAsia="zh-CN"/>
                    </w:rPr>
                  </m:ctrlPr>
                </m:num>
                <m:den>
                  <m:r>
                    <m:rPr>
                      <m:sty m:val="p"/>
                    </m:rPr>
                    <w:rPr>
                      <w:rFonts w:hint="default" w:ascii="DejaVu Math TeX Gyre" w:hAnsi="DejaVu Math TeX Gyre" w:eastAsia="宋体" w:cs="Times New Roman"/>
                      <w:color w:val="auto"/>
                      <w:sz w:val="30"/>
                      <w:szCs w:val="30"/>
                      <w:lang w:eastAsia="zh-CN"/>
                    </w:rPr>
                    <m:t>同期静脉用药住院患者人次数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p>
            <w:pPr>
              <w:pStyle w:val="44"/>
              <w:snapToGrid w:val="0"/>
              <w:ind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7.住院患者静脉输液泵使用率</w:t>
            </w:r>
          </w:p>
          <w:p>
            <w:pPr>
              <w:pStyle w:val="44"/>
              <w:snapToGrid w:val="0"/>
              <w:ind w:left="105" w:leftChars="50" w:right="105" w:rightChars="50"/>
              <w:rPr>
                <w:rFonts w:hint="default" w:ascii="DejaVu Math TeX Gyre" w:hAnsi="DejaVu Math TeX Gyre" w:eastAsia="宋体" w:cs="Times New Roman"/>
                <w:color w:val="auto"/>
                <w:sz w:val="30"/>
                <w:szCs w:val="30"/>
                <w:oMath/>
              </w:rPr>
            </w:pPr>
            <m:oMath>
              <m:f>
                <m:fPr>
                  <m:ctrlPr>
                    <w:rPr>
                      <w:rFonts w:hint="default" w:ascii="DejaVu Math TeX Gyre" w:hAnsi="DejaVu Math TeX Gyre" w:eastAsia="宋体" w:cs="Times New Roman"/>
                      <w:iCs/>
                      <w:color w:val="auto"/>
                      <w:sz w:val="30"/>
                      <w:szCs w:val="30"/>
                    </w:rPr>
                  </m:ctrlPr>
                </m:fPr>
                <m:num>
                  <m:eqArr>
                    <m:eqArrPr>
                      <m:ctrlPr>
                        <w:rPr>
                          <w:rFonts w:hint="default" w:ascii="DejaVu Math TeX Gyre" w:hAnsi="DejaVu Math TeX Gyre" w:eastAsia="宋体" w:cs="Times New Roman"/>
                          <w:iCs/>
                          <w:color w:val="auto"/>
                          <w:sz w:val="30"/>
                          <w:szCs w:val="30"/>
                          <w:lang w:eastAsia="zh-CN"/>
                        </w:rPr>
                      </m:ctrlPr>
                    </m:eqArrPr>
                    <m:e>
                      <m:r>
                        <m:rPr>
                          <m:sty m:val="p"/>
                        </m:rPr>
                        <w:rPr>
                          <w:rFonts w:hint="default" w:ascii="DejaVu Math TeX Gyre" w:hAnsi="DejaVu Math TeX Gyre" w:eastAsia="宋体" w:cs="Times New Roman"/>
                          <w:color w:val="auto"/>
                          <w:sz w:val="30"/>
                          <w:szCs w:val="30"/>
                          <w:lang w:eastAsia="zh-CN"/>
                        </w:rPr>
                        <m:t>使用静脉输液泵的住院患者人次数</m:t>
                      </m:r>
                      <m:ctrlPr>
                        <w:rPr>
                          <w:rFonts w:hint="default" w:ascii="DejaVu Math TeX Gyre" w:hAnsi="DejaVu Math TeX Gyre" w:eastAsia="宋体" w:cs="Times New Roman"/>
                          <w:iCs/>
                          <w:color w:val="auto"/>
                          <w:sz w:val="30"/>
                          <w:szCs w:val="30"/>
                          <w:lang w:eastAsia="zh-CN"/>
                        </w:rPr>
                      </m:ctrlPr>
                    </m:e>
                  </m:eqArr>
                  <m:ctrlPr>
                    <w:rPr>
                      <w:rFonts w:hint="default" w:ascii="DejaVu Math TeX Gyre" w:hAnsi="DejaVu Math TeX Gyre" w:eastAsia="宋体" w:cs="Times New Roman"/>
                      <w:iCs/>
                      <w:color w:val="auto"/>
                      <w:sz w:val="30"/>
                      <w:szCs w:val="30"/>
                      <w:lang w:eastAsia="zh-CN"/>
                    </w:rPr>
                  </m:ctrlPr>
                </m:num>
                <m:den>
                  <m:r>
                    <m:rPr>
                      <m:sty m:val="p"/>
                    </m:rPr>
                    <w:rPr>
                      <w:rFonts w:hint="default" w:ascii="DejaVu Math TeX Gyre" w:hAnsi="DejaVu Math TeX Gyre" w:eastAsia="宋体" w:cs="Times New Roman"/>
                      <w:color w:val="auto"/>
                      <w:sz w:val="30"/>
                      <w:szCs w:val="30"/>
                      <w:lang w:eastAsia="zh-CN"/>
                    </w:rPr>
                    <m:t>同期住院患者总人次数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eastAsia="zh-CN"/>
              </w:rPr>
              <w:t>6</w:t>
            </w:r>
          </w:p>
        </w:tc>
        <w:tc>
          <w:tcPr>
            <w:tcW w:w="1603" w:type="dxa"/>
            <w:vAlign w:val="center"/>
          </w:tcPr>
          <w:p>
            <w:pPr>
              <w:rPr>
                <w:rFonts w:hint="default" w:ascii="Times New Roman" w:hAnsi="Times New Roman" w:eastAsia="宋体" w:cs="Times New Roman"/>
                <w:color w:val="auto"/>
                <w:szCs w:val="21"/>
                <w:lang w:val="zh-CN"/>
              </w:rPr>
            </w:pPr>
            <w:r>
              <w:rPr>
                <w:rFonts w:hint="default" w:ascii="Times New Roman" w:hAnsi="Times New Roman" w:cs="Times New Roman"/>
                <w:color w:val="auto"/>
                <w:szCs w:val="21"/>
                <w:lang w:eastAsia="zh-CN"/>
              </w:rPr>
              <w:t>住院患者抗菌药物使用情况</w:t>
            </w:r>
          </w:p>
        </w:tc>
        <w:tc>
          <w:tcPr>
            <w:tcW w:w="6777" w:type="dxa"/>
            <w:vAlign w:val="center"/>
          </w:tcPr>
          <w:p>
            <w:pPr>
              <w:pStyle w:val="44"/>
              <w:snapToGrid w:val="0"/>
              <w:ind w:left="105" w:leftChars="50"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1.住院患者抗菌药物使用率</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Cs/>
                      <w:color w:val="auto"/>
                      <w:sz w:val="30"/>
                      <w:szCs w:val="30"/>
                    </w:rPr>
                  </m:ctrlPr>
                </m:fPr>
                <m:num>
                  <m:r>
                    <m:rPr>
                      <m:sty m:val="p"/>
                    </m:rPr>
                    <w:rPr>
                      <w:rFonts w:hint="default" w:ascii="DejaVu Math TeX Gyre" w:hAnsi="DejaVu Math TeX Gyre" w:eastAsia="宋体" w:cs="Times New Roman"/>
                      <w:color w:val="auto"/>
                      <w:sz w:val="30"/>
                      <w:szCs w:val="30"/>
                      <w:lang w:eastAsia="zh-CN"/>
                    </w:rPr>
                    <m:t>使用抗菌药物的住院患者人次数</m:t>
                  </m:r>
                  <m:ctrlPr>
                    <w:rPr>
                      <w:rFonts w:hint="default" w:ascii="DejaVu Math TeX Gyre" w:hAnsi="DejaVu Math TeX Gyre" w:eastAsia="宋体" w:cs="Times New Roman"/>
                      <w:iCs/>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同期住院患者总人次数</m:t>
                  </m:r>
                  <m:ctrlPr>
                    <w:rPr>
                      <w:rFonts w:hint="default" w:ascii="DejaVu Math TeX Gyre" w:hAnsi="DejaVu Math TeX Gyre" w:eastAsia="宋体" w:cs="Times New Roman"/>
                      <w:iCs/>
                      <w:color w:val="auto"/>
                      <w:sz w:val="30"/>
                      <w:szCs w:val="30"/>
                    </w:rPr>
                  </m:ctrlPr>
                </m:den>
              </m:f>
            </m:oMath>
            <w:r>
              <w:rPr>
                <w:rFonts w:hint="default" w:ascii="Times New Roman" w:hAnsi="Times New Roman" w:eastAsia="宋体" w:cs="Times New Roman"/>
                <w:color w:val="auto"/>
                <w:szCs w:val="21"/>
              </w:rPr>
              <w:t>×100%</w:t>
            </w:r>
          </w:p>
          <w:p>
            <w:pPr>
              <w:pStyle w:val="44"/>
              <w:snapToGrid w:val="0"/>
              <w:ind w:left="105" w:leftChars="50" w:right="105" w:rightChars="50"/>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lang w:eastAsia="zh-CN"/>
              </w:rPr>
              <w:t>住院患者抗菌药物使用强度（DDDs）</w:t>
            </w:r>
          </w:p>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
                      <w:color w:val="auto"/>
                      <w:sz w:val="30"/>
                      <w:szCs w:val="30"/>
                    </w:rPr>
                  </m:ctrlPr>
                </m:fPr>
                <m:num>
                  <m:eqArr>
                    <m:eqArrPr>
                      <m:ctrlPr>
                        <w:rPr>
                          <w:rFonts w:hint="default" w:ascii="DejaVu Math TeX Gyre" w:hAnsi="DejaVu Math TeX Gyre" w:eastAsia="宋体" w:cs="Times New Roman"/>
                          <w:color w:val="auto"/>
                          <w:sz w:val="30"/>
                          <w:szCs w:val="30"/>
                        </w:rPr>
                      </m:ctrlPr>
                    </m:eqArrPr>
                    <m:e>
                      <m:r>
                        <m:rPr>
                          <m:sty m:val="p"/>
                        </m:rPr>
                        <w:rPr>
                          <w:rFonts w:hint="default" w:ascii="DejaVu Math TeX Gyre" w:hAnsi="DejaVu Math TeX Gyre" w:eastAsia="宋体" w:cs="Times New Roman"/>
                          <w:color w:val="auto"/>
                          <w:sz w:val="30"/>
                          <w:szCs w:val="30"/>
                          <w:lang w:eastAsia="zh-CN"/>
                        </w:rPr>
                        <m:t>住院患者抗菌药物实际消耗量（累计DDD数）</m:t>
                      </m:r>
                      <m:ctrlPr>
                        <w:rPr>
                          <w:rFonts w:hint="default" w:ascii="DejaVu Math TeX Gyre" w:hAnsi="DejaVu Math TeX Gyre" w:eastAsia="宋体" w:cs="Times New Roman"/>
                          <w:color w:val="auto"/>
                          <w:sz w:val="30"/>
                          <w:szCs w:val="30"/>
                        </w:rPr>
                      </m:ctrlPr>
                    </m:e>
                  </m:eqAr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同期住院患者实际占用总床日数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rPr>
              <w:t>×100%</w:t>
            </w:r>
          </w:p>
          <w:p>
            <w:pPr>
              <w:pStyle w:val="44"/>
              <w:snapToGrid w:val="0"/>
              <w:ind w:left="105" w:leftChars="50" w:right="105" w:rightChars="5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3.住院患者特殊使用级抗菌药物使用强度（DDDs）</w:t>
            </w:r>
          </w:p>
          <w:p>
            <w:pPr>
              <w:pStyle w:val="44"/>
              <w:snapToGrid w:val="0"/>
              <w:ind w:left="105" w:leftChars="50" w:right="105" w:rightChars="50"/>
              <w:rPr>
                <w:rFonts w:hint="default" w:ascii="DejaVu Math TeX Gyre" w:hAnsi="DejaVu Math TeX Gyre" w:eastAsia="宋体" w:cs="Times New Roman"/>
                <w:color w:val="auto"/>
                <w:sz w:val="30"/>
                <w:szCs w:val="30"/>
                <w:lang w:eastAsia="zh-CN"/>
                <w:oMath/>
              </w:rPr>
            </w:pPr>
            <m:oMath>
              <m:f>
                <m:fPr>
                  <m:ctrlPr>
                    <w:rPr>
                      <w:rFonts w:hint="default" w:ascii="DejaVu Math TeX Gyre" w:hAnsi="DejaVu Math TeX Gyre" w:eastAsia="宋体" w:cs="Times New Roman"/>
                      <w:i/>
                      <w:color w:val="auto"/>
                      <w:sz w:val="30"/>
                      <w:szCs w:val="30"/>
                    </w:rPr>
                  </m:ctrlPr>
                </m:fPr>
                <m:num>
                  <m:eqArr>
                    <m:eqArrPr>
                      <m:ctrlPr>
                        <w:rPr>
                          <w:rFonts w:hint="default" w:ascii="DejaVu Math TeX Gyre" w:hAnsi="DejaVu Math TeX Gyre" w:eastAsia="宋体" w:cs="Times New Roman"/>
                          <w:color w:val="auto"/>
                          <w:sz w:val="30"/>
                          <w:szCs w:val="30"/>
                        </w:rPr>
                      </m:ctrlPr>
                    </m:eqArrPr>
                    <m:e>
                      <m:r>
                        <m:rPr>
                          <m:sty m:val="p"/>
                        </m:rPr>
                        <w:rPr>
                          <w:rFonts w:hint="default" w:ascii="DejaVu Math TeX Gyre" w:hAnsi="DejaVu Math TeX Gyre" w:eastAsia="宋体" w:cs="Times New Roman"/>
                          <w:color w:val="auto"/>
                          <w:sz w:val="30"/>
                          <w:szCs w:val="30"/>
                          <w:lang w:eastAsia="zh-CN"/>
                        </w:rPr>
                        <m:t>住院患者特殊使用级抗菌药物</m:t>
                      </m:r>
                      <m:ctrlPr>
                        <w:rPr>
                          <w:rFonts w:hint="default" w:ascii="DejaVu Math TeX Gyre" w:hAnsi="DejaVu Math TeX Gyre" w:eastAsia="宋体" w:cs="Times New Roman"/>
                          <w:color w:val="auto"/>
                          <w:sz w:val="30"/>
                          <w:szCs w:val="30"/>
                          <w:lang w:eastAsia="zh-CN"/>
                        </w:rPr>
                      </m:ctrlPr>
                    </m:e>
                    <m:e>
                      <m:r>
                        <m:rPr>
                          <m:sty m:val="p"/>
                        </m:rPr>
                        <w:rPr>
                          <w:rFonts w:hint="default" w:ascii="DejaVu Math TeX Gyre" w:hAnsi="DejaVu Math TeX Gyre" w:eastAsia="宋体" w:cs="Times New Roman"/>
                          <w:color w:val="auto"/>
                          <w:sz w:val="30"/>
                          <w:szCs w:val="30"/>
                          <w:lang w:eastAsia="zh-CN"/>
                        </w:rPr>
                        <m:t>实际消耗量（累计DDD数）</m:t>
                      </m:r>
                      <m:ctrlPr>
                        <w:rPr>
                          <w:rFonts w:hint="default" w:ascii="DejaVu Math TeX Gyre" w:hAnsi="DejaVu Math TeX Gyre" w:eastAsia="宋体" w:cs="Times New Roman"/>
                          <w:color w:val="auto"/>
                          <w:sz w:val="30"/>
                          <w:szCs w:val="30"/>
                        </w:rPr>
                      </m:ctrlPr>
                    </m:e>
                  </m:eqAr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同期住院患者实际占用总床日数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7</w:t>
            </w:r>
          </w:p>
        </w:tc>
        <w:tc>
          <w:tcPr>
            <w:tcW w:w="1603" w:type="dxa"/>
            <w:vAlign w:val="center"/>
          </w:tcPr>
          <w:p>
            <w:pPr>
              <w:pStyle w:val="44"/>
              <w:snapToGrid w:val="0"/>
              <w:ind w:left="105" w:leftChars="50" w:right="105" w:rightChars="50"/>
              <w:rPr>
                <w:rFonts w:hint="default" w:ascii="Times New Roman" w:hAnsi="Times New Roman" w:cs="Times New Roman"/>
                <w:color w:val="auto"/>
                <w:szCs w:val="21"/>
                <w:lang w:eastAsia="zh-CN"/>
              </w:rPr>
            </w:pPr>
            <w:r>
              <w:rPr>
                <w:rFonts w:hint="default" w:ascii="Times New Roman" w:hAnsi="Times New Roman" w:eastAsia="宋体" w:cs="Times New Roman"/>
                <w:color w:val="auto"/>
                <w:szCs w:val="21"/>
                <w:lang w:val="zh-CN" w:eastAsia="zh-CN"/>
              </w:rPr>
              <w:t>严重或新的药品不良反应上报</w:t>
            </w:r>
            <w:r>
              <w:rPr>
                <w:rFonts w:hint="default" w:ascii="Times New Roman" w:hAnsi="Times New Roman" w:eastAsia="宋体" w:cs="Times New Roman"/>
                <w:color w:val="auto"/>
                <w:szCs w:val="21"/>
                <w:lang w:eastAsia="zh-CN"/>
              </w:rPr>
              <w:t>比例</w:t>
            </w:r>
          </w:p>
        </w:tc>
        <w:tc>
          <w:tcPr>
            <w:tcW w:w="6777" w:type="dxa"/>
            <w:vAlign w:val="center"/>
          </w:tcPr>
          <w:p>
            <w:pPr>
              <w:pStyle w:val="44"/>
              <w:snapToGrid w:val="0"/>
              <w:ind w:left="105" w:leftChars="50" w:right="105" w:rightChars="50"/>
              <w:rPr>
                <w:rFonts w:hint="default" w:ascii="Times New Roman" w:hAnsi="Times New Roman" w:eastAsia="宋体" w:cs="Times New Roman"/>
                <w:color w:val="auto"/>
                <w:szCs w:val="21"/>
              </w:rPr>
            </w:pPr>
            <m:oMath>
              <m:f>
                <m:fPr>
                  <m:ctrlPr>
                    <w:rPr>
                      <w:rFonts w:hint="default" w:ascii="DejaVu Math TeX Gyre" w:hAnsi="DejaVu Math TeX Gyre" w:eastAsia="宋体" w:cs="Times New Roman"/>
                      <w:i/>
                      <w:color w:val="auto"/>
                      <w:sz w:val="30"/>
                      <w:szCs w:val="30"/>
                    </w:rPr>
                  </m:ctrlPr>
                </m:fPr>
                <m:num>
                  <m:r>
                    <m:rPr>
                      <m:sty m:val="p"/>
                    </m:rPr>
                    <w:rPr>
                      <w:rFonts w:hint="default" w:ascii="DejaVu Math TeX Gyre" w:hAnsi="DejaVu Math TeX Gyre" w:eastAsia="宋体" w:cs="Times New Roman"/>
                      <w:color w:val="auto"/>
                      <w:sz w:val="30"/>
                      <w:szCs w:val="30"/>
                      <w:lang w:eastAsia="zh-CN"/>
                    </w:rPr>
                    <m:t>严重或新的药品不良反应上报例数</m:t>
                  </m: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同期上报药品不良反应总例数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rPr>
              <w:t>×100%</w:t>
            </w:r>
          </w:p>
          <w:p>
            <w:pPr>
              <w:pStyle w:val="44"/>
              <w:snapToGrid w:val="0"/>
              <w:ind w:left="105" w:leftChars="50" w:right="105" w:rightChars="50"/>
              <w:rPr>
                <w:rFonts w:hint="default" w:ascii="DejaVu Math TeX Gyre" w:hAnsi="DejaVu Math TeX Gyre" w:eastAsia="宋体" w:cs="Times New Roman"/>
                <w:color w:val="auto"/>
                <w:sz w:val="30"/>
                <w:szCs w:val="30"/>
                <w:lang w:eastAsia="zh-CN"/>
                <w:oMat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pPr>
              <w:widowControl/>
              <w:numPr>
                <w:ilvl w:val="0"/>
                <w:numId w:val="0"/>
              </w:numPr>
              <w:ind w:left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8</w:t>
            </w:r>
          </w:p>
        </w:tc>
        <w:tc>
          <w:tcPr>
            <w:tcW w:w="1603" w:type="dxa"/>
            <w:vAlign w:val="center"/>
          </w:tcPr>
          <w:p>
            <w:pPr>
              <w:pStyle w:val="44"/>
              <w:snapToGrid w:val="0"/>
              <w:ind w:left="105" w:leftChars="50" w:right="105" w:rightChars="50"/>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rPr>
              <w:t>用药错误报告率</w:t>
            </w:r>
          </w:p>
        </w:tc>
        <w:tc>
          <w:tcPr>
            <w:tcW w:w="6777" w:type="dxa"/>
            <w:vAlign w:val="center"/>
          </w:tcPr>
          <w:p>
            <w:pPr>
              <w:pStyle w:val="44"/>
              <w:snapToGrid w:val="0"/>
              <w:ind w:left="5955" w:leftChars="50" w:right="105" w:rightChars="50" w:hanging="5850" w:hangingChars="1950"/>
              <w:rPr>
                <w:rFonts w:hint="default" w:ascii="DejaVu Math TeX Gyre" w:hAnsi="DejaVu Math TeX Gyre" w:eastAsia="宋体" w:cs="Times New Roman"/>
                <w:color w:val="auto"/>
                <w:sz w:val="30"/>
                <w:szCs w:val="30"/>
                <w:lang w:eastAsia="zh-CN"/>
                <w:oMath/>
              </w:rPr>
            </w:pPr>
            <m:oMath>
              <m:f>
                <m:fPr>
                  <m:ctrlPr>
                    <w:rPr>
                      <w:rFonts w:hint="default" w:ascii="DejaVu Math TeX Gyre" w:hAnsi="DejaVu Math TeX Gyre" w:eastAsia="宋体" w:cs="Times New Roman"/>
                      <w:i/>
                      <w:color w:val="auto"/>
                      <w:sz w:val="30"/>
                      <w:szCs w:val="30"/>
                    </w:rPr>
                  </m:ctrlPr>
                </m:fPr>
                <m:num>
                  <m:eqArr>
                    <m:eqArrPr>
                      <m:ctrlPr>
                        <w:rPr>
                          <w:rFonts w:hint="default" w:ascii="DejaVu Math TeX Gyre" w:hAnsi="DejaVu Math TeX Gyre" w:eastAsia="宋体" w:cs="Times New Roman"/>
                          <w:color w:val="auto"/>
                          <w:sz w:val="30"/>
                          <w:szCs w:val="30"/>
                        </w:rPr>
                      </m:ctrlPr>
                    </m:eqArrPr>
                    <m:e>
                      <m:r>
                        <m:rPr>
                          <m:sty m:val="p"/>
                        </m:rPr>
                        <w:rPr>
                          <w:rFonts w:hint="default" w:ascii="DejaVu Math TeX Gyre" w:hAnsi="DejaVu Math TeX Gyre" w:eastAsia="宋体" w:cs="Times New Roman"/>
                          <w:color w:val="auto"/>
                          <w:sz w:val="30"/>
                          <w:szCs w:val="30"/>
                          <w:lang w:eastAsia="zh-CN"/>
                        </w:rPr>
                        <m:t>报告给医疗机构管理部门的用药错误人次数</m:t>
                      </m:r>
                      <m:ctrlPr>
                        <w:rPr>
                          <w:rFonts w:hint="default" w:ascii="DejaVu Math TeX Gyre" w:hAnsi="DejaVu Math TeX Gyre" w:eastAsia="宋体" w:cs="Times New Roman"/>
                          <w:color w:val="auto"/>
                          <w:sz w:val="30"/>
                          <w:szCs w:val="30"/>
                        </w:rPr>
                      </m:ctrlPr>
                    </m:e>
                  </m:eqArr>
                  <m:ctrlPr>
                    <w:rPr>
                      <w:rFonts w:hint="default" w:ascii="DejaVu Math TeX Gyre" w:hAnsi="DejaVu Math TeX Gyre" w:eastAsia="宋体" w:cs="Times New Roman"/>
                      <w:color w:val="auto"/>
                      <w:sz w:val="30"/>
                      <w:szCs w:val="30"/>
                    </w:rPr>
                  </m:ctrlPr>
                </m:num>
                <m:den>
                  <m:r>
                    <m:rPr>
                      <m:sty m:val="p"/>
                    </m:rPr>
                    <w:rPr>
                      <w:rFonts w:hint="default" w:ascii="DejaVu Math TeX Gyre" w:hAnsi="DejaVu Math TeX Gyre" w:eastAsia="宋体" w:cs="Times New Roman"/>
                      <w:color w:val="auto"/>
                      <w:sz w:val="30"/>
                      <w:szCs w:val="30"/>
                      <w:lang w:eastAsia="zh-CN"/>
                    </w:rPr>
                    <m:t>同期用药患者总人次数</m:t>
                  </m:r>
                  <m:ctrlPr>
                    <w:rPr>
                      <w:rFonts w:hint="default" w:ascii="DejaVu Math TeX Gyre" w:hAnsi="DejaVu Math TeX Gyre" w:eastAsia="宋体" w:cs="Times New Roman"/>
                      <w:color w:val="auto"/>
                      <w:sz w:val="30"/>
                      <w:szCs w:val="30"/>
                    </w:rPr>
                  </m:ctrlPr>
                </m:den>
              </m:f>
            </m:oMath>
            <w:r>
              <w:rPr>
                <w:rFonts w:hint="default" w:ascii="Times New Roman" w:hAnsi="Times New Roman" w:eastAsia="宋体" w:cs="Times New Roman"/>
                <w:color w:val="auto"/>
                <w:szCs w:val="21"/>
                <w:lang w:eastAsia="zh-CN"/>
              </w:rPr>
              <w:t>×100%</w:t>
            </w:r>
          </w:p>
        </w:tc>
      </w:tr>
    </w:tbl>
    <w:p>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eastAsiaTheme="minorEastAsia"/>
          <w:lang w:val="en-US" w:eastAsia="zh-CN"/>
        </w:rPr>
      </w:pPr>
      <w:r>
        <w:rPr>
          <w:rFonts w:hint="eastAsia" w:ascii="黑体" w:hAnsi="黑体" w:eastAsia="黑体" w:cs="黑体"/>
          <w:b w:val="0"/>
          <w:bCs/>
          <w:color w:val="auto"/>
          <w:kern w:val="2"/>
          <w:sz w:val="32"/>
          <w:szCs w:val="32"/>
          <w:lang w:val="en-US" w:eastAsia="zh-CN" w:bidi="ar-SA"/>
        </w:rPr>
        <w:t>四、商务要求</w:t>
      </w:r>
    </w:p>
    <w:tbl>
      <w:tblPr>
        <w:tblStyle w:val="22"/>
        <w:tblW w:w="895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gridSpan w:val="2"/>
            <w:vAlign w:val="center"/>
          </w:tcPr>
          <w:p>
            <w:pPr>
              <w:pStyle w:val="29"/>
              <w:tabs>
                <w:tab w:val="left" w:pos="360"/>
              </w:tabs>
              <w:ind w:firstLine="0" w:firstLineChars="0"/>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eastAsia="zh-CN"/>
              </w:rPr>
              <w:t>（</w:t>
            </w:r>
            <w:r>
              <w:rPr>
                <w:rFonts w:hint="eastAsia" w:ascii="Times New Roman" w:hAnsi="Times New Roman" w:cs="Times New Roman"/>
                <w:b/>
                <w:color w:val="auto"/>
                <w:sz w:val="24"/>
                <w:szCs w:val="24"/>
                <w:lang w:val="en-US" w:eastAsia="zh-CN"/>
              </w:rPr>
              <w:t>一</w:t>
            </w:r>
            <w:r>
              <w:rPr>
                <w:rFonts w:hint="default" w:ascii="Times New Roman" w:hAnsi="Times New Roman" w:cs="Times New Roman" w:eastAsiaTheme="minorEastAsia"/>
                <w:b/>
                <w:color w:val="auto"/>
                <w:sz w:val="24"/>
                <w:szCs w:val="24"/>
                <w:lang w:eastAsia="zh-CN"/>
              </w:rPr>
              <w:t>）</w:t>
            </w:r>
            <w:r>
              <w:rPr>
                <w:rStyle w:val="38"/>
                <w:rFonts w:hint="default"/>
                <w:color w:val="auto"/>
                <w:lang w:eastAsia="zh-CN" w:bidi="ar"/>
              </w:rPr>
              <w:t>★</w:t>
            </w:r>
            <w:r>
              <w:rPr>
                <w:rFonts w:hint="default" w:ascii="Times New Roman" w:hAnsi="Times New Roman" w:cs="Times New Roman" w:eastAsiaTheme="minorEastAsia"/>
                <w:b/>
                <w:color w:val="auto"/>
                <w:sz w:val="24"/>
                <w:szCs w:val="24"/>
                <w:lang w:eastAsia="zh-CN"/>
              </w:rPr>
              <w:t>系统集成对接</w:t>
            </w:r>
            <w:r>
              <w:rPr>
                <w:rFonts w:hint="eastAsia" w:cs="Times New Roman" w:eastAsiaTheme="minorEastAsia"/>
                <w:b/>
                <w:color w:val="auto"/>
                <w:sz w:val="24"/>
                <w:szCs w:val="24"/>
                <w:lang w:val="en-US" w:eastAsia="zh-CN"/>
              </w:rPr>
              <w:t>及接口费用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1</w:t>
            </w:r>
          </w:p>
        </w:tc>
        <w:tc>
          <w:tcPr>
            <w:tcW w:w="8380" w:type="dxa"/>
            <w:vAlign w:val="center"/>
          </w:tcPr>
          <w:p>
            <w:pPr>
              <w:pStyle w:val="29"/>
              <w:numPr>
                <w:ilvl w:val="0"/>
                <w:numId w:val="0"/>
              </w:numPr>
              <w:tabs>
                <w:tab w:val="left" w:pos="360"/>
              </w:tabs>
              <w:ind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kern w:val="2"/>
                <w:sz w:val="21"/>
                <w:szCs w:val="21"/>
                <w:lang w:val="en-US" w:eastAsia="zh-CN" w:bidi="ar-SA"/>
              </w:rPr>
              <w:t>1、</w:t>
            </w:r>
            <w:r>
              <w:rPr>
                <w:rFonts w:hint="eastAsia" w:ascii="宋体" w:hAnsi="宋体" w:cs="宋体"/>
                <w:color w:val="auto"/>
                <w:kern w:val="2"/>
                <w:sz w:val="21"/>
                <w:szCs w:val="21"/>
                <w:lang w:val="en-US" w:eastAsia="zh-CN"/>
              </w:rPr>
              <w:t>县域内医共体成员单位相关系统（HIS、LIS、PACS、EMR等）接口对接及双方费用；</w:t>
            </w:r>
          </w:p>
          <w:p>
            <w:pPr>
              <w:pStyle w:val="29"/>
              <w:numPr>
                <w:ilvl w:val="0"/>
                <w:numId w:val="0"/>
              </w:numPr>
              <w:tabs>
                <w:tab w:val="left" w:pos="360"/>
              </w:tabs>
              <w:ind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kern w:val="2"/>
                <w:sz w:val="21"/>
                <w:szCs w:val="21"/>
                <w:lang w:val="en-US" w:eastAsia="zh-CN" w:bidi="ar-SA"/>
              </w:rPr>
              <w:t>2、</w:t>
            </w:r>
            <w:r>
              <w:rPr>
                <w:rFonts w:hint="eastAsia" w:ascii="宋体" w:hAnsi="宋体" w:cs="宋体"/>
                <w:b w:val="0"/>
                <w:bCs w:val="0"/>
                <w:color w:val="auto"/>
                <w:sz w:val="21"/>
                <w:szCs w:val="21"/>
                <w:vertAlign w:val="baseline"/>
                <w:lang w:val="en-US" w:eastAsia="zh-CN"/>
              </w:rPr>
              <w:t>村卫生室（如省公卫3.0系统开放接口）相关</w:t>
            </w:r>
            <w:r>
              <w:rPr>
                <w:rFonts w:hint="eastAsia" w:ascii="宋体" w:hAnsi="宋体" w:eastAsia="宋体" w:cs="宋体"/>
                <w:b w:val="0"/>
                <w:bCs w:val="0"/>
                <w:color w:val="auto"/>
                <w:sz w:val="21"/>
                <w:szCs w:val="21"/>
                <w:vertAlign w:val="baseline"/>
                <w:lang w:val="en-US" w:eastAsia="zh-CN"/>
              </w:rPr>
              <w:t>系统接口对接</w:t>
            </w:r>
            <w:r>
              <w:rPr>
                <w:rFonts w:hint="eastAsia" w:ascii="宋体" w:hAnsi="宋体" w:cs="宋体"/>
                <w:b w:val="0"/>
                <w:bCs w:val="0"/>
                <w:color w:val="auto"/>
                <w:sz w:val="21"/>
                <w:szCs w:val="21"/>
                <w:vertAlign w:val="baseline"/>
                <w:lang w:val="en-US" w:eastAsia="zh-CN"/>
              </w:rPr>
              <w:t>；</w:t>
            </w:r>
          </w:p>
          <w:p>
            <w:pPr>
              <w:pStyle w:val="29"/>
              <w:numPr>
                <w:ilvl w:val="0"/>
                <w:numId w:val="0"/>
              </w:numPr>
              <w:tabs>
                <w:tab w:val="left" w:pos="360"/>
              </w:tabs>
              <w:ind w:firstLine="0" w:firstLineChars="0"/>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kern w:val="2"/>
                <w:sz w:val="21"/>
                <w:szCs w:val="21"/>
                <w:lang w:val="en-US" w:eastAsia="zh-CN" w:bidi="ar-SA"/>
              </w:rPr>
              <w:t>3、</w:t>
            </w:r>
            <w:r>
              <w:rPr>
                <w:rFonts w:hint="eastAsia" w:ascii="宋体" w:hAnsi="宋体" w:eastAsia="宋体" w:cs="宋体"/>
                <w:color w:val="auto"/>
                <w:sz w:val="21"/>
                <w:szCs w:val="21"/>
                <w:lang w:val="en-US" w:eastAsia="zh-CN"/>
              </w:rPr>
              <w:t>湖南省临床药学质控中心相关平台</w:t>
            </w:r>
            <w:r>
              <w:rPr>
                <w:rFonts w:hint="default" w:ascii="Times New Roman" w:hAnsi="Times New Roman" w:cs="Times New Roman" w:eastAsiaTheme="minorEastAsia"/>
                <w:color w:val="auto"/>
                <w:sz w:val="21"/>
                <w:szCs w:val="21"/>
                <w:lang w:eastAsia="zh-CN"/>
              </w:rPr>
              <w:t>接口</w:t>
            </w:r>
            <w:r>
              <w:rPr>
                <w:rFonts w:hint="eastAsia" w:cs="Times New Roman" w:eastAsiaTheme="minorEastAsia"/>
                <w:color w:val="auto"/>
                <w:sz w:val="21"/>
                <w:szCs w:val="21"/>
                <w:lang w:val="en-US" w:eastAsia="zh-CN"/>
              </w:rPr>
              <w:t>对接；</w:t>
            </w:r>
          </w:p>
          <w:p>
            <w:pPr>
              <w:pStyle w:val="29"/>
              <w:numPr>
                <w:ilvl w:val="0"/>
                <w:numId w:val="0"/>
              </w:numPr>
              <w:tabs>
                <w:tab w:val="left" w:pos="360"/>
              </w:tabs>
              <w:ind w:firstLine="0" w:firstLineChars="0"/>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4、</w:t>
            </w:r>
            <w:r>
              <w:rPr>
                <w:rFonts w:hint="eastAsia" w:cs="仿宋" w:asciiTheme="minorEastAsia" w:hAnsiTheme="minorEastAsia" w:eastAsiaTheme="minorEastAsia"/>
                <w:color w:val="auto"/>
                <w:sz w:val="21"/>
                <w:szCs w:val="21"/>
                <w:lang w:val="en-US" w:eastAsia="zh-CN"/>
              </w:rPr>
              <w:t>与</w:t>
            </w:r>
            <w:r>
              <w:rPr>
                <w:rFonts w:cs="仿宋" w:asciiTheme="minorEastAsia" w:hAnsiTheme="minorEastAsia" w:eastAsiaTheme="minorEastAsia"/>
                <w:color w:val="auto"/>
                <w:sz w:val="21"/>
                <w:szCs w:val="21"/>
                <w:lang w:eastAsia="zh-CN"/>
              </w:rPr>
              <w:t>湖南省审方平台</w:t>
            </w:r>
            <w:r>
              <w:rPr>
                <w:rFonts w:hint="eastAsia" w:cs="仿宋" w:asciiTheme="minorEastAsia" w:hAnsiTheme="minorEastAsia" w:eastAsiaTheme="minorEastAsia"/>
                <w:color w:val="auto"/>
                <w:sz w:val="21"/>
                <w:szCs w:val="21"/>
                <w:lang w:eastAsia="zh-CN"/>
              </w:rPr>
              <w:t>、</w:t>
            </w:r>
            <w:r>
              <w:rPr>
                <w:rFonts w:cs="仿宋" w:asciiTheme="minorEastAsia" w:hAnsiTheme="minorEastAsia" w:eastAsiaTheme="minorEastAsia"/>
                <w:color w:val="auto"/>
                <w:sz w:val="21"/>
                <w:szCs w:val="21"/>
                <w:lang w:eastAsia="zh-CN"/>
              </w:rPr>
              <w:t>临床用药平台</w:t>
            </w:r>
            <w:r>
              <w:rPr>
                <w:rFonts w:hint="eastAsia" w:cs="仿宋" w:asciiTheme="minorEastAsia" w:hAnsiTheme="minorEastAsia" w:eastAsiaTheme="minorEastAsia"/>
                <w:color w:val="auto"/>
                <w:sz w:val="21"/>
                <w:szCs w:val="21"/>
                <w:lang w:eastAsia="zh-CN"/>
              </w:rPr>
              <w:t>、“三医一张网”平台及</w:t>
            </w:r>
            <w:r>
              <w:rPr>
                <w:rFonts w:hint="eastAsia" w:ascii="Segoe UI" w:hAnsi="Segoe UI" w:eastAsia="宋体" w:cs="Segoe UI"/>
                <w:i w:val="0"/>
                <w:iCs w:val="0"/>
                <w:caps w:val="0"/>
                <w:color w:val="auto"/>
                <w:spacing w:val="0"/>
                <w:sz w:val="22"/>
                <w:szCs w:val="22"/>
                <w:shd w:val="clear" w:fill="FFFFFF"/>
                <w:lang w:val="en-US" w:eastAsia="zh-CN"/>
              </w:rPr>
              <w:t>医保招采子系统</w:t>
            </w:r>
            <w:r>
              <w:rPr>
                <w:rFonts w:ascii="Segoe UI" w:hAnsi="Segoe UI" w:eastAsia="Segoe UI" w:cs="Segoe UI"/>
                <w:i w:val="0"/>
                <w:iCs w:val="0"/>
                <w:caps w:val="0"/>
                <w:color w:val="auto"/>
                <w:spacing w:val="0"/>
                <w:sz w:val="22"/>
                <w:szCs w:val="22"/>
                <w:shd w:val="clear" w:fill="FFFFFF"/>
              </w:rPr>
              <w:t>等</w:t>
            </w:r>
            <w:r>
              <w:rPr>
                <w:rFonts w:hint="eastAsia" w:cs="仿宋" w:asciiTheme="minorEastAsia" w:hAnsiTheme="minorEastAsia" w:eastAsiaTheme="minorEastAsia"/>
                <w:color w:val="auto"/>
                <w:sz w:val="21"/>
                <w:szCs w:val="21"/>
                <w:lang w:eastAsia="zh-CN"/>
              </w:rPr>
              <w:t>省、</w:t>
            </w:r>
            <w:r>
              <w:rPr>
                <w:rFonts w:hint="eastAsia" w:cs="仿宋" w:asciiTheme="minorEastAsia" w:hAnsiTheme="minorEastAsia" w:eastAsiaTheme="minorEastAsia"/>
                <w:color w:val="auto"/>
                <w:sz w:val="21"/>
                <w:szCs w:val="21"/>
                <w:lang w:val="en-US" w:eastAsia="zh-CN"/>
              </w:rPr>
              <w:t>市</w:t>
            </w:r>
            <w:r>
              <w:rPr>
                <w:rFonts w:hint="eastAsia" w:cs="仿宋" w:asciiTheme="minorEastAsia" w:hAnsiTheme="minorEastAsia" w:eastAsiaTheme="minorEastAsia"/>
                <w:color w:val="auto"/>
                <w:sz w:val="21"/>
                <w:szCs w:val="21"/>
                <w:lang w:eastAsia="zh-CN"/>
              </w:rPr>
              <w:t>级平台进行</w:t>
            </w:r>
            <w:r>
              <w:rPr>
                <w:rFonts w:hint="eastAsia" w:cs="仿宋" w:asciiTheme="minorEastAsia" w:hAnsiTheme="minorEastAsia" w:eastAsiaTheme="minorEastAsia"/>
                <w:color w:val="auto"/>
                <w:sz w:val="21"/>
                <w:szCs w:val="21"/>
                <w:lang w:val="en-US" w:eastAsia="zh-CN"/>
              </w:rPr>
              <w:t>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955" w:type="dxa"/>
            <w:gridSpan w:val="2"/>
            <w:vAlign w:val="center"/>
          </w:tcPr>
          <w:p>
            <w:pPr>
              <w:pStyle w:val="29"/>
              <w:numPr>
                <w:ilvl w:val="0"/>
                <w:numId w:val="0"/>
              </w:numPr>
              <w:tabs>
                <w:tab w:val="left" w:pos="360"/>
              </w:tabs>
              <w:rPr>
                <w:rFonts w:hint="eastAsia" w:cs="仿宋" w:asciiTheme="minorEastAsia" w:hAnsiTheme="minorEastAsia" w:eastAsiaTheme="minorEastAsia"/>
                <w:color w:val="auto"/>
                <w:sz w:val="21"/>
                <w:szCs w:val="21"/>
                <w:lang w:val="en-US" w:eastAsia="zh-CN"/>
              </w:rPr>
            </w:pPr>
            <w:r>
              <w:rPr>
                <w:rFonts w:hint="default" w:ascii="Times New Roman" w:hAnsi="Times New Roman" w:cs="Times New Roman" w:eastAsiaTheme="minorEastAsia"/>
                <w:b/>
                <w:color w:val="auto"/>
                <w:sz w:val="24"/>
                <w:szCs w:val="24"/>
                <w:lang w:eastAsia="zh-CN"/>
              </w:rPr>
              <w:t>（</w:t>
            </w:r>
            <w:r>
              <w:rPr>
                <w:rFonts w:hint="eastAsia" w:ascii="Times New Roman" w:hAnsi="Times New Roman" w:cs="Times New Roman"/>
                <w:b/>
                <w:color w:val="auto"/>
                <w:sz w:val="24"/>
                <w:szCs w:val="24"/>
                <w:lang w:val="en-US" w:eastAsia="zh-CN"/>
              </w:rPr>
              <w:t>二</w:t>
            </w:r>
            <w:r>
              <w:rPr>
                <w:rFonts w:hint="default" w:ascii="Times New Roman" w:hAnsi="Times New Roman" w:cs="Times New Roman" w:eastAsiaTheme="minorEastAsia"/>
                <w:b/>
                <w:color w:val="auto"/>
                <w:sz w:val="24"/>
                <w:szCs w:val="24"/>
                <w:lang w:eastAsia="zh-CN"/>
              </w:rPr>
              <w:t>）</w:t>
            </w:r>
            <w:r>
              <w:rPr>
                <w:rStyle w:val="38"/>
                <w:rFonts w:hint="default"/>
                <w:color w:val="auto"/>
                <w:lang w:eastAsia="zh-CN" w:bidi="ar"/>
              </w:rPr>
              <w:t>★</w:t>
            </w:r>
            <w:r>
              <w:rPr>
                <w:rFonts w:hint="default" w:ascii="Times New Roman" w:hAnsi="Times New Roman" w:cs="Times New Roman" w:eastAsiaTheme="minorEastAsia"/>
                <w:b/>
                <w:color w:val="auto"/>
                <w:sz w:val="24"/>
                <w:szCs w:val="24"/>
                <w:lang w:eastAsia="zh-CN"/>
              </w:rPr>
              <w:t>实施和维护要求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1</w:t>
            </w:r>
          </w:p>
        </w:tc>
        <w:tc>
          <w:tcPr>
            <w:tcW w:w="8380" w:type="dxa"/>
            <w:vAlign w:val="center"/>
          </w:tcPr>
          <w:p>
            <w:pPr>
              <w:pStyle w:val="29"/>
              <w:tabs>
                <w:tab w:val="left" w:pos="360"/>
              </w:tabs>
              <w:ind w:firstLine="0" w:firstLineChars="0"/>
              <w:rPr>
                <w:rFonts w:hint="default" w:cs="仿宋" w:asciiTheme="minorEastAsia" w:hAnsiTheme="minorEastAsia" w:eastAsiaTheme="minorEastAsia"/>
                <w:color w:val="auto"/>
                <w:sz w:val="21"/>
                <w:szCs w:val="21"/>
                <w:lang w:val="en-US" w:eastAsia="zh-CN"/>
              </w:rPr>
            </w:pPr>
            <w:r>
              <w:rPr>
                <w:rFonts w:hint="default" w:cs="仿宋" w:asciiTheme="minorEastAsia" w:hAnsiTheme="minorEastAsia" w:eastAsiaTheme="minorEastAsia"/>
                <w:color w:val="auto"/>
                <w:sz w:val="21"/>
                <w:szCs w:val="21"/>
                <w:lang w:val="en-US" w:eastAsia="zh-CN"/>
              </w:rPr>
              <w:t>1、实施周期60日历日完成，实施周期要求不少于3人不少于15个日历日的蹲点建设、实施和培训。</w:t>
            </w:r>
            <w:r>
              <w:rPr>
                <w:rFonts w:hint="default" w:cs="仿宋" w:asciiTheme="minorEastAsia" w:hAnsiTheme="minorEastAsia" w:eastAsiaTheme="minorEastAsia"/>
                <w:color w:val="auto"/>
                <w:sz w:val="21"/>
                <w:szCs w:val="21"/>
                <w:u w:val="single"/>
                <w:lang w:val="en-US" w:eastAsia="zh-CN"/>
              </w:rPr>
              <w:t>免费培训相关医生及工程师，直到其正常操作为止。</w:t>
            </w:r>
          </w:p>
          <w:p>
            <w:pPr>
              <w:pStyle w:val="29"/>
              <w:tabs>
                <w:tab w:val="left" w:pos="360"/>
              </w:tabs>
              <w:ind w:firstLine="0" w:firstLineChars="0"/>
              <w:rPr>
                <w:rFonts w:hint="default" w:cs="仿宋" w:asciiTheme="minorEastAsia" w:hAnsiTheme="minorEastAsia" w:eastAsiaTheme="minorEastAsia"/>
                <w:color w:val="auto"/>
                <w:sz w:val="21"/>
                <w:szCs w:val="21"/>
                <w:lang w:val="en-US" w:eastAsia="zh-CN"/>
              </w:rPr>
            </w:pPr>
            <w:r>
              <w:rPr>
                <w:rFonts w:hint="default" w:cs="仿宋" w:asciiTheme="minorEastAsia" w:hAnsiTheme="minorEastAsia" w:eastAsiaTheme="minorEastAsia"/>
                <w:color w:val="auto"/>
                <w:sz w:val="21"/>
                <w:szCs w:val="21"/>
                <w:lang w:val="en-US" w:eastAsia="zh-CN"/>
              </w:rPr>
              <w:t>2、包含免费维护期三年，维护期内负责医院或区域新需求的完善、知识库的维护、每年不少于两次，每次不低于三个工作日的上门培训和维保。</w:t>
            </w:r>
          </w:p>
          <w:p>
            <w:pPr>
              <w:pStyle w:val="29"/>
              <w:tabs>
                <w:tab w:val="left" w:pos="360"/>
              </w:tabs>
              <w:ind w:firstLine="0" w:firstLineChars="0"/>
              <w:rPr>
                <w:rFonts w:hint="default" w:cs="仿宋" w:asciiTheme="minorEastAsia" w:hAnsiTheme="minorEastAsia" w:eastAsiaTheme="minorEastAsia"/>
                <w:color w:val="auto"/>
                <w:sz w:val="21"/>
                <w:szCs w:val="21"/>
                <w:lang w:val="en-US" w:eastAsia="zh-CN"/>
              </w:rPr>
            </w:pPr>
            <w:r>
              <w:rPr>
                <w:rFonts w:hint="default" w:cs="仿宋" w:asciiTheme="minorEastAsia" w:hAnsiTheme="minorEastAsia" w:eastAsiaTheme="minorEastAsia"/>
                <w:color w:val="auto"/>
                <w:sz w:val="21"/>
                <w:szCs w:val="21"/>
                <w:lang w:val="en-US" w:eastAsia="zh-CN"/>
              </w:rPr>
              <w:t>3、公司不得因为三年后未签署维护协议就停掉现有合同范围内的软件功能和知识库。</w:t>
            </w:r>
          </w:p>
          <w:p>
            <w:pPr>
              <w:pStyle w:val="29"/>
              <w:tabs>
                <w:tab w:val="left" w:pos="360"/>
              </w:tabs>
              <w:ind w:firstLine="0" w:firstLineChars="0"/>
              <w:rPr>
                <w:rFonts w:hint="default" w:cs="仿宋" w:asciiTheme="minorEastAsia" w:hAnsiTheme="minorEastAsia" w:eastAsiaTheme="minorEastAsia"/>
                <w:color w:val="auto"/>
                <w:sz w:val="21"/>
                <w:szCs w:val="21"/>
                <w:lang w:val="en-US" w:eastAsia="zh-CN"/>
              </w:rPr>
            </w:pPr>
            <w:r>
              <w:rPr>
                <w:rFonts w:hint="default" w:cs="仿宋" w:asciiTheme="minorEastAsia" w:hAnsiTheme="minorEastAsia" w:eastAsiaTheme="minorEastAsia"/>
                <w:color w:val="auto"/>
                <w:sz w:val="21"/>
                <w:szCs w:val="21"/>
                <w:lang w:val="en-US" w:eastAsia="zh-CN"/>
              </w:rPr>
              <w:t>4、合同签署包含合同价的10%的履约保证金，</w:t>
            </w:r>
            <w:r>
              <w:rPr>
                <w:rFonts w:hint="default" w:cs="仿宋" w:asciiTheme="minorEastAsia" w:hAnsiTheme="minorEastAsia" w:eastAsiaTheme="minorEastAsia"/>
                <w:color w:val="auto"/>
                <w:sz w:val="21"/>
                <w:szCs w:val="21"/>
                <w:u w:val="single"/>
                <w:lang w:val="en-US" w:eastAsia="zh-CN"/>
              </w:rPr>
              <w:t>系统上线验收</w:t>
            </w:r>
            <w:r>
              <w:rPr>
                <w:rFonts w:hint="default" w:cs="仿宋" w:asciiTheme="minorEastAsia" w:hAnsiTheme="minorEastAsia" w:eastAsiaTheme="minorEastAsia"/>
                <w:color w:val="auto"/>
                <w:sz w:val="21"/>
                <w:szCs w:val="21"/>
                <w:lang w:val="en-US" w:eastAsia="zh-CN"/>
              </w:rPr>
              <w:t>合格</w:t>
            </w:r>
            <w:r>
              <w:rPr>
                <w:rFonts w:hint="default" w:cs="仿宋" w:asciiTheme="minorEastAsia" w:hAnsiTheme="minorEastAsia" w:eastAsiaTheme="minorEastAsia"/>
                <w:color w:val="auto"/>
                <w:sz w:val="21"/>
                <w:szCs w:val="21"/>
                <w:u w:val="single"/>
                <w:lang w:val="en-US" w:eastAsia="zh-CN"/>
              </w:rPr>
              <w:t>后15个工作日内</w:t>
            </w:r>
            <w:r>
              <w:rPr>
                <w:rFonts w:hint="default" w:cs="仿宋" w:asciiTheme="minorEastAsia" w:hAnsiTheme="minorEastAsia" w:eastAsiaTheme="minorEastAsia"/>
                <w:color w:val="auto"/>
                <w:sz w:val="21"/>
                <w:szCs w:val="21"/>
                <w:lang w:val="en-US" w:eastAsia="zh-CN"/>
              </w:rPr>
              <w:t>退还。</w:t>
            </w:r>
          </w:p>
          <w:p>
            <w:pPr>
              <w:pStyle w:val="29"/>
              <w:tabs>
                <w:tab w:val="left" w:pos="360"/>
              </w:tabs>
              <w:ind w:firstLine="0" w:firstLineChars="0"/>
              <w:rPr>
                <w:rFonts w:hint="default" w:cs="仿宋" w:asciiTheme="minorEastAsia" w:hAnsiTheme="minorEastAsia" w:eastAsiaTheme="minorEastAsia"/>
                <w:color w:val="auto"/>
                <w:sz w:val="21"/>
                <w:szCs w:val="21"/>
                <w:lang w:val="en-US" w:eastAsia="zh-CN"/>
              </w:rPr>
            </w:pPr>
            <w:r>
              <w:rPr>
                <w:rFonts w:hint="default" w:cs="仿宋" w:asciiTheme="minorEastAsia" w:hAnsiTheme="minorEastAsia" w:eastAsiaTheme="minorEastAsia"/>
                <w:color w:val="auto"/>
                <w:sz w:val="21"/>
                <w:szCs w:val="21"/>
                <w:lang w:val="en-US" w:eastAsia="zh-CN"/>
              </w:rPr>
              <w:t>5、</w:t>
            </w:r>
            <w:r>
              <w:rPr>
                <w:rFonts w:hint="default" w:cs="仿宋" w:asciiTheme="minorEastAsia" w:hAnsiTheme="minorEastAsia" w:eastAsiaTheme="minorEastAsia"/>
                <w:color w:val="auto"/>
                <w:sz w:val="21"/>
                <w:szCs w:val="21"/>
                <w:u w:val="single"/>
                <w:lang w:val="en-US" w:eastAsia="zh-CN"/>
              </w:rPr>
              <w:t>付款方式：系统上线验收后的15个工作日内，采购人向投标人支付合同金额60%的</w:t>
            </w:r>
            <w:r>
              <w:rPr>
                <w:rFonts w:hint="default" w:cs="仿宋" w:asciiTheme="minorEastAsia" w:hAnsiTheme="minorEastAsia" w:eastAsiaTheme="minorEastAsia"/>
                <w:color w:val="auto"/>
                <w:sz w:val="21"/>
                <w:szCs w:val="21"/>
                <w:lang w:val="en-US" w:eastAsia="zh-CN"/>
              </w:rPr>
              <w:t>项目</w:t>
            </w:r>
            <w:r>
              <w:rPr>
                <w:rFonts w:hint="default" w:cs="仿宋" w:asciiTheme="minorEastAsia" w:hAnsiTheme="minorEastAsia" w:eastAsiaTheme="minorEastAsia"/>
                <w:color w:val="auto"/>
                <w:sz w:val="21"/>
                <w:szCs w:val="21"/>
                <w:u w:val="single"/>
                <w:lang w:val="en-US" w:eastAsia="zh-CN"/>
              </w:rPr>
              <w:t>款</w:t>
            </w:r>
            <w:r>
              <w:rPr>
                <w:rFonts w:hint="default" w:cs="仿宋" w:asciiTheme="minorEastAsia" w:hAnsiTheme="minorEastAsia" w:eastAsiaTheme="minorEastAsia"/>
                <w:color w:val="auto"/>
                <w:sz w:val="21"/>
                <w:szCs w:val="21"/>
                <w:lang w:val="en-US" w:eastAsia="zh-CN"/>
              </w:rPr>
              <w:t>；验收后满三个月，</w:t>
            </w:r>
            <w:r>
              <w:rPr>
                <w:rFonts w:hint="default" w:cs="仿宋" w:asciiTheme="minorEastAsia" w:hAnsiTheme="minorEastAsia" w:eastAsiaTheme="minorEastAsia"/>
                <w:color w:val="auto"/>
                <w:sz w:val="21"/>
                <w:szCs w:val="21"/>
                <w:u w:val="single"/>
                <w:lang w:val="en-US" w:eastAsia="zh-CN"/>
              </w:rPr>
              <w:t>采购人向投标人支付合同金额</w:t>
            </w:r>
            <w:r>
              <w:rPr>
                <w:rFonts w:hint="default" w:cs="仿宋" w:asciiTheme="minorEastAsia" w:hAnsiTheme="minorEastAsia" w:eastAsiaTheme="minorEastAsia"/>
                <w:color w:val="auto"/>
                <w:sz w:val="21"/>
                <w:szCs w:val="21"/>
                <w:lang w:val="en-US" w:eastAsia="zh-CN"/>
              </w:rPr>
              <w:t>的</w:t>
            </w:r>
            <w:r>
              <w:rPr>
                <w:rFonts w:hint="default" w:cs="仿宋" w:asciiTheme="minorEastAsia" w:hAnsiTheme="minorEastAsia" w:eastAsiaTheme="minorEastAsia"/>
                <w:color w:val="auto"/>
                <w:sz w:val="21"/>
                <w:szCs w:val="21"/>
                <w:u w:val="single"/>
                <w:lang w:val="en-US" w:eastAsia="zh-CN"/>
              </w:rPr>
              <w:t>30%</w:t>
            </w:r>
            <w:r>
              <w:rPr>
                <w:rFonts w:hint="default" w:cs="仿宋" w:asciiTheme="minorEastAsia" w:hAnsiTheme="minorEastAsia" w:eastAsiaTheme="minorEastAsia"/>
                <w:color w:val="auto"/>
                <w:sz w:val="21"/>
                <w:szCs w:val="21"/>
                <w:lang w:val="en-US" w:eastAsia="zh-CN"/>
              </w:rPr>
              <w:t>项目</w:t>
            </w:r>
            <w:r>
              <w:rPr>
                <w:rFonts w:hint="default" w:cs="仿宋" w:asciiTheme="minorEastAsia" w:hAnsiTheme="minorEastAsia" w:eastAsiaTheme="minorEastAsia"/>
                <w:color w:val="auto"/>
                <w:sz w:val="21"/>
                <w:szCs w:val="21"/>
                <w:u w:val="single"/>
                <w:lang w:val="en-US" w:eastAsia="zh-CN"/>
              </w:rPr>
              <w:t>款</w:t>
            </w:r>
            <w:r>
              <w:rPr>
                <w:rFonts w:hint="default" w:cs="仿宋" w:asciiTheme="minorEastAsia" w:hAnsiTheme="minorEastAsia" w:eastAsiaTheme="minorEastAsia"/>
                <w:color w:val="auto"/>
                <w:sz w:val="21"/>
                <w:szCs w:val="21"/>
                <w:lang w:val="en-US" w:eastAsia="zh-CN"/>
              </w:rPr>
              <w:t>；一年免费质保结束后10个工作日内，</w:t>
            </w:r>
            <w:r>
              <w:rPr>
                <w:rFonts w:hint="default" w:cs="仿宋" w:asciiTheme="minorEastAsia" w:hAnsiTheme="minorEastAsia" w:eastAsiaTheme="minorEastAsia"/>
                <w:color w:val="auto"/>
                <w:sz w:val="21"/>
                <w:szCs w:val="21"/>
                <w:u w:val="single"/>
                <w:lang w:val="en-US" w:eastAsia="zh-CN"/>
              </w:rPr>
              <w:t>采购人向投标人支付合同金额</w:t>
            </w:r>
            <w:r>
              <w:rPr>
                <w:rFonts w:hint="default" w:cs="仿宋" w:asciiTheme="minorEastAsia" w:hAnsiTheme="minorEastAsia" w:eastAsiaTheme="minorEastAsia"/>
                <w:color w:val="auto"/>
                <w:sz w:val="21"/>
                <w:szCs w:val="21"/>
                <w:lang w:val="en-US" w:eastAsia="zh-CN"/>
              </w:rPr>
              <w:t>的5</w:t>
            </w:r>
            <w:r>
              <w:rPr>
                <w:rFonts w:hint="default" w:cs="仿宋" w:asciiTheme="minorEastAsia" w:hAnsiTheme="minorEastAsia" w:eastAsiaTheme="minorEastAsia"/>
                <w:color w:val="auto"/>
                <w:sz w:val="21"/>
                <w:szCs w:val="21"/>
                <w:u w:val="single"/>
                <w:lang w:val="en-US" w:eastAsia="zh-CN"/>
              </w:rPr>
              <w:t>%</w:t>
            </w:r>
            <w:r>
              <w:rPr>
                <w:rFonts w:hint="default" w:cs="仿宋" w:asciiTheme="minorEastAsia" w:hAnsiTheme="minorEastAsia" w:eastAsiaTheme="minorEastAsia"/>
                <w:color w:val="auto"/>
                <w:sz w:val="21"/>
                <w:szCs w:val="21"/>
                <w:lang w:val="en-US" w:eastAsia="zh-CN"/>
              </w:rPr>
              <w:t>项目</w:t>
            </w:r>
            <w:r>
              <w:rPr>
                <w:rFonts w:hint="default" w:cs="仿宋" w:asciiTheme="minorEastAsia" w:hAnsiTheme="minorEastAsia" w:eastAsiaTheme="minorEastAsia"/>
                <w:color w:val="auto"/>
                <w:sz w:val="21"/>
                <w:szCs w:val="21"/>
                <w:u w:val="single"/>
                <w:lang w:val="en-US" w:eastAsia="zh-CN"/>
              </w:rPr>
              <w:t>款</w:t>
            </w:r>
            <w:r>
              <w:rPr>
                <w:rFonts w:hint="default" w:cs="仿宋" w:asciiTheme="minorEastAsia" w:hAnsiTheme="minorEastAsia" w:eastAsiaTheme="minorEastAsia"/>
                <w:color w:val="auto"/>
                <w:sz w:val="21"/>
                <w:szCs w:val="21"/>
                <w:lang w:val="en-US" w:eastAsia="zh-CN"/>
              </w:rPr>
              <w:t>；三年免费质保结束后10个工作日内，</w:t>
            </w:r>
            <w:r>
              <w:rPr>
                <w:rFonts w:hint="default" w:cs="仿宋" w:asciiTheme="minorEastAsia" w:hAnsiTheme="minorEastAsia" w:eastAsiaTheme="minorEastAsia"/>
                <w:color w:val="auto"/>
                <w:sz w:val="21"/>
                <w:szCs w:val="21"/>
                <w:u w:val="single"/>
                <w:lang w:val="en-US" w:eastAsia="zh-CN"/>
              </w:rPr>
              <w:t>采购人向投标人支付合同金额</w:t>
            </w:r>
            <w:r>
              <w:rPr>
                <w:rFonts w:hint="default" w:cs="仿宋" w:asciiTheme="minorEastAsia" w:hAnsiTheme="minorEastAsia" w:eastAsiaTheme="minorEastAsia"/>
                <w:color w:val="auto"/>
                <w:sz w:val="21"/>
                <w:szCs w:val="21"/>
                <w:lang w:val="en-US" w:eastAsia="zh-CN"/>
              </w:rPr>
              <w:t>的5</w:t>
            </w:r>
            <w:r>
              <w:rPr>
                <w:rFonts w:hint="default" w:cs="仿宋" w:asciiTheme="minorEastAsia" w:hAnsiTheme="minorEastAsia" w:eastAsiaTheme="minorEastAsia"/>
                <w:color w:val="auto"/>
                <w:sz w:val="21"/>
                <w:szCs w:val="21"/>
                <w:u w:val="single"/>
                <w:lang w:val="en-US" w:eastAsia="zh-CN"/>
              </w:rPr>
              <w:t>%</w:t>
            </w:r>
            <w:r>
              <w:rPr>
                <w:rFonts w:hint="default" w:cs="仿宋" w:asciiTheme="minorEastAsia" w:hAnsiTheme="minorEastAsia" w:eastAsiaTheme="minorEastAsia"/>
                <w:color w:val="auto"/>
                <w:sz w:val="21"/>
                <w:szCs w:val="21"/>
                <w:lang w:val="en-US" w:eastAsia="zh-CN"/>
              </w:rPr>
              <w:t>项目</w:t>
            </w:r>
            <w:r>
              <w:rPr>
                <w:rFonts w:hint="default" w:cs="仿宋" w:asciiTheme="minorEastAsia" w:hAnsiTheme="minorEastAsia" w:eastAsiaTheme="minorEastAsia"/>
                <w:color w:val="auto"/>
                <w:sz w:val="21"/>
                <w:szCs w:val="21"/>
                <w:u w:val="single"/>
                <w:lang w:val="en-US" w:eastAsia="zh-CN"/>
              </w:rPr>
              <w:t>款</w:t>
            </w:r>
            <w:r>
              <w:rPr>
                <w:rFonts w:hint="default" w:cs="仿宋" w:asciiTheme="minorEastAsia" w:hAnsiTheme="minorEastAsia"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955" w:type="dxa"/>
            <w:gridSpan w:val="2"/>
            <w:vAlign w:val="center"/>
          </w:tcPr>
          <w:p>
            <w:pPr>
              <w:pStyle w:val="29"/>
              <w:tabs>
                <w:tab w:val="left" w:pos="360"/>
              </w:tabs>
              <w:ind w:firstLine="0" w:firstLineChars="0"/>
              <w:rPr>
                <w:rFonts w:hint="default" w:cs="仿宋" w:asciiTheme="minorEastAsia" w:hAnsiTheme="minorEastAsia" w:eastAsiaTheme="minorEastAsia"/>
                <w:color w:val="auto"/>
                <w:sz w:val="21"/>
                <w:szCs w:val="21"/>
                <w:lang w:val="en-US" w:eastAsia="zh-CN"/>
              </w:rPr>
            </w:pPr>
            <w:r>
              <w:rPr>
                <w:rFonts w:hint="default" w:ascii="Times New Roman" w:hAnsi="Times New Roman" w:cs="Times New Roman" w:eastAsiaTheme="minorEastAsia"/>
                <w:b/>
                <w:color w:val="auto"/>
                <w:sz w:val="24"/>
                <w:szCs w:val="24"/>
                <w:lang w:eastAsia="zh-CN"/>
              </w:rPr>
              <w:t>（</w:t>
            </w:r>
            <w:r>
              <w:rPr>
                <w:rFonts w:hint="eastAsia" w:ascii="Times New Roman" w:hAnsi="Times New Roman" w:cs="Times New Roman"/>
                <w:b/>
                <w:color w:val="auto"/>
                <w:sz w:val="24"/>
                <w:szCs w:val="24"/>
                <w:lang w:val="en-US" w:eastAsia="zh-CN"/>
              </w:rPr>
              <w:t>三</w:t>
            </w:r>
            <w:r>
              <w:rPr>
                <w:rFonts w:hint="default" w:ascii="Times New Roman" w:hAnsi="Times New Roman" w:cs="Times New Roman" w:eastAsiaTheme="minorEastAsia"/>
                <w:b/>
                <w:color w:val="auto"/>
                <w:sz w:val="24"/>
                <w:szCs w:val="24"/>
                <w:lang w:eastAsia="zh-CN"/>
              </w:rPr>
              <w:t>）</w:t>
            </w:r>
            <w:r>
              <w:rPr>
                <w:rStyle w:val="38"/>
                <w:rFonts w:hint="default"/>
                <w:color w:val="auto"/>
                <w:lang w:eastAsia="zh-CN" w:bidi="ar"/>
              </w:rPr>
              <w:t>★</w:t>
            </w:r>
            <w:r>
              <w:rPr>
                <w:rFonts w:hint="eastAsia" w:cs="Times New Roman" w:eastAsiaTheme="minorEastAsia"/>
                <w:b/>
                <w:color w:val="auto"/>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75" w:type="dxa"/>
            <w:vAlign w:val="center"/>
          </w:tcPr>
          <w:p>
            <w:pPr>
              <w:widowControl/>
              <w:jc w:val="center"/>
              <w:textAlignment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w:t>
            </w:r>
          </w:p>
        </w:tc>
        <w:tc>
          <w:tcPr>
            <w:tcW w:w="8380" w:type="dxa"/>
            <w:vAlign w:val="center"/>
          </w:tcPr>
          <w:p>
            <w:pPr>
              <w:pStyle w:val="29"/>
              <w:numPr>
                <w:ilvl w:val="0"/>
                <w:numId w:val="0"/>
              </w:numPr>
              <w:tabs>
                <w:tab w:val="left" w:pos="360"/>
              </w:tabs>
              <w:ind w:firstLine="0" w:firstLineChars="0"/>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未尽事宜承诺满足《湖南省县域集中审方中心和中心药房建设功能要求参考标准》的要求。（提供承诺函，格式自拟）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75" w:type="dxa"/>
            <w:vAlign w:val="center"/>
          </w:tcPr>
          <w:p>
            <w:pPr>
              <w:widowControl/>
              <w:jc w:val="center"/>
              <w:textAlignment w:val="center"/>
              <w:rPr>
                <w:rFonts w:hint="default" w:cs="Times New Roman" w:eastAsiaTheme="minorEastAsia"/>
                <w:color w:val="auto"/>
                <w:sz w:val="21"/>
                <w:szCs w:val="21"/>
                <w:lang w:val="en-US" w:eastAsia="zh-CN"/>
              </w:rPr>
            </w:pPr>
            <w:r>
              <w:rPr>
                <w:rFonts w:hint="eastAsia" w:cs="Times New Roman"/>
                <w:color w:val="auto"/>
                <w:sz w:val="21"/>
                <w:szCs w:val="21"/>
                <w:lang w:val="en-US" w:eastAsia="zh-CN"/>
              </w:rPr>
              <w:t>2</w:t>
            </w:r>
          </w:p>
        </w:tc>
        <w:tc>
          <w:tcPr>
            <w:tcW w:w="8380" w:type="dxa"/>
            <w:vAlign w:val="center"/>
          </w:tcPr>
          <w:p>
            <w:pPr>
              <w:pStyle w:val="29"/>
              <w:numPr>
                <w:ilvl w:val="0"/>
                <w:numId w:val="0"/>
              </w:numPr>
              <w:tabs>
                <w:tab w:val="left" w:pos="360"/>
              </w:tabs>
              <w:ind w:firstLine="0" w:firstLineChars="0"/>
              <w:rPr>
                <w:rFonts w:hint="eastAsia"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其他未尽事宜，由采购人与中标人于合同中另行协商约定。</w:t>
            </w:r>
          </w:p>
        </w:tc>
      </w:tr>
      <w:bookmarkEnd w:id="7"/>
    </w:tbl>
    <w:p>
      <w:pPr>
        <w:keepNext w:val="0"/>
        <w:keepLines w:val="0"/>
        <w:pageBreakBefore w:val="0"/>
        <w:widowControl w:val="0"/>
        <w:kinsoku/>
        <w:wordWrap/>
        <w:overflowPunct/>
        <w:topLinePunct w:val="0"/>
        <w:autoSpaceDE/>
        <w:autoSpaceDN/>
        <w:bidi w:val="0"/>
        <w:adjustRightInd/>
        <w:snapToGrid/>
        <w:spacing w:before="157" w:beforeLines="50"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pPr>
        <w:pStyle w:val="24"/>
        <w:pageBreakBefore w:val="0"/>
        <w:kinsoku/>
        <w:overflowPunct/>
        <w:topLinePunct w:val="0"/>
        <w:bidi w:val="0"/>
        <w:spacing w:line="594" w:lineRule="exact"/>
        <w:rPr>
          <w:rFonts w:hint="eastAsia" w:ascii="宋体" w:hAnsi="宋体"/>
          <w:b/>
          <w:color w:val="auto"/>
          <w:sz w:val="36"/>
          <w:szCs w:val="36"/>
        </w:rPr>
      </w:pPr>
    </w:p>
    <w:p>
      <w:pPr>
        <w:pStyle w:val="24"/>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5" w:name="_Toc467675506"/>
      <w:bookmarkEnd w:id="15"/>
      <w:r>
        <w:rPr>
          <w:rFonts w:hint="eastAsia" w:ascii="方正仿宋_GB2312" w:hAnsi="方正仿宋_GB2312" w:eastAsia="方正仿宋_GB2312" w:cs="方正仿宋_GB2312"/>
          <w:b/>
          <w:bCs/>
          <w:color w:val="auto"/>
          <w:kern w:val="0"/>
          <w:sz w:val="32"/>
          <w:szCs w:val="32"/>
          <w:lang w:val="en-US" w:eastAsia="zh-CN" w:bidi="ar-SA"/>
        </w:rPr>
        <w:t>一、评标方法</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21"/>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1</w:t>
            </w:r>
          </w:p>
        </w:tc>
        <w:tc>
          <w:tcPr>
            <w:tcW w:w="670" w:type="dxa"/>
            <w:vMerge w:val="restart"/>
            <w:tcBorders>
              <w:top w:val="nil"/>
              <w:left w:val="nil"/>
              <w:right w:val="single" w:color="auto" w:sz="4" w:space="0"/>
            </w:tcBorders>
            <w:vAlign w:val="center"/>
          </w:tcPr>
          <w:p>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pPr>
              <w:ind w:firstLine="420" w:firstLineChars="20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pPr>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pPr>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pPr>
              <w:rPr>
                <w:rFonts w:hint="eastAsia"/>
              </w:rPr>
            </w:pPr>
            <w:r>
              <w:rPr>
                <w:rFonts w:hint="eastAsia"/>
              </w:rPr>
              <w:t>证明材料的复印件（加盖公章）。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pPr>
              <w:jc w:val="both"/>
              <w:rPr>
                <w:rFonts w:hint="eastAsia"/>
              </w:rPr>
            </w:pPr>
            <w:r>
              <w:rPr>
                <w:rFonts w:hint="eastAsia"/>
                <w:b/>
                <w:bCs/>
                <w:lang w:val="en-US" w:eastAsia="zh-CN"/>
              </w:rPr>
              <w:t>不收取</w:t>
            </w:r>
            <w:r>
              <w:rPr>
                <w:rFonts w:hint="eastAsia"/>
                <w:lang w:val="en-US" w:eastAsia="zh-CN"/>
              </w:rPr>
              <w:t>投标保证金</w:t>
            </w:r>
          </w:p>
        </w:tc>
      </w:tr>
    </w:tbl>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21"/>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pPr>
              <w:jc w:val="center"/>
              <w:rPr>
                <w:rFonts w:hint="eastAsia"/>
              </w:rPr>
            </w:pPr>
            <w:r>
              <w:rPr>
                <w:rFonts w:hint="eastAsia"/>
              </w:rPr>
              <w:t>有</w:t>
            </w:r>
          </w:p>
          <w:p>
            <w:pPr>
              <w:jc w:val="center"/>
              <w:rPr>
                <w:rFonts w:hint="eastAsia"/>
              </w:rPr>
            </w:pPr>
            <w:r>
              <w:rPr>
                <w:rFonts w:hint="eastAsia"/>
              </w:rPr>
              <w:t>效</w:t>
            </w:r>
          </w:p>
          <w:p>
            <w:pPr>
              <w:jc w:val="center"/>
              <w:rPr>
                <w:rFonts w:hint="eastAsia"/>
              </w:rPr>
            </w:pPr>
            <w:r>
              <w:rPr>
                <w:rFonts w:hint="eastAsia"/>
              </w:rPr>
              <w:t>性</w:t>
            </w:r>
          </w:p>
          <w:p>
            <w:pPr>
              <w:jc w:val="center"/>
              <w:rPr>
                <w:rFonts w:hint="eastAsia"/>
              </w:rPr>
            </w:pPr>
            <w:r>
              <w:rPr>
                <w:rFonts w:hint="eastAsia"/>
              </w:rPr>
              <w:t>审</w:t>
            </w:r>
          </w:p>
          <w:p>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完</w:t>
            </w:r>
          </w:p>
          <w:p>
            <w:pPr>
              <w:jc w:val="center"/>
              <w:rPr>
                <w:rFonts w:hint="eastAsia"/>
                <w:lang w:val="en-US" w:eastAsia="zh-CN"/>
              </w:rPr>
            </w:pPr>
            <w:r>
              <w:rPr>
                <w:rFonts w:hint="eastAsia"/>
                <w:lang w:val="en-US" w:eastAsia="zh-CN"/>
              </w:rPr>
              <w:t>整</w:t>
            </w:r>
          </w:p>
          <w:p>
            <w:pPr>
              <w:jc w:val="center"/>
              <w:rPr>
                <w:rFonts w:hint="eastAsia"/>
              </w:rPr>
            </w:pPr>
            <w:r>
              <w:rPr>
                <w:rFonts w:hint="eastAsia"/>
              </w:rPr>
              <w:t>性</w:t>
            </w:r>
          </w:p>
          <w:p>
            <w:pPr>
              <w:jc w:val="center"/>
              <w:rPr>
                <w:rFonts w:hint="eastAsia"/>
              </w:rPr>
            </w:pPr>
            <w:r>
              <w:rPr>
                <w:rFonts w:hint="eastAsia"/>
              </w:rPr>
              <w:t>审</w:t>
            </w:r>
          </w:p>
          <w:p>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pPr>
              <w:jc w:val="center"/>
              <w:rPr>
                <w:rFonts w:hint="eastAsia"/>
              </w:rPr>
            </w:pPr>
          </w:p>
        </w:tc>
        <w:tc>
          <w:tcPr>
            <w:tcW w:w="1065" w:type="dxa"/>
            <w:vMerge w:val="continue"/>
            <w:tcBorders>
              <w:left w:val="nil"/>
              <w:right w:val="single" w:color="auto" w:sz="4" w:space="0"/>
            </w:tcBorders>
            <w:vAlign w:val="top"/>
          </w:tcPr>
          <w:p>
            <w:pPr>
              <w:rPr>
                <w:rFonts w:hint="eastAsia"/>
                <w:lang w:val="en-US" w:eastAsia="zh-CN"/>
              </w:rPr>
            </w:pPr>
          </w:p>
        </w:tc>
        <w:tc>
          <w:tcPr>
            <w:tcW w:w="1830" w:type="dxa"/>
            <w:vMerge w:val="restart"/>
            <w:tcBorders>
              <w:top w:val="single" w:color="auto" w:sz="4" w:space="0"/>
              <w:left w:val="nil"/>
              <w:right w:val="single" w:color="auto" w:sz="4" w:space="0"/>
            </w:tcBorders>
            <w:vAlign w:val="center"/>
          </w:tcPr>
          <w:p>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pPr>
              <w:jc w:val="center"/>
              <w:rPr>
                <w:rFonts w:hint="eastAsia"/>
              </w:rPr>
            </w:pPr>
          </w:p>
        </w:tc>
        <w:tc>
          <w:tcPr>
            <w:tcW w:w="1065" w:type="dxa"/>
            <w:vMerge w:val="continue"/>
            <w:tcBorders>
              <w:left w:val="nil"/>
              <w:right w:val="single" w:color="auto" w:sz="4" w:space="0"/>
            </w:tcBorders>
            <w:vAlign w:val="top"/>
          </w:tcPr>
          <w:p>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rPr>
              <w:t>其他实质性条款及★条款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top"/>
          </w:tcPr>
          <w:p>
            <w:pP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rPr>
                <w:rFonts w:hint="eastAsia"/>
              </w:rPr>
            </w:pPr>
          </w:p>
        </w:tc>
        <w:tc>
          <w:tcPr>
            <w:tcW w:w="1065" w:type="dxa"/>
            <w:vMerge w:val="continue"/>
            <w:tcBorders>
              <w:top w:val="nil"/>
              <w:left w:val="nil"/>
              <w:bottom w:val="single" w:color="auto" w:sz="4" w:space="0"/>
              <w:right w:val="single" w:color="auto" w:sz="4" w:space="0"/>
            </w:tcBorders>
            <w:vAlign w:val="center"/>
          </w:tcPr>
          <w:p>
            <w:pP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6" w:name="_Toc441065675"/>
      <w:bookmarkEnd w:id="16"/>
      <w:bookmarkStart w:id="17" w:name="_Toc467675507"/>
      <w:bookmarkEnd w:id="17"/>
      <w:bookmarkStart w:id="18" w:name="_Toc267320057"/>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8"/>
      <w:r>
        <w:rPr>
          <w:rFonts w:hint="eastAsia" w:ascii="方正仿宋_GB2312" w:hAnsi="方正仿宋_GB2312" w:eastAsia="方正仿宋_GB2312" w:cs="方正仿宋_GB2312"/>
          <w:b/>
          <w:bCs/>
          <w:color w:val="auto"/>
          <w:kern w:val="0"/>
          <w:sz w:val="32"/>
          <w:szCs w:val="32"/>
          <w:lang w:val="en-US" w:eastAsia="zh-CN" w:bidi="ar-SA"/>
        </w:rPr>
        <w:t>：</w:t>
      </w:r>
    </w:p>
    <w:p>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2"/>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1+2+3+4</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kern w:val="2"/>
          <w:sz w:val="32"/>
          <w:szCs w:val="32"/>
          <w:lang w:val="en-US" w:eastAsia="zh-CN" w:bidi="ar-SA"/>
        </w:rPr>
        <w:t>2、</w:t>
      </w:r>
      <w:r>
        <w:rPr>
          <w:rFonts w:hint="eastAsia" w:ascii="方正仿宋_GB2312" w:hAnsi="方正仿宋_GB2312" w:eastAsia="方正仿宋_GB2312" w:cs="方正仿宋_GB2312"/>
          <w:color w:val="auto"/>
          <w:sz w:val="32"/>
          <w:szCs w:val="32"/>
          <w:lang w:val="en-US" w:eastAsia="zh-CN"/>
        </w:rPr>
        <w:t>报价、技术、商务评审要求：</w:t>
      </w:r>
    </w:p>
    <w:tbl>
      <w:tblPr>
        <w:tblStyle w:val="21"/>
        <w:tblW w:w="8925" w:type="dxa"/>
        <w:tblInd w:w="15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607"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pPr>
              <w:keepNext w:val="0"/>
              <w:keepLines w:val="0"/>
              <w:pageBreakBefore w:val="0"/>
              <w:kinsoku/>
              <w:wordWrap/>
              <w:overflowPunct/>
              <w:topLinePunct w:val="0"/>
              <w:autoSpaceDE/>
              <w:autoSpaceDN/>
              <w:bidi w:val="0"/>
              <w:spacing w:line="500" w:lineRule="exact"/>
              <w:ind w:right="113"/>
              <w:jc w:val="center"/>
              <w:rPr>
                <w:rFonts w:hint="eastAsia"/>
                <w:b w:val="0"/>
                <w:bCs w:val="0"/>
                <w:color w:val="auto"/>
                <w:lang w:val="en-US" w:eastAsia="zh-CN"/>
              </w:rPr>
            </w:pPr>
            <w:r>
              <w:rPr>
                <w:rFonts w:hint="eastAsia"/>
                <w:b w:val="0"/>
                <w:bCs w:val="0"/>
                <w:color w:val="auto"/>
                <w:lang w:val="en-US" w:eastAsia="zh-CN"/>
              </w:rPr>
              <w:t>报  价</w:t>
            </w:r>
          </w:p>
          <w:p>
            <w:pPr>
              <w:keepNext w:val="0"/>
              <w:keepLines w:val="0"/>
              <w:pageBreakBefore w:val="0"/>
              <w:kinsoku/>
              <w:wordWrap/>
              <w:overflowPunct/>
              <w:topLinePunct w:val="0"/>
              <w:autoSpaceDE/>
              <w:autoSpaceDN/>
              <w:bidi w:val="0"/>
              <w:spacing w:line="500" w:lineRule="exact"/>
              <w:ind w:right="113" w:rightChars="0"/>
              <w:jc w:val="center"/>
              <w:rPr>
                <w:rFonts w:hint="eastAsia" w:asciiTheme="minorEastAsia" w:hAnsiTheme="minorEastAsia" w:eastAsiaTheme="minorEastAsia" w:cstheme="minorEastAsia"/>
                <w:color w:val="auto"/>
                <w:sz w:val="24"/>
                <w:szCs w:val="24"/>
              </w:rPr>
            </w:pPr>
            <w:r>
              <w:rPr>
                <w:rFonts w:hint="eastAsia"/>
                <w:b w:val="0"/>
                <w:bCs w:val="0"/>
                <w:color w:val="auto"/>
                <w:lang w:val="en-US" w:eastAsia="zh-CN"/>
              </w:rPr>
              <w:t>（20分）</w:t>
            </w:r>
          </w:p>
        </w:tc>
        <w:tc>
          <w:tcPr>
            <w:tcW w:w="7065" w:type="dxa"/>
            <w:gridSpan w:val="2"/>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以经评委会一致认定满足</w:t>
            </w:r>
            <w:r>
              <w:rPr>
                <w:rFonts w:hint="eastAsia" w:ascii="宋体" w:hAnsi="宋体" w:cs="宋体"/>
                <w:color w:val="auto"/>
                <w:szCs w:val="21"/>
                <w:lang w:eastAsia="zh-CN"/>
              </w:rPr>
              <w:t>比选文件</w:t>
            </w:r>
            <w:r>
              <w:rPr>
                <w:rFonts w:hint="eastAsia" w:ascii="宋体" w:hAnsi="宋体" w:cs="宋体"/>
                <w:color w:val="auto"/>
                <w:szCs w:val="21"/>
              </w:rPr>
              <w:t>要求且投标价格经过扣除以后最低的评标价格为评标基准价，其价格得分计</w:t>
            </w:r>
            <w:r>
              <w:rPr>
                <w:rFonts w:hint="eastAsia" w:ascii="宋体" w:hAnsi="宋体" w:cs="宋体"/>
                <w:color w:val="auto"/>
                <w:szCs w:val="21"/>
                <w:lang w:val="en-US" w:eastAsia="zh-CN"/>
              </w:rPr>
              <w:t>20</w:t>
            </w:r>
            <w:r>
              <w:rPr>
                <w:rFonts w:hint="eastAsia" w:ascii="宋体" w:hAnsi="宋体" w:cs="宋体"/>
                <w:color w:val="auto"/>
                <w:szCs w:val="21"/>
              </w:rPr>
              <w:t>分。其他投标人的价格得分统一按公式计算：报价得分=（评标基准价÷评标价格）×</w:t>
            </w:r>
            <w:r>
              <w:rPr>
                <w:rFonts w:hint="eastAsia" w:ascii="宋体" w:hAnsi="宋体" w:cs="宋体"/>
                <w:color w:val="auto"/>
                <w:szCs w:val="21"/>
                <w:lang w:val="en-US" w:eastAsia="zh-CN"/>
              </w:rPr>
              <w:t>20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80" w:hRule="atLeast"/>
        </w:trPr>
        <w:tc>
          <w:tcPr>
            <w:tcW w:w="607" w:type="dxa"/>
            <w:vMerge w:val="restart"/>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技术部分 </w:t>
            </w:r>
          </w:p>
          <w:p>
            <w:pPr>
              <w:keepNext w:val="0"/>
              <w:keepLines w:val="0"/>
              <w:pageBreakBefore w:val="0"/>
              <w:kinsoku/>
              <w:wordWrap/>
              <w:overflowPunct/>
              <w:topLinePunct w:val="0"/>
              <w:autoSpaceDE/>
              <w:autoSpaceDN/>
              <w:bidi w:val="0"/>
              <w:adjustRightInd w:val="0"/>
              <w:snapToGrid w:val="0"/>
              <w:spacing w:line="5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65</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采购需求</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cstheme="minorEastAsia"/>
                <w:color w:val="auto"/>
                <w:sz w:val="21"/>
                <w:szCs w:val="21"/>
                <w:lang w:val="en-US" w:eastAsia="zh-CN"/>
              </w:rPr>
              <w:t>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42</w:t>
            </w:r>
            <w:r>
              <w:rPr>
                <w:rFonts w:hint="eastAsia" w:asciiTheme="minorEastAsia" w:hAnsiTheme="minorEastAsia" w:eastAsiaTheme="minorEastAsia" w:cstheme="minorEastAsia"/>
                <w:color w:val="auto"/>
                <w:sz w:val="21"/>
                <w:szCs w:val="21"/>
                <w:lang w:val="en-US" w:eastAsia="zh-CN"/>
              </w:rPr>
              <w:t>分)</w:t>
            </w:r>
          </w:p>
        </w:tc>
        <w:tc>
          <w:tcPr>
            <w:tcW w:w="5858"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cstheme="minorEastAsia"/>
                <w:color w:val="auto"/>
                <w:sz w:val="21"/>
                <w:szCs w:val="21"/>
                <w:lang w:val="en-US" w:eastAsia="zh-CN"/>
              </w:rPr>
              <w:t>投标供应商对第二章 采购需求“三、系统功能要求和四、商务要求”内容逐条</w:t>
            </w:r>
            <w:r>
              <w:rPr>
                <w:rFonts w:hint="eastAsia" w:ascii="宋体" w:hAnsi="宋体" w:eastAsia="宋体" w:cs="宋体"/>
                <w:b w:val="0"/>
                <w:bCs w:val="0"/>
                <w:color w:val="auto"/>
                <w:sz w:val="21"/>
                <w:szCs w:val="21"/>
                <w:lang w:val="en-US" w:eastAsia="zh-CN"/>
              </w:rPr>
              <w:t>作出</w:t>
            </w:r>
            <w:r>
              <w:rPr>
                <w:rFonts w:hint="eastAsia" w:asciiTheme="minorEastAsia" w:hAnsiTheme="minorEastAsia" w:cstheme="minorEastAsia"/>
                <w:color w:val="auto"/>
                <w:sz w:val="21"/>
                <w:szCs w:val="21"/>
                <w:lang w:val="en-US" w:eastAsia="zh-CN"/>
              </w:rPr>
              <w:t>响应（以供应商提供的采购需求响应/偏离表为准，要求提供承诺函、截图等佐证资料的，未提供视为不响应），</w:t>
            </w:r>
            <w:r>
              <w:rPr>
                <w:rFonts w:hint="eastAsia" w:asciiTheme="minorEastAsia" w:hAnsiTheme="minorEastAsia" w:eastAsiaTheme="minorEastAsia" w:cstheme="minorEastAsia"/>
                <w:color w:val="auto"/>
                <w:sz w:val="21"/>
                <w:szCs w:val="21"/>
                <w:lang w:val="en-US" w:eastAsia="zh-CN"/>
              </w:rPr>
              <w:t>完全满足</w:t>
            </w:r>
            <w:r>
              <w:rPr>
                <w:rFonts w:hint="eastAsia" w:asciiTheme="minorEastAsia" w:hAnsiTheme="minorEastAsia" w:cstheme="minorEastAsia"/>
                <w:color w:val="auto"/>
                <w:sz w:val="21"/>
                <w:szCs w:val="21"/>
                <w:lang w:val="en-US" w:eastAsia="zh-CN"/>
              </w:rPr>
              <w:t>比选</w:t>
            </w:r>
            <w:r>
              <w:rPr>
                <w:rFonts w:hint="eastAsia" w:asciiTheme="minorEastAsia" w:hAnsiTheme="minorEastAsia" w:eastAsiaTheme="minorEastAsia" w:cstheme="minorEastAsia"/>
                <w:color w:val="auto"/>
                <w:sz w:val="21"/>
                <w:szCs w:val="21"/>
                <w:lang w:val="en-US" w:eastAsia="zh-CN"/>
              </w:rPr>
              <w:t>文件要求的计</w:t>
            </w:r>
            <w:r>
              <w:rPr>
                <w:rFonts w:hint="eastAsia" w:asciiTheme="minorEastAsia" w:hAnsiTheme="minorEastAsia" w:cstheme="minorEastAsia"/>
                <w:color w:val="auto"/>
                <w:sz w:val="21"/>
                <w:szCs w:val="21"/>
                <w:lang w:val="en-US" w:eastAsia="zh-CN"/>
              </w:rPr>
              <w:t>42</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cstheme="minorEastAsia"/>
                <w:color w:val="auto"/>
                <w:sz w:val="21"/>
                <w:szCs w:val="21"/>
                <w:lang w:val="en-US" w:eastAsia="zh-CN"/>
              </w:rPr>
              <w:t>有缺项或对技术/服务要求条款有负偏离的，每条扣0.25分，扣完为止。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607" w:type="dxa"/>
            <w:vMerge w:val="continue"/>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00" w:lineRule="exact"/>
              <w:jc w:val="left"/>
              <w:rPr>
                <w:rFonts w:hint="eastAsia" w:asciiTheme="minorEastAsia" w:hAnsiTheme="minorEastAsia" w:eastAsiaTheme="minorEastAsia" w:cstheme="minorEastAsia"/>
                <w:color w:val="auto"/>
                <w:sz w:val="24"/>
                <w:szCs w:val="24"/>
              </w:rPr>
            </w:pPr>
          </w:p>
        </w:tc>
        <w:tc>
          <w:tcPr>
            <w:tcW w:w="120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服务方案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Theme="minorEastAsia" w:hAnsiTheme="minorEastAsia" w:cstheme="minorEastAsia"/>
                <w:color w:val="auto"/>
                <w:sz w:val="21"/>
                <w:szCs w:val="21"/>
                <w:lang w:val="en-US" w:eastAsia="zh-CN"/>
              </w:rPr>
              <w:t>（23分）</w:t>
            </w:r>
          </w:p>
        </w:tc>
        <w:tc>
          <w:tcPr>
            <w:tcW w:w="5858" w:type="dxa"/>
            <w:tcBorders>
              <w:left w:val="single" w:color="auto" w:sz="4" w:space="0"/>
              <w:bottom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实施方案（15）：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根据投标人针对本项目提供的项目实施方案进行评审，方案包括但不限于以下内容：①项目的团队人员配备及安排；②项目实施进度计划；③项目建设质量保障措施；④应急保障措施；⑤售后保障服务方案。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①-⑤项内容完整、详细、可行性强、针对性强的每项计3分，最多计15分；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Cs w:val="21"/>
                <w:lang w:val="en-US" w:eastAsia="zh-CN"/>
              </w:rPr>
            </w:pPr>
            <w:r>
              <w:rPr>
                <w:rFonts w:hint="eastAsia" w:asciiTheme="minorEastAsia" w:hAnsiTheme="minorEastAsia" w:cstheme="minorEastAsia"/>
                <w:color w:val="auto"/>
                <w:sz w:val="21"/>
                <w:szCs w:val="21"/>
                <w:lang w:val="en-US" w:eastAsia="zh-CN"/>
              </w:rPr>
              <w:t>①-⑤项内容中任意一项内容有欠合理或内容不完整或表述模糊不清的，则每处扣1分，扣完为止。未提供方案的不计分。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cstheme="minorEastAsia"/>
                <w:color w:val="auto"/>
                <w:sz w:val="21"/>
                <w:szCs w:val="21"/>
                <w:lang w:val="en-US" w:eastAsia="zh-CN"/>
              </w:rPr>
            </w:pPr>
            <w:r>
              <w:rPr>
                <w:rFonts w:hint="eastAsia" w:ascii="宋体" w:hAnsi="宋体" w:eastAsia="宋体" w:cs="宋体"/>
                <w:b/>
                <w:bCs/>
                <w:color w:val="auto"/>
                <w:kern w:val="0"/>
                <w:szCs w:val="21"/>
                <w:lang w:val="en-US" w:eastAsia="zh-CN"/>
              </w:rPr>
              <w:t>（“欠合理或内容不完整或表述模糊不清”是指方案内容与项目需求不一致或无关联性，方案内容与实际实施存在差异性，内容空洞、语义表述不清，前后矛盾，存在歧义、错别字，混乱，内容不充实等。）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0" w:hRule="atLeast"/>
        </w:trPr>
        <w:tc>
          <w:tcPr>
            <w:tcW w:w="607" w:type="dxa"/>
            <w:vMerge w:val="continue"/>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00" w:lineRule="exact"/>
              <w:jc w:val="left"/>
              <w:rPr>
                <w:rFonts w:hint="eastAsia" w:asciiTheme="minorEastAsia" w:hAnsiTheme="minorEastAsia" w:eastAsiaTheme="minorEastAsia" w:cstheme="minorEastAsia"/>
                <w:color w:val="auto"/>
                <w:sz w:val="24"/>
                <w:szCs w:val="24"/>
              </w:rPr>
            </w:pPr>
          </w:p>
        </w:tc>
        <w:tc>
          <w:tcPr>
            <w:tcW w:w="1207" w:type="dxa"/>
            <w:vMerge w:val="continue"/>
            <w:tcBorders>
              <w:left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Cs w:val="21"/>
                <w:lang w:val="en-US" w:eastAsia="zh-CN"/>
              </w:rPr>
            </w:pPr>
          </w:p>
        </w:tc>
        <w:tc>
          <w:tcPr>
            <w:tcW w:w="5858" w:type="dxa"/>
            <w:tcBorders>
              <w:left w:val="single" w:color="auto" w:sz="4" w:space="0"/>
              <w:bottom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培训方案（8）：</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根据投标人针对本项目提供的培训方案内容进行横向对比，包括但不仅限于①具体的培训内容、方式、时间；②培训计划方案；③专业的培训人员队伍；④培训要求及实现目标。①-④项内容符合采购需求，内容完整、充分结合项目实际情况、科学合理、考虑周到、安排详细，具体执行切实可行的每项计2分，最多计8分；①-④项内容中任意一项内容有欠合理或内容不完整或表述模糊不清的，则每处扣1分，扣完为止。未提供方案的不计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（“欠合理或内容不完整或表述模糊不清”是指方案内容与项目需求不一致或无关联性，方案内容与实际实施存在差异性，内容空洞、语义表述不清，前后矛盾，存在歧义、错别字，混乱，内容不充实等。）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5" w:hRule="atLeast"/>
        </w:trPr>
        <w:tc>
          <w:tcPr>
            <w:tcW w:w="607" w:type="dxa"/>
            <w:vMerge w:val="restart"/>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人员配置（8分）</w:t>
            </w:r>
          </w:p>
        </w:tc>
        <w:tc>
          <w:tcPr>
            <w:tcW w:w="5858" w:type="dxa"/>
            <w:tcBorders>
              <w:lef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strike w:val="0"/>
                <w:dstrike w:val="0"/>
                <w:color w:val="auto"/>
                <w:kern w:val="0"/>
                <w:szCs w:val="21"/>
                <w:lang w:val="en-US" w:eastAsia="zh-CN"/>
              </w:rPr>
              <w:t>投标人</w:t>
            </w:r>
            <w:r>
              <w:rPr>
                <w:rFonts w:hint="eastAsia" w:ascii="宋体" w:hAnsi="宋体" w:eastAsia="宋体" w:cs="宋体"/>
                <w:color w:val="auto"/>
                <w:kern w:val="0"/>
                <w:szCs w:val="21"/>
                <w:lang w:val="en-US" w:eastAsia="zh-CN"/>
              </w:rPr>
              <w:t>拟投入本项目实施团队服务人员不得少于5人，其中：实施团队负责人1人，且具备计算机类高级职称，计3分，否则不计分；实施团队工程师3人及以上，且具备计算机类专业本科及以上学历或计算机类专业中级及以上职称，计3分，否则不计分；实施团队网络安全管理员1人，且具备网络安全类职称/证书，计2分，否则不计分。本项最多计8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（需提供人员名单、相关证书复印件、证明资料等，若相关人员对应资料未提供则不得分）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607" w:type="dxa"/>
            <w:vMerge w:val="continue"/>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同类业绩</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（4分）</w:t>
            </w:r>
          </w:p>
        </w:tc>
        <w:tc>
          <w:tcPr>
            <w:tcW w:w="5858" w:type="dxa"/>
            <w:tcBorders>
              <w:lef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投标人需提供2023年以来类似项目业绩，每个业绩得2分，本项最高计4分。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（提供业绩合同原件扫描件，以合同签订时间为准，如提供的业绩合同完全不能体现该“采购项目标的”内容的，按无效业绩处理）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00"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投标文件编制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（3分）</w:t>
            </w:r>
          </w:p>
        </w:tc>
        <w:tc>
          <w:tcPr>
            <w:tcW w:w="5858" w:type="dxa"/>
            <w:tcBorders>
              <w:top w:val="single" w:color="auto" w:sz="4" w:space="0"/>
              <w:lef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投标响应文件按比选文件规定的格式、顺序编制，有目录、编页码，装订（胶装）成册，书面完整无涂改，没有缺漏页、缺漏公章/签章/签名等的，计3分。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投标文件制作不严谨、有欠缺的评委酌情扣分。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860" w:type="dxa"/>
            <w:gridSpan w:val="2"/>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pPr>
        <w:pStyle w:val="3"/>
        <w:keepNext/>
        <w:keepLines w:val="0"/>
        <w:pageBreakBefore w:val="0"/>
        <w:widowControl/>
        <w:kinsoku/>
        <w:wordWrap/>
        <w:overflowPunct/>
        <w:topLinePunct w:val="0"/>
        <w:autoSpaceDE/>
        <w:autoSpaceDN/>
        <w:bidi w:val="0"/>
        <w:adjustRightInd w:val="0"/>
        <w:snapToGrid w:val="0"/>
        <w:spacing w:before="157" w:beforeLines="50"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9" w:name="_Toc467675508"/>
      <w:bookmarkEnd w:id="19"/>
      <w:r>
        <w:rPr>
          <w:rFonts w:hint="eastAsia" w:ascii="方正仿宋_GB2312" w:hAnsi="方正仿宋_GB2312" w:eastAsia="方正仿宋_GB2312" w:cs="方正仿宋_GB2312"/>
          <w:b/>
          <w:bCs/>
          <w:color w:val="auto"/>
          <w:kern w:val="0"/>
          <w:sz w:val="32"/>
          <w:szCs w:val="32"/>
          <w:lang w:val="en-US" w:eastAsia="zh-CN" w:bidi="ar-SA"/>
        </w:rPr>
        <w:t>二、</w:t>
      </w:r>
      <w:bookmarkStart w:id="20" w:name="_Toc426705217"/>
      <w:bookmarkEnd w:id="20"/>
      <w:bookmarkStart w:id="21"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21"/>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22" w:name="_Toc426705218"/>
      <w:bookmarkEnd w:id="22"/>
      <w:bookmarkStart w:id="23" w:name="_Toc467675509"/>
      <w:bookmarkEnd w:id="23"/>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检分管领导、院长、党委书记批准同意，改成与本次采购活动的唯一合格有效投标人进行院内谈判采购，谈判相关的实质性条款以及内容以本次比选采购文件和唯一合格有效投标人对该项目的投标响应文件内容为基础；或者终止本次采购活动重新开展采购。若出现以上情况或者其他任意情况均须报医共体运营中心备案。</w:t>
      </w:r>
    </w:p>
    <w:p>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pPr>
        <w:pStyle w:val="11"/>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pPr>
        <w:pStyle w:val="15"/>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pPr>
        <w:pStyle w:val="15"/>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pPr>
        <w:pStyle w:val="15"/>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pPr>
        <w:pStyle w:val="15"/>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pPr>
        <w:pStyle w:val="15"/>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pPr>
        <w:pStyle w:val="15"/>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default" w:ascii="方正仿宋_GB2312" w:hAnsi="方正仿宋_GB2312" w:eastAsia="方正仿宋_GB2312" w:cs="方正仿宋_GB2312"/>
          <w:b w:val="0"/>
          <w:bCs w:val="0"/>
          <w:color w:val="auto"/>
          <w:sz w:val="28"/>
          <w:szCs w:val="28"/>
          <w:lang w:val="en-US" w:eastAsia="zh-CN"/>
        </w:rPr>
        <w:t>系统上线验收后的15个工作日内，采购人向投标人支付合同金额60%的项目款；验收后满三个月，采购人向投标人支付合同金额的30%项目款；一年免费质保结束后10个工作日内，采购人向投标人支付合同金额的5%项目款；三年免费质保结束后10个工作日内，采购人向投标人支付合同金额的5%项目款。</w:t>
      </w: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pPr>
        <w:keepNext w:val="0"/>
        <w:keepLines w:val="0"/>
        <w:pageBreakBefore w:val="0"/>
        <w:widowControl w:val="0"/>
        <w:numPr>
          <w:ilvl w:val="0"/>
          <w:numId w:val="16"/>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pPr>
        <w:keepNext w:val="0"/>
        <w:keepLines w:val="0"/>
        <w:pageBreakBefore w:val="0"/>
        <w:widowControl w:val="0"/>
        <w:numPr>
          <w:ilvl w:val="0"/>
          <w:numId w:val="16"/>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color w:val="auto"/>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响应文件包括下列内容：</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一、投标函</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二、投标人资格声明承诺函(格式)</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三、参加政府采购活动前三年内在经营活动中没有重大违法记录的书面声明</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四、法定代表人身份证明书</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五、法定代表人授权委托书</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六、服务承诺及服务质量保证承诺函</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七、响应承诺函</w:t>
      </w:r>
    </w:p>
    <w:p>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八、采购需求响应/偏离表</w:t>
      </w:r>
    </w:p>
    <w:p>
      <w:pPr>
        <w:pStyle w:val="5"/>
        <w:pageBreakBefore w:val="0"/>
        <w:kinsoku/>
        <w:overflowPunct/>
        <w:topLinePunct w:val="0"/>
        <w:bidi w:val="0"/>
        <w:spacing w:line="594" w:lineRule="exact"/>
        <w:ind w:left="0" w:leftChars="0"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九、服务方案</w:t>
      </w:r>
    </w:p>
    <w:p>
      <w:pPr>
        <w:pStyle w:val="5"/>
        <w:pageBreakBefore w:val="0"/>
        <w:kinsoku/>
        <w:overflowPunct/>
        <w:topLinePunct w:val="0"/>
        <w:bidi w:val="0"/>
        <w:spacing w:line="594" w:lineRule="exact"/>
        <w:ind w:left="0" w:leftChars="0" w:firstLine="560" w:firstLineChars="200"/>
        <w:rPr>
          <w:rFonts w:hint="eastAsia"/>
          <w:color w:val="auto"/>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color w:val="auto"/>
          <w:kern w:val="0"/>
          <w:sz w:val="28"/>
          <w:szCs w:val="28"/>
          <w:lang w:val="en-US" w:eastAsia="zh-CN" w:bidi="ar-SA"/>
        </w:rPr>
        <w:t>十、投标人认为需要提供的证明材料</w:t>
      </w:r>
    </w:p>
    <w:p>
      <w:pPr>
        <w:pStyle w:val="5"/>
        <w:pageBreakBefore w:val="0"/>
        <w:kinsoku/>
        <w:overflowPunct/>
        <w:topLinePunct w:val="0"/>
        <w:bidi w:val="0"/>
        <w:spacing w:line="594" w:lineRule="exact"/>
        <w:rPr>
          <w:rFonts w:hint="eastAsia"/>
          <w:color w:val="auto"/>
        </w:rPr>
      </w:pPr>
    </w:p>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pPr>
        <w:pStyle w:val="20"/>
        <w:pageBreakBefore w:val="0"/>
        <w:kinsoku/>
        <w:overflowPunct/>
        <w:topLinePunct w:val="0"/>
        <w:bidi w:val="0"/>
        <w:spacing w:line="594" w:lineRule="exact"/>
        <w:rPr>
          <w:rFonts w:hint="eastAsia"/>
          <w:color w:val="auto"/>
          <w:lang w:eastAsia="zh-CN"/>
        </w:rPr>
      </w:pPr>
    </w:p>
    <w:p>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pPr>
        <w:pStyle w:val="20"/>
        <w:pageBreakBefore w:val="0"/>
        <w:kinsoku/>
        <w:overflowPunct/>
        <w:topLinePunct w:val="0"/>
        <w:bidi w:val="0"/>
        <w:spacing w:line="594" w:lineRule="exact"/>
        <w:rPr>
          <w:rFonts w:hint="eastAsia"/>
          <w:color w:val="auto"/>
          <w:lang w:eastAsia="zh-CN"/>
        </w:rPr>
      </w:pPr>
    </w:p>
    <w:p>
      <w:pPr>
        <w:pStyle w:val="11"/>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桃江县医共体集中审方中心和中心药房信息化建设项目项目</w:t>
      </w:r>
    </w:p>
    <w:p>
      <w:pPr>
        <w:pStyle w:val="11"/>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pPr>
        <w:pStyle w:val="11"/>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HNTJRY-TJ2026-101</w:t>
      </w:r>
    </w:p>
    <w:p>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pPr>
        <w:pStyle w:val="20"/>
        <w:pageBreakBefore w:val="0"/>
        <w:kinsoku/>
        <w:overflowPunct/>
        <w:topLinePunct w:val="0"/>
        <w:bidi w:val="0"/>
        <w:spacing w:line="594" w:lineRule="exact"/>
        <w:ind w:left="0" w:leftChars="0" w:firstLine="0" w:firstLineChars="0"/>
        <w:rPr>
          <w:rFonts w:hint="eastAsia"/>
          <w:color w:val="auto"/>
          <w:lang w:eastAsia="zh-CN"/>
        </w:rPr>
      </w:pPr>
    </w:p>
    <w:p>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pPr>
        <w:pStyle w:val="11"/>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pPr>
        <w:pStyle w:val="11"/>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pPr>
        <w:pStyle w:val="11"/>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pPr>
        <w:pStyle w:val="11"/>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pPr>
        <w:pStyle w:val="11"/>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pPr>
        <w:pStyle w:val="11"/>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pPr>
        <w:rPr>
          <w:rFonts w:hint="eastAsia"/>
          <w:color w:val="auto"/>
        </w:rPr>
      </w:pPr>
    </w:p>
    <w:p>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Style w:val="17"/>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pPr>
        <w:pageBreakBefore w:val="0"/>
        <w:kinsoku/>
        <w:overflowPunct/>
        <w:topLinePunct w:val="0"/>
        <w:bidi w:val="0"/>
        <w:spacing w:line="594" w:lineRule="exact"/>
        <w:rPr>
          <w:rFonts w:hint="eastAsia"/>
          <w:color w:val="auto"/>
        </w:rPr>
      </w:pPr>
      <w:r>
        <w:rPr>
          <w:rFonts w:hint="eastAsia"/>
          <w:color w:val="auto"/>
        </w:rPr>
        <w:t xml:space="preserve">  </w:t>
      </w:r>
    </w:p>
    <w:p>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Style w:val="11"/>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pPr>
        <w:rPr>
          <w:rFonts w:hint="eastAsia"/>
          <w:color w:val="auto"/>
        </w:rPr>
      </w:pP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Style w:val="20"/>
        <w:pageBreakBefore w:val="0"/>
        <w:kinsoku/>
        <w:overflowPunct/>
        <w:topLinePunct w:val="0"/>
        <w:bidi w:val="0"/>
        <w:spacing w:line="594" w:lineRule="exact"/>
        <w:rPr>
          <w:rFonts w:hint="eastAsia" w:ascii="宋体"/>
          <w:b/>
          <w:bCs/>
          <w:color w:val="auto"/>
        </w:rPr>
      </w:pPr>
    </w:p>
    <w:p>
      <w:pPr>
        <w:pStyle w:val="5"/>
        <w:pageBreakBefore w:val="0"/>
        <w:kinsoku/>
        <w:overflowPunct/>
        <w:topLinePunct w:val="0"/>
        <w:bidi w:val="0"/>
        <w:spacing w:line="594" w:lineRule="exact"/>
        <w:rPr>
          <w:rFonts w:hint="eastAsia" w:ascii="宋体"/>
          <w:b/>
          <w:bCs/>
          <w:color w:val="auto"/>
        </w:rPr>
      </w:pPr>
    </w:p>
    <w:p>
      <w:pPr>
        <w:pStyle w:val="24"/>
        <w:pageBreakBefore w:val="0"/>
        <w:kinsoku/>
        <w:overflowPunct/>
        <w:topLinePunct w:val="0"/>
        <w:bidi w:val="0"/>
        <w:spacing w:line="594" w:lineRule="exact"/>
        <w:rPr>
          <w:rFonts w:hint="eastAsia" w:ascii="宋体"/>
          <w:b/>
          <w:bCs/>
          <w:color w:val="auto"/>
        </w:rPr>
      </w:pPr>
    </w:p>
    <w:p>
      <w:pPr>
        <w:pStyle w:val="24"/>
        <w:pageBreakBefore w:val="0"/>
        <w:kinsoku/>
        <w:overflowPunct/>
        <w:topLinePunct w:val="0"/>
        <w:bidi w:val="0"/>
        <w:spacing w:line="594" w:lineRule="exact"/>
        <w:rPr>
          <w:rFonts w:hint="eastAsia" w:ascii="宋体"/>
          <w:b/>
          <w:bCs/>
          <w:color w:val="auto"/>
        </w:rPr>
      </w:pPr>
    </w:p>
    <w:p>
      <w:pPr>
        <w:pStyle w:val="24"/>
        <w:pageBreakBefore w:val="0"/>
        <w:kinsoku/>
        <w:overflowPunct/>
        <w:topLinePunct w:val="0"/>
        <w:bidi w:val="0"/>
        <w:spacing w:line="594" w:lineRule="exact"/>
        <w:rPr>
          <w:rFonts w:hint="eastAsia" w:ascii="宋体"/>
          <w:b/>
          <w:bCs/>
          <w:color w:val="auto"/>
        </w:rPr>
      </w:pPr>
    </w:p>
    <w:p>
      <w:pPr>
        <w:pStyle w:val="24"/>
        <w:pageBreakBefore w:val="0"/>
        <w:kinsoku/>
        <w:overflowPunct/>
        <w:topLinePunct w:val="0"/>
        <w:bidi w:val="0"/>
        <w:spacing w:line="594" w:lineRule="exact"/>
        <w:rPr>
          <w:rFonts w:hint="eastAsia" w:ascii="宋体"/>
          <w:b/>
          <w:bCs/>
          <w:color w:val="auto"/>
        </w:rPr>
      </w:pP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21"/>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pP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采购项目</w:t>
            </w:r>
          </w:p>
          <w:p>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项目主要</w:t>
            </w:r>
          </w:p>
          <w:p>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pP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pPr>
              <w:jc w:val="center"/>
              <w:rPr>
                <w:rFonts w:hint="eastAsia"/>
                <w:lang w:val="en-US" w:eastAsia="zh-CN"/>
              </w:rPr>
            </w:pPr>
            <w:r>
              <w:rPr>
                <w:rFonts w:hint="eastAsia"/>
                <w:lang w:val="en-US" w:eastAsia="zh-CN"/>
              </w:rPr>
              <w:t>品牌/</w:t>
            </w:r>
          </w:p>
          <w:p>
            <w:pPr>
              <w:jc w:val="center"/>
              <w:rPr>
                <w:rFonts w:hint="eastAsia"/>
                <w:lang w:val="en-US" w:eastAsia="zh-CN"/>
              </w:rPr>
            </w:pPr>
            <w:r>
              <w:rPr>
                <w:rFonts w:hint="eastAsia"/>
                <w:lang w:val="en-US" w:eastAsia="zh-CN"/>
              </w:rPr>
              <w:t>规格/</w:t>
            </w:r>
          </w:p>
          <w:p>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rPr>
                <w:rFonts w:hint="eastAsia"/>
                <w:lang w:val="en-US" w:eastAsia="zh-CN"/>
              </w:rPr>
            </w:pPr>
          </w:p>
        </w:tc>
      </w:tr>
    </w:tbl>
    <w:p>
      <w:pPr>
        <w:pageBreakBefore w:val="0"/>
        <w:kinsoku/>
        <w:overflowPunct/>
        <w:topLinePunct w:val="0"/>
        <w:bidi w:val="0"/>
        <w:spacing w:line="594" w:lineRule="exact"/>
        <w:rPr>
          <w:rFonts w:hint="eastAsia" w:ascii="宋体" w:hAnsi="宋体"/>
          <w:color w:val="auto"/>
          <w:sz w:val="28"/>
          <w:szCs w:val="28"/>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24" w:name="_Toc396919502"/>
      <w:bookmarkEnd w:id="24"/>
    </w:p>
    <w:p>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21"/>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pPr>
              <w:pageBreakBefore w:val="0"/>
              <w:kinsoku/>
              <w:overflowPunct/>
              <w:topLinePunct w:val="0"/>
              <w:bidi w:val="0"/>
              <w:spacing w:line="594" w:lineRule="exact"/>
              <w:jc w:val="center"/>
              <w:rPr>
                <w:rFonts w:hint="eastAsia"/>
                <w:color w:val="auto"/>
              </w:rPr>
            </w:pPr>
          </w:p>
        </w:tc>
        <w:tc>
          <w:tcPr>
            <w:tcW w:w="2205" w:type="dxa"/>
            <w:vMerge w:val="continue"/>
            <w:vAlign w:val="center"/>
          </w:tcPr>
          <w:p>
            <w:pPr>
              <w:pageBreakBefore w:val="0"/>
              <w:kinsoku/>
              <w:overflowPunct/>
              <w:topLinePunct w:val="0"/>
              <w:bidi w:val="0"/>
              <w:spacing w:line="594" w:lineRule="exact"/>
              <w:jc w:val="center"/>
              <w:rPr>
                <w:rFonts w:hint="eastAsia"/>
                <w:color w:val="auto"/>
              </w:rPr>
            </w:pPr>
          </w:p>
        </w:tc>
        <w:tc>
          <w:tcPr>
            <w:tcW w:w="2610" w:type="dxa"/>
            <w:vMerge w:val="continue"/>
            <w:vAlign w:val="center"/>
          </w:tcPr>
          <w:p>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pPr>
              <w:pageBreakBefore w:val="0"/>
              <w:kinsoku/>
              <w:overflowPunct/>
              <w:topLinePunct w:val="0"/>
              <w:bidi w:val="0"/>
              <w:spacing w:line="594" w:lineRule="exact"/>
              <w:jc w:val="center"/>
              <w:rPr>
                <w:rFonts w:hint="eastAsia"/>
                <w:color w:val="auto"/>
              </w:rPr>
            </w:pPr>
          </w:p>
        </w:tc>
        <w:tc>
          <w:tcPr>
            <w:tcW w:w="735" w:type="dxa"/>
            <w:vMerge w:val="continue"/>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pPr>
              <w:pageBreakBefore w:val="0"/>
              <w:kinsoku/>
              <w:overflowPunct/>
              <w:topLinePunct w:val="0"/>
              <w:bidi w:val="0"/>
              <w:spacing w:line="594" w:lineRule="exact"/>
              <w:jc w:val="center"/>
              <w:rPr>
                <w:color w:val="auto"/>
              </w:rPr>
            </w:pPr>
          </w:p>
        </w:tc>
      </w:tr>
    </w:tbl>
    <w:p>
      <w:pPr>
        <w:pageBreakBefore w:val="0"/>
        <w:kinsoku/>
        <w:overflowPunct/>
        <w:topLinePunct w:val="0"/>
        <w:bidi w:val="0"/>
        <w:spacing w:line="594" w:lineRule="exact"/>
        <w:rPr>
          <w:rFonts w:hint="eastAsia" w:ascii="黑体" w:hAnsi="黑体" w:eastAsia="黑体" w:cs="黑体"/>
          <w:b/>
          <w:bCs/>
          <w:color w:val="auto"/>
        </w:rPr>
      </w:pPr>
    </w:p>
    <w:p>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pPr>
        <w:pStyle w:val="20"/>
        <w:pageBreakBefore w:val="0"/>
        <w:kinsoku/>
        <w:overflowPunct/>
        <w:topLinePunct w:val="0"/>
        <w:bidi w:val="0"/>
        <w:spacing w:line="594" w:lineRule="exact"/>
        <w:ind w:left="0" w:leftChars="0" w:firstLine="560" w:firstLineChars="200"/>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3.没有分项报价可不填。</w:t>
      </w:r>
    </w:p>
    <w:p>
      <w:pPr>
        <w:pStyle w:val="19"/>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pStyle w:val="19"/>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5"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5"/>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21"/>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p>
        </w:tc>
        <w:tc>
          <w:tcPr>
            <w:tcW w:w="1589" w:type="dxa"/>
            <w:vAlign w:val="center"/>
          </w:tcPr>
          <w:p>
            <w:pPr>
              <w:pageBreakBefore w:val="0"/>
              <w:kinsoku/>
              <w:overflowPunct/>
              <w:topLinePunct w:val="0"/>
              <w:bidi w:val="0"/>
              <w:spacing w:line="594"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p>
        </w:tc>
        <w:tc>
          <w:tcPr>
            <w:tcW w:w="1589" w:type="dxa"/>
            <w:vAlign w:val="center"/>
          </w:tcPr>
          <w:p>
            <w:pPr>
              <w:pageBreakBefore w:val="0"/>
              <w:kinsoku/>
              <w:overflowPunct/>
              <w:topLinePunct w:val="0"/>
              <w:bidi w:val="0"/>
              <w:spacing w:line="594"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pPr>
              <w:pageBreakBefore w:val="0"/>
              <w:kinsoku/>
              <w:overflowPunct/>
              <w:topLinePunct w:val="0"/>
              <w:bidi w:val="0"/>
              <w:spacing w:line="594" w:lineRule="exact"/>
              <w:jc w:val="center"/>
              <w:rPr>
                <w:color w:val="auto"/>
              </w:rPr>
            </w:pPr>
          </w:p>
        </w:tc>
      </w:tr>
    </w:tbl>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根据投标人针对本项目的相关方案（包括但不限于售后质量保障方案、培训方案、承诺函等）进行提供，格式自拟。</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2E54E0-9481-49E5-BC5C-52D112B1FC2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7880B21-EAF0-4389-A4CC-93E7FCABEB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C7A93BB-28B7-4ADD-A54F-A99BD60B4725}"/>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embedRegular r:id="rId4" w:fontKey="{1676E0BD-BC8C-4263-846B-7C130C409B9A}"/>
  </w:font>
  <w:font w:name="方正楷体_GB2312">
    <w:panose1 w:val="02000000000000000000"/>
    <w:charset w:val="86"/>
    <w:family w:val="auto"/>
    <w:pitch w:val="default"/>
    <w:sig w:usb0="A00002BF" w:usb1="184F6CFA" w:usb2="00000012" w:usb3="00000000" w:csb0="00040001" w:csb1="00000000"/>
    <w:embedRegular r:id="rId5" w:fontKey="{355D99AB-E83D-4654-BE75-8D46F8F5E55B}"/>
  </w:font>
  <w:font w:name="方正仿宋_GB2312">
    <w:panose1 w:val="02000000000000000000"/>
    <w:charset w:val="86"/>
    <w:family w:val="auto"/>
    <w:pitch w:val="default"/>
    <w:sig w:usb0="A00002BF" w:usb1="184F6CFA" w:usb2="00000012" w:usb3="00000000" w:csb0="00040001" w:csb1="00000000"/>
    <w:embedRegular r:id="rId6" w:fontKey="{5282958E-D20A-40C9-B802-68C25159A9A1}"/>
  </w:font>
  <w:font w:name="仿宋_GB2312">
    <w:panose1 w:val="02010609030101010101"/>
    <w:charset w:val="86"/>
    <w:family w:val="auto"/>
    <w:pitch w:val="default"/>
    <w:sig w:usb0="00000001" w:usb1="080E0000" w:usb2="00000000" w:usb3="00000000" w:csb0="00040000" w:csb1="00000000"/>
    <w:embedRegular r:id="rId7" w:fontKey="{C8579A03-5F3D-492D-B322-9DE6D8D4F04C}"/>
  </w:font>
  <w:font w:name="微软雅黑">
    <w:panose1 w:val="020B0503020204020204"/>
    <w:charset w:val="86"/>
    <w:family w:val="auto"/>
    <w:pitch w:val="default"/>
    <w:sig w:usb0="80000287" w:usb1="2ACF3C50" w:usb2="00000016" w:usb3="00000000" w:csb0="0004001F" w:csb1="00000000"/>
    <w:embedRegular r:id="rId8" w:fontKey="{A6C7E998-3D3C-49AC-B53B-5DB2F0A5C167}"/>
  </w:font>
  <w:font w:name="DejaVu Math TeX Gyre">
    <w:panose1 w:val="02000503000000000000"/>
    <w:charset w:val="00"/>
    <w:family w:val="auto"/>
    <w:pitch w:val="default"/>
    <w:sig w:usb0="A10000EF" w:usb1="4201F9EE" w:usb2="02000000" w:usb3="00000000" w:csb0="60000193" w:csb1="0DD40000"/>
    <w:embedRegular r:id="rId9" w:fontKey="{FC768374-A813-4AD9-B1FB-B38BD1C3A0A4}"/>
  </w:font>
  <w:font w:name="Segoe UI">
    <w:panose1 w:val="020B0502040204020203"/>
    <w:charset w:val="00"/>
    <w:family w:val="auto"/>
    <w:pitch w:val="default"/>
    <w:sig w:usb0="E4002EFF" w:usb1="C000E47F" w:usb2="00000009" w:usb3="00000000" w:csb0="200001FF" w:csb1="00000000"/>
    <w:embedRegular r:id="rId10" w:fontKey="{F309ADB9-E921-4D47-A5FD-B18923CCD3BD}"/>
  </w:font>
  <w:font w:name="楷体_GB2312">
    <w:panose1 w:val="02010609030101010101"/>
    <w:charset w:val="86"/>
    <w:family w:val="auto"/>
    <w:pitch w:val="default"/>
    <w:sig w:usb0="00000001" w:usb1="080E0000" w:usb2="00000000" w:usb3="00000000" w:csb0="00040000" w:csb1="00000000"/>
    <w:embedRegular r:id="rId11" w:fontKey="{C4ADE166-485C-44A5-8567-8FE7F086BE06}"/>
  </w:font>
  <w:font w:name="Microsoft JhengHei UI Light">
    <w:panose1 w:val="020B0304030504040204"/>
    <w:charset w:val="88"/>
    <w:family w:val="auto"/>
    <w:pitch w:val="default"/>
    <w:sig w:usb0="8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abstractNum w:abstractNumId="1">
    <w:nsid w:val="B8D0D757"/>
    <w:multiLevelType w:val="singleLevel"/>
    <w:tmpl w:val="B8D0D757"/>
    <w:lvl w:ilvl="0" w:tentative="0">
      <w:start w:val="1"/>
      <w:numFmt w:val="decimal"/>
      <w:lvlText w:val="(%1)"/>
      <w:lvlJc w:val="left"/>
      <w:pPr>
        <w:ind w:left="425" w:hanging="425"/>
      </w:pPr>
      <w:rPr>
        <w:rFonts w:hint="default"/>
      </w:rPr>
    </w:lvl>
  </w:abstractNum>
  <w:abstractNum w:abstractNumId="2">
    <w:nsid w:val="00852D9A"/>
    <w:multiLevelType w:val="multilevel"/>
    <w:tmpl w:val="00852D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2C317B8"/>
    <w:multiLevelType w:val="multilevel"/>
    <w:tmpl w:val="02C317B8"/>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
    <w:nsid w:val="094A089F"/>
    <w:multiLevelType w:val="multilevel"/>
    <w:tmpl w:val="094A089F"/>
    <w:lvl w:ilvl="0" w:tentative="0">
      <w:start w:val="1"/>
      <w:numFmt w:val="bullet"/>
      <w:lvlText w:val=""/>
      <w:lvlJc w:val="left"/>
      <w:pPr>
        <w:ind w:left="800" w:hanging="440"/>
      </w:pPr>
      <w:rPr>
        <w:rFonts w:hint="default" w:ascii="Wingdings" w:hAnsi="Wingdings"/>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abstractNum w:abstractNumId="5">
    <w:nsid w:val="0EFD3E11"/>
    <w:multiLevelType w:val="multilevel"/>
    <w:tmpl w:val="0EFD3E1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29511D9"/>
    <w:multiLevelType w:val="multilevel"/>
    <w:tmpl w:val="129511D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DD65739"/>
    <w:multiLevelType w:val="multilevel"/>
    <w:tmpl w:val="1DD6573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41F7CD5"/>
    <w:multiLevelType w:val="multilevel"/>
    <w:tmpl w:val="241F7CD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6571593"/>
    <w:multiLevelType w:val="multilevel"/>
    <w:tmpl w:val="2657159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FB447BA"/>
    <w:multiLevelType w:val="multilevel"/>
    <w:tmpl w:val="2FB447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40D1BD6B"/>
    <w:multiLevelType w:val="singleLevel"/>
    <w:tmpl w:val="40D1BD6B"/>
    <w:lvl w:ilvl="0" w:tentative="0">
      <w:start w:val="1"/>
      <w:numFmt w:val="decimal"/>
      <w:lvlText w:val="(%1)"/>
      <w:lvlJc w:val="left"/>
      <w:pPr>
        <w:ind w:left="425" w:hanging="425"/>
      </w:pPr>
      <w:rPr>
        <w:rFonts w:hint="default"/>
      </w:rPr>
    </w:lvl>
  </w:abstractNum>
  <w:abstractNum w:abstractNumId="12">
    <w:nsid w:val="44193F29"/>
    <w:multiLevelType w:val="multilevel"/>
    <w:tmpl w:val="44193F2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47664BBF"/>
    <w:multiLevelType w:val="multilevel"/>
    <w:tmpl w:val="47664BB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67015243"/>
    <w:multiLevelType w:val="multilevel"/>
    <w:tmpl w:val="6701524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714242B7"/>
    <w:multiLevelType w:val="multilevel"/>
    <w:tmpl w:val="714242B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11"/>
  </w:num>
  <w:num w:numId="3">
    <w:abstractNumId w:val="7"/>
  </w:num>
  <w:num w:numId="4">
    <w:abstractNumId w:val="15"/>
  </w:num>
  <w:num w:numId="5">
    <w:abstractNumId w:val="8"/>
  </w:num>
  <w:num w:numId="6">
    <w:abstractNumId w:val="12"/>
  </w:num>
  <w:num w:numId="7">
    <w:abstractNumId w:val="10"/>
  </w:num>
  <w:num w:numId="8">
    <w:abstractNumId w:val="5"/>
  </w:num>
  <w:num w:numId="9">
    <w:abstractNumId w:val="6"/>
  </w:num>
  <w:num w:numId="10">
    <w:abstractNumId w:val="14"/>
  </w:num>
  <w:num w:numId="11">
    <w:abstractNumId w:val="13"/>
  </w:num>
  <w:num w:numId="12">
    <w:abstractNumId w:val="2"/>
  </w:num>
  <w:num w:numId="13">
    <w:abstractNumId w:val="9"/>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37C12FE"/>
    <w:rsid w:val="04A20C84"/>
    <w:rsid w:val="04DF1A8A"/>
    <w:rsid w:val="052851DF"/>
    <w:rsid w:val="057E2ACE"/>
    <w:rsid w:val="05C87911"/>
    <w:rsid w:val="06072398"/>
    <w:rsid w:val="07217D65"/>
    <w:rsid w:val="082E26DE"/>
    <w:rsid w:val="097E37A3"/>
    <w:rsid w:val="09987B55"/>
    <w:rsid w:val="09A004B6"/>
    <w:rsid w:val="0A684BF5"/>
    <w:rsid w:val="0BA96AD9"/>
    <w:rsid w:val="0BC35DFF"/>
    <w:rsid w:val="0BF702D5"/>
    <w:rsid w:val="0C28130C"/>
    <w:rsid w:val="0D1A2232"/>
    <w:rsid w:val="0E127F0B"/>
    <w:rsid w:val="0E504C44"/>
    <w:rsid w:val="108A1444"/>
    <w:rsid w:val="111F7DDE"/>
    <w:rsid w:val="119F484E"/>
    <w:rsid w:val="13741F37"/>
    <w:rsid w:val="147F1FCF"/>
    <w:rsid w:val="154452C7"/>
    <w:rsid w:val="15BC669B"/>
    <w:rsid w:val="15E70A5F"/>
    <w:rsid w:val="160E6919"/>
    <w:rsid w:val="16A0497A"/>
    <w:rsid w:val="16C1151A"/>
    <w:rsid w:val="16EA4AFB"/>
    <w:rsid w:val="171D5043"/>
    <w:rsid w:val="188B2D40"/>
    <w:rsid w:val="18DC41C7"/>
    <w:rsid w:val="19983C11"/>
    <w:rsid w:val="1A960F3D"/>
    <w:rsid w:val="1AF36A26"/>
    <w:rsid w:val="1B0754D1"/>
    <w:rsid w:val="1B6B1CB2"/>
    <w:rsid w:val="1B9853FB"/>
    <w:rsid w:val="1BCD0437"/>
    <w:rsid w:val="1BEA1453"/>
    <w:rsid w:val="1BEF65FF"/>
    <w:rsid w:val="1C071B9A"/>
    <w:rsid w:val="1D2C75DA"/>
    <w:rsid w:val="1DAB191C"/>
    <w:rsid w:val="1E0F1FE5"/>
    <w:rsid w:val="1E2D340E"/>
    <w:rsid w:val="1E37214D"/>
    <w:rsid w:val="1EB45FDF"/>
    <w:rsid w:val="1FB20D03"/>
    <w:rsid w:val="20331DC9"/>
    <w:rsid w:val="212963D0"/>
    <w:rsid w:val="25466B49"/>
    <w:rsid w:val="275C6D02"/>
    <w:rsid w:val="28020CF2"/>
    <w:rsid w:val="29852351"/>
    <w:rsid w:val="299504C6"/>
    <w:rsid w:val="2B1241D5"/>
    <w:rsid w:val="2B691A26"/>
    <w:rsid w:val="2B9F3B9D"/>
    <w:rsid w:val="2C2B5AF6"/>
    <w:rsid w:val="2CD1750E"/>
    <w:rsid w:val="2D021844"/>
    <w:rsid w:val="2D093573"/>
    <w:rsid w:val="2D6849AB"/>
    <w:rsid w:val="2D6E0530"/>
    <w:rsid w:val="2DB27F09"/>
    <w:rsid w:val="2DE27D71"/>
    <w:rsid w:val="2DED780C"/>
    <w:rsid w:val="2E140D45"/>
    <w:rsid w:val="2E823320"/>
    <w:rsid w:val="30317CF7"/>
    <w:rsid w:val="30C9273C"/>
    <w:rsid w:val="30ED7C07"/>
    <w:rsid w:val="31174CFA"/>
    <w:rsid w:val="31A43590"/>
    <w:rsid w:val="3393449F"/>
    <w:rsid w:val="34AF5A8D"/>
    <w:rsid w:val="34DC7903"/>
    <w:rsid w:val="34FB6E74"/>
    <w:rsid w:val="355D3375"/>
    <w:rsid w:val="355E0787"/>
    <w:rsid w:val="35B1670F"/>
    <w:rsid w:val="35BC359E"/>
    <w:rsid w:val="38546BD3"/>
    <w:rsid w:val="38B303AD"/>
    <w:rsid w:val="38F45119"/>
    <w:rsid w:val="39590863"/>
    <w:rsid w:val="398F308A"/>
    <w:rsid w:val="3A080B60"/>
    <w:rsid w:val="3AF31A4C"/>
    <w:rsid w:val="3BC52F1E"/>
    <w:rsid w:val="3BC76989"/>
    <w:rsid w:val="3BD258C9"/>
    <w:rsid w:val="3C0D3013"/>
    <w:rsid w:val="3EBD5E03"/>
    <w:rsid w:val="3F871FA1"/>
    <w:rsid w:val="400342D4"/>
    <w:rsid w:val="40381A73"/>
    <w:rsid w:val="40E71D8C"/>
    <w:rsid w:val="41444556"/>
    <w:rsid w:val="42F62F94"/>
    <w:rsid w:val="433035FF"/>
    <w:rsid w:val="43364276"/>
    <w:rsid w:val="443446F0"/>
    <w:rsid w:val="45DB2DA7"/>
    <w:rsid w:val="46EC371D"/>
    <w:rsid w:val="489060B1"/>
    <w:rsid w:val="4944592C"/>
    <w:rsid w:val="4CDE5710"/>
    <w:rsid w:val="4D3F2693"/>
    <w:rsid w:val="4D4013D7"/>
    <w:rsid w:val="4DEB7960"/>
    <w:rsid w:val="4EB96E45"/>
    <w:rsid w:val="4F507A1C"/>
    <w:rsid w:val="503D16A3"/>
    <w:rsid w:val="51EF7AC4"/>
    <w:rsid w:val="51F55253"/>
    <w:rsid w:val="529C602F"/>
    <w:rsid w:val="534E663E"/>
    <w:rsid w:val="55D03827"/>
    <w:rsid w:val="56725887"/>
    <w:rsid w:val="585437B0"/>
    <w:rsid w:val="586D424A"/>
    <w:rsid w:val="58945FCD"/>
    <w:rsid w:val="593D6327"/>
    <w:rsid w:val="5AA85494"/>
    <w:rsid w:val="5B257C13"/>
    <w:rsid w:val="5B274F05"/>
    <w:rsid w:val="5B552247"/>
    <w:rsid w:val="5EB35FFD"/>
    <w:rsid w:val="5F401426"/>
    <w:rsid w:val="607B17DC"/>
    <w:rsid w:val="611A4366"/>
    <w:rsid w:val="61744FD9"/>
    <w:rsid w:val="623954AB"/>
    <w:rsid w:val="630A58C2"/>
    <w:rsid w:val="641C6E32"/>
    <w:rsid w:val="64784CB8"/>
    <w:rsid w:val="64CC2606"/>
    <w:rsid w:val="65B80847"/>
    <w:rsid w:val="6A244627"/>
    <w:rsid w:val="6A370DA1"/>
    <w:rsid w:val="6BC36E5C"/>
    <w:rsid w:val="6C2216A6"/>
    <w:rsid w:val="6D0D7944"/>
    <w:rsid w:val="6E192634"/>
    <w:rsid w:val="6EF71ED3"/>
    <w:rsid w:val="6EFB3443"/>
    <w:rsid w:val="6F4A4F05"/>
    <w:rsid w:val="71E35EF7"/>
    <w:rsid w:val="72FF629D"/>
    <w:rsid w:val="73AA2F96"/>
    <w:rsid w:val="73F803E7"/>
    <w:rsid w:val="742C0862"/>
    <w:rsid w:val="743A2D00"/>
    <w:rsid w:val="75251147"/>
    <w:rsid w:val="75B86625"/>
    <w:rsid w:val="761236C0"/>
    <w:rsid w:val="77C83101"/>
    <w:rsid w:val="79050385"/>
    <w:rsid w:val="790C67CA"/>
    <w:rsid w:val="79FE2E4C"/>
    <w:rsid w:val="7B3B008E"/>
    <w:rsid w:val="7BE41311"/>
    <w:rsid w:val="7BF929D4"/>
    <w:rsid w:val="7C8927E1"/>
    <w:rsid w:val="7C9A1517"/>
    <w:rsid w:val="7CF130FA"/>
    <w:rsid w:val="7D6D1710"/>
    <w:rsid w:val="7D825281"/>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28"/>
      <w:szCs w:val="44"/>
    </w:rPr>
  </w:style>
  <w:style w:type="paragraph" w:styleId="3">
    <w:name w:val="heading 2"/>
    <w:basedOn w:val="1"/>
    <w:next w:val="1"/>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8"/>
    <w:semiHidden/>
    <w:unhideWhenUsed/>
    <w:qFormat/>
    <w:uiPriority w:val="99"/>
    <w:pPr>
      <w:spacing w:after="120"/>
    </w:pPr>
  </w:style>
  <w:style w:type="paragraph" w:styleId="8">
    <w:name w:val="Date"/>
    <w:basedOn w:val="1"/>
    <w:next w:val="1"/>
    <w:qFormat/>
    <w:uiPriority w:val="0"/>
    <w:rPr>
      <w:sz w:val="20"/>
      <w:szCs w:val="20"/>
    </w:rPr>
  </w:style>
  <w:style w:type="paragraph" w:styleId="9">
    <w:name w:val="Body Text Indent"/>
    <w:basedOn w:val="1"/>
    <w:semiHidden/>
    <w:unhideWhenUsed/>
    <w:qFormat/>
    <w:uiPriority w:val="99"/>
    <w:pPr>
      <w:spacing w:after="120"/>
      <w:ind w:left="420" w:leftChars="200"/>
    </w:pPr>
  </w:style>
  <w:style w:type="paragraph" w:styleId="10">
    <w:name w:val="List 2"/>
    <w:basedOn w:val="1"/>
    <w:next w:val="1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1">
    <w:name w:val="Plain Text"/>
    <w:basedOn w:val="1"/>
    <w:next w:val="1"/>
    <w:qFormat/>
    <w:uiPriority w:val="0"/>
    <w:rPr>
      <w:rFonts w:ascii="宋体" w:hAnsi="Calibri" w:eastAsia="宋体" w:cs="Times New Roman"/>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footer"/>
    <w:basedOn w:val="1"/>
    <w:unhideWhenUsed/>
    <w:qFormat/>
    <w:uiPriority w:val="99"/>
    <w:pPr>
      <w:snapToGrid w:val="0"/>
      <w:jc w:val="left"/>
    </w:pPr>
    <w:rPr>
      <w:sz w:val="18"/>
      <w:szCs w:val="18"/>
    </w:rPr>
  </w:style>
  <w:style w:type="paragraph" w:styleId="14">
    <w:name w:val="header"/>
    <w:basedOn w:val="1"/>
    <w:next w:val="13"/>
    <w:unhideWhenUsed/>
    <w:qFormat/>
    <w:uiPriority w:val="99"/>
    <w:pPr>
      <w:pBdr>
        <w:bottom w:val="single" w:color="auto" w:sz="6" w:space="1"/>
      </w:pBdr>
      <w:snapToGrid w:val="0"/>
      <w:jc w:val="center"/>
    </w:pPr>
    <w:rPr>
      <w:sz w:val="18"/>
      <w:szCs w:val="18"/>
    </w:rPr>
  </w:style>
  <w:style w:type="paragraph" w:styleId="15">
    <w:name w:val="toc 1"/>
    <w:basedOn w:val="1"/>
    <w:next w:val="1"/>
    <w:unhideWhenUsed/>
    <w:qFormat/>
    <w:uiPriority w:val="39"/>
    <w:rPr>
      <w:b/>
    </w:rPr>
  </w:style>
  <w:style w:type="paragraph" w:styleId="16">
    <w:name w:val="toc 2"/>
    <w:basedOn w:val="1"/>
    <w:next w:val="1"/>
    <w:semiHidden/>
    <w:unhideWhenUsed/>
    <w:qFormat/>
    <w:uiPriority w:val="39"/>
    <w:pPr>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6"/>
    <w:next w:val="1"/>
    <w:qFormat/>
    <w:uiPriority w:val="99"/>
    <w:rPr>
      <w:b/>
      <w:bCs/>
    </w:rPr>
  </w:style>
  <w:style w:type="paragraph" w:styleId="19">
    <w:name w:val="Body Text First Indent"/>
    <w:basedOn w:val="7"/>
    <w:qFormat/>
    <w:uiPriority w:val="0"/>
    <w:pPr>
      <w:autoSpaceDE w:val="0"/>
      <w:autoSpaceDN w:val="0"/>
      <w:adjustRightInd w:val="0"/>
      <w:spacing w:line="306" w:lineRule="exact"/>
      <w:ind w:firstLine="454" w:firstLineChars="200"/>
      <w:jc w:val="left"/>
    </w:pPr>
    <w:rPr>
      <w:sz w:val="24"/>
    </w:rPr>
  </w:style>
  <w:style w:type="paragraph" w:styleId="20">
    <w:name w:val="Body Text First Indent 2"/>
    <w:basedOn w:val="9"/>
    <w:semiHidden/>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
    <w:name w:val="列出段落1"/>
    <w:basedOn w:val="1"/>
    <w:qFormat/>
    <w:uiPriority w:val="0"/>
    <w:pPr>
      <w:ind w:firstLine="420" w:firstLineChars="200"/>
    </w:pPr>
    <w:rPr>
      <w:rFonts w:ascii="Calibri" w:hAnsi="Calibri"/>
      <w:szCs w:val="22"/>
    </w:rPr>
  </w:style>
  <w:style w:type="paragraph" w:customStyle="1" w:styleId="26">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27">
    <w:name w:val="样式 首行缩进:  0.74 厘米 行距: 1.5 倍行距"/>
    <w:basedOn w:val="1"/>
    <w:qFormat/>
    <w:uiPriority w:val="0"/>
    <w:pPr>
      <w:spacing w:line="360" w:lineRule="auto"/>
      <w:ind w:firstLine="420"/>
    </w:pPr>
    <w:rPr>
      <w:rFonts w:cs="宋体"/>
      <w:sz w:val="24"/>
      <w:szCs w:val="20"/>
    </w:rPr>
  </w:style>
  <w:style w:type="paragraph" w:customStyle="1" w:styleId="28">
    <w:name w:val="p15"/>
    <w:basedOn w:val="1"/>
    <w:qFormat/>
    <w:uiPriority w:val="0"/>
    <w:pPr>
      <w:snapToGrid/>
      <w:spacing w:after="0"/>
    </w:pPr>
    <w:rPr>
      <w:rFonts w:ascii="Arial Unicode MS" w:hAnsi="Arial Unicode MS" w:eastAsia="宋体" w:cs="宋体"/>
      <w:color w:val="000000"/>
      <w:sz w:val="24"/>
      <w:szCs w:val="24"/>
    </w:rPr>
  </w:style>
  <w:style w:type="paragraph" w:styleId="29">
    <w:name w:val="List Paragraph"/>
    <w:basedOn w:val="1"/>
    <w:qFormat/>
    <w:uiPriority w:val="34"/>
    <w:pPr>
      <w:ind w:firstLine="420" w:firstLineChars="200"/>
    </w:pPr>
  </w:style>
  <w:style w:type="paragraph" w:customStyle="1" w:styleId="30">
    <w:name w:val="Normal_7"/>
    <w:next w:val="31"/>
    <w:qFormat/>
    <w:uiPriority w:val="0"/>
    <w:pPr>
      <w:widowControl w:val="0"/>
      <w:jc w:val="both"/>
    </w:pPr>
    <w:rPr>
      <w:rFonts w:ascii="Calibri" w:hAnsi="Calibri" w:eastAsia="宋体" w:cs="Times New Roman"/>
      <w:kern w:val="2"/>
      <w:sz w:val="24"/>
      <w:szCs w:val="22"/>
      <w:lang w:val="en-US" w:eastAsia="zh-CN" w:bidi="ar-SA"/>
    </w:rPr>
  </w:style>
  <w:style w:type="paragraph" w:customStyle="1" w:styleId="31">
    <w:name w:val="Table of Authorities_0"/>
    <w:basedOn w:val="30"/>
    <w:next w:val="30"/>
    <w:unhideWhenUsed/>
    <w:qFormat/>
    <w:uiPriority w:val="99"/>
    <w:pPr>
      <w:ind w:left="420" w:leftChars="200"/>
    </w:pPr>
  </w:style>
  <w:style w:type="paragraph" w:customStyle="1" w:styleId="32">
    <w:name w:val="Table Text"/>
    <w:basedOn w:val="1"/>
    <w:semiHidden/>
    <w:qFormat/>
    <w:uiPriority w:val="0"/>
    <w:rPr>
      <w:rFonts w:ascii="宋体" w:hAnsi="宋体" w:eastAsia="宋体" w:cs="宋体"/>
      <w:sz w:val="19"/>
      <w:szCs w:val="19"/>
      <w:lang w:val="en-US" w:eastAsia="en-US"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Normal Indent"/>
    <w:basedOn w:val="1"/>
    <w:next w:val="24"/>
    <w:qFormat/>
    <w:uiPriority w:val="0"/>
    <w:pPr>
      <w:ind w:firstLine="420"/>
    </w:pPr>
    <w:rPr>
      <w:rFonts w:ascii="Times New Roman" w:hAnsi="Times New Roman" w:cs="Times New Roman"/>
      <w:sz w:val="20"/>
      <w:szCs w:val="20"/>
    </w:rPr>
  </w:style>
  <w:style w:type="paragraph" w:customStyle="1" w:styleId="35">
    <w:name w:val="Normal Indent_c257a629-5f60-4aab-b17d-6d619b13e4b7"/>
    <w:basedOn w:val="1"/>
    <w:next w:val="24"/>
    <w:qFormat/>
    <w:uiPriority w:val="0"/>
    <w:pPr>
      <w:ind w:firstLine="420"/>
    </w:pPr>
    <w:rPr>
      <w:rFonts w:ascii="Times New Roman" w:hAnsi="Times New Roman" w:cs="Times New Roman"/>
      <w:sz w:val="20"/>
      <w:szCs w:val="20"/>
    </w:rPr>
  </w:style>
  <w:style w:type="paragraph" w:customStyle="1" w:styleId="36">
    <w:name w:val="TableOfAuthoring"/>
    <w:basedOn w:val="1"/>
    <w:next w:val="1"/>
    <w:qFormat/>
    <w:uiPriority w:val="0"/>
    <w:pPr>
      <w:ind w:left="420" w:leftChars="200"/>
      <w:jc w:val="both"/>
      <w:textAlignment w:val="baseline"/>
    </w:p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font41"/>
    <w:basedOn w:val="23"/>
    <w:qFormat/>
    <w:uiPriority w:val="0"/>
    <w:rPr>
      <w:rFonts w:hint="eastAsia" w:ascii="宋体" w:hAnsi="宋体" w:eastAsia="宋体" w:cs="宋体"/>
      <w:color w:val="000000"/>
      <w:sz w:val="21"/>
      <w:szCs w:val="21"/>
      <w:u w:val="none"/>
    </w:rPr>
  </w:style>
  <w:style w:type="character" w:customStyle="1" w:styleId="39">
    <w:name w:val="font51"/>
    <w:basedOn w:val="23"/>
    <w:qFormat/>
    <w:uiPriority w:val="0"/>
    <w:rPr>
      <w:rFonts w:hint="eastAsia" w:ascii="宋体" w:hAnsi="宋体" w:eastAsia="宋体" w:cs="宋体"/>
      <w:b/>
      <w:bCs/>
      <w:color w:val="0000FF"/>
      <w:sz w:val="21"/>
      <w:szCs w:val="21"/>
      <w:u w:val="none"/>
    </w:rPr>
  </w:style>
  <w:style w:type="character" w:customStyle="1" w:styleId="40">
    <w:name w:val="font81"/>
    <w:basedOn w:val="23"/>
    <w:qFormat/>
    <w:uiPriority w:val="0"/>
    <w:rPr>
      <w:rFonts w:ascii="Helvetica" w:hAnsi="Helvetica" w:eastAsia="Helvetica" w:cs="Helvetica"/>
      <w:color w:val="333333"/>
      <w:sz w:val="21"/>
      <w:szCs w:val="21"/>
      <w:u w:val="none"/>
    </w:rPr>
  </w:style>
  <w:style w:type="character" w:customStyle="1" w:styleId="41">
    <w:name w:val="font91"/>
    <w:basedOn w:val="23"/>
    <w:qFormat/>
    <w:uiPriority w:val="0"/>
    <w:rPr>
      <w:rFonts w:hint="eastAsia" w:ascii="宋体" w:hAnsi="宋体" w:eastAsia="宋体" w:cs="宋体"/>
      <w:color w:val="333333"/>
      <w:sz w:val="21"/>
      <w:szCs w:val="21"/>
      <w:u w:val="none"/>
    </w:rPr>
  </w:style>
  <w:style w:type="character" w:customStyle="1" w:styleId="42">
    <w:name w:val="font61"/>
    <w:basedOn w:val="23"/>
    <w:qFormat/>
    <w:uiPriority w:val="0"/>
    <w:rPr>
      <w:rFonts w:hint="default" w:ascii="Times New Roman" w:hAnsi="Times New Roman" w:cs="Times New Roman"/>
      <w:color w:val="000000"/>
      <w:sz w:val="21"/>
      <w:szCs w:val="21"/>
      <w:u w:val="none"/>
    </w:rPr>
  </w:style>
  <w:style w:type="character" w:customStyle="1" w:styleId="43">
    <w:name w:val="font31"/>
    <w:basedOn w:val="23"/>
    <w:qFormat/>
    <w:uiPriority w:val="0"/>
    <w:rPr>
      <w:rFonts w:hint="eastAsia" w:ascii="宋体" w:hAnsi="宋体" w:eastAsia="宋体" w:cs="宋体"/>
      <w:color w:val="000000"/>
      <w:sz w:val="21"/>
      <w:szCs w:val="21"/>
      <w:u w:val="none"/>
    </w:rPr>
  </w:style>
  <w:style w:type="paragraph" w:customStyle="1" w:styleId="4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1057</Words>
  <Characters>1116</Characters>
  <Lines>0</Lines>
  <Paragraphs>0</Paragraphs>
  <TotalTime>8</TotalTime>
  <ScaleCrop>false</ScaleCrop>
  <LinksUpToDate>false</LinksUpToDate>
  <CharactersWithSpaces>1139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cp:lastModifiedBy>
  <cp:lastPrinted>2025-11-06T03:54:00Z</cp:lastPrinted>
  <dcterms:modified xsi:type="dcterms:W3CDTF">2026-03-25T02:30:20Z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F1C3003C45AA4ECE99050C74E6E3D68B_13</vt:lpwstr>
  </property>
  <property fmtid="{D5CDD505-2E9C-101B-9397-08002B2CF9AE}" pid="4" name="KSOTemplateDocerSaveRecord">
    <vt:lpwstr>eyJoZGlkIjoiMzY3ZjQ2NDI1MWYzZDFjNzgyYzljNjQyOWVjOGQ0MjMiLCJ1c2VySWQiOiIyNjYxNjgxMjgifQ==</vt:lpwstr>
  </property>
</Properties>
</file>