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2E87A0">
      <w:pPr>
        <w:jc w:val="center"/>
        <w:rPr>
          <w:rFonts w:hint="eastAsia" w:ascii="方正公文小标宋" w:hAnsi="方正公文小标宋" w:eastAsia="方正公文小标宋" w:cs="方正公文小标宋"/>
          <w:b w:val="0"/>
          <w:bCs/>
          <w:color w:val="auto"/>
          <w:spacing w:val="120"/>
          <w:w w:val="90"/>
          <w:kern w:val="56"/>
          <w:sz w:val="96"/>
          <w:szCs w:val="96"/>
          <w:lang w:eastAsia="zh-CN"/>
        </w:rPr>
      </w:pPr>
      <w:r>
        <w:rPr>
          <w:rFonts w:hint="eastAsia" w:ascii="方正公文小标宋" w:hAnsi="方正公文小标宋" w:eastAsia="方正公文小标宋" w:cs="方正公文小标宋"/>
          <w:b w:val="0"/>
          <w:bCs/>
          <w:color w:val="auto"/>
          <w:spacing w:val="120"/>
          <w:w w:val="90"/>
          <w:kern w:val="56"/>
          <w:sz w:val="96"/>
          <w:szCs w:val="96"/>
          <w:lang w:eastAsia="zh-CN"/>
        </w:rPr>
        <w:t>院内采购</w:t>
      </w:r>
    </w:p>
    <w:p w14:paraId="439F64FC">
      <w:pPr>
        <w:jc w:val="center"/>
        <w:rPr>
          <w:rFonts w:ascii="宋体" w:hAnsi="宋体"/>
          <w:b/>
          <w:color w:val="auto"/>
          <w:spacing w:val="120"/>
          <w:w w:val="90"/>
          <w:kern w:val="56"/>
          <w:sz w:val="96"/>
          <w:szCs w:val="96"/>
        </w:rPr>
      </w:pPr>
      <w:r>
        <w:rPr>
          <w:rFonts w:hint="eastAsia" w:ascii="方正公文小标宋" w:hAnsi="方正公文小标宋" w:eastAsia="方正公文小标宋" w:cs="方正公文小标宋"/>
          <w:b w:val="0"/>
          <w:bCs/>
          <w:color w:val="auto"/>
          <w:spacing w:val="120"/>
          <w:w w:val="90"/>
          <w:kern w:val="56"/>
          <w:sz w:val="96"/>
          <w:szCs w:val="96"/>
        </w:rPr>
        <w:t>比选文件</w:t>
      </w:r>
    </w:p>
    <w:p w14:paraId="6E4A1D4B">
      <w:pPr>
        <w:jc w:val="center"/>
        <w:rPr>
          <w:rFonts w:hint="eastAsia" w:ascii="宋体" w:hAnsi="宋体"/>
          <w:color w:val="auto"/>
          <w:spacing w:val="40"/>
          <w:sz w:val="44"/>
          <w:szCs w:val="44"/>
        </w:rPr>
      </w:pPr>
    </w:p>
    <w:p w14:paraId="0126D736">
      <w:pPr>
        <w:jc w:val="both"/>
        <w:rPr>
          <w:rFonts w:hint="eastAsia" w:ascii="宋体" w:hAnsi="宋体"/>
          <w:color w:val="auto"/>
          <w:spacing w:val="40"/>
          <w:sz w:val="44"/>
          <w:szCs w:val="44"/>
        </w:rPr>
      </w:pPr>
    </w:p>
    <w:p w14:paraId="439B2A0F">
      <w:pPr>
        <w:jc w:val="both"/>
        <w:rPr>
          <w:rFonts w:hint="eastAsia" w:ascii="宋体" w:hAnsi="宋体"/>
          <w:color w:val="auto"/>
          <w:spacing w:val="40"/>
          <w:sz w:val="44"/>
          <w:szCs w:val="44"/>
        </w:rPr>
      </w:pPr>
    </w:p>
    <w:p w14:paraId="66A3A0BE">
      <w:pPr>
        <w:jc w:val="both"/>
        <w:rPr>
          <w:rFonts w:hint="eastAsia" w:ascii="宋体" w:hAnsi="宋体"/>
          <w:color w:val="auto"/>
          <w:spacing w:val="40"/>
          <w:sz w:val="44"/>
          <w:szCs w:val="44"/>
        </w:rPr>
      </w:pPr>
    </w:p>
    <w:p w14:paraId="5D1F0B39">
      <w:pPr>
        <w:pStyle w:val="10"/>
        <w:adjustRightInd w:val="0"/>
        <w:snapToGrid w:val="0"/>
        <w:spacing w:line="480" w:lineRule="auto"/>
        <w:ind w:firstLine="720" w:firstLineChars="200"/>
        <w:jc w:val="left"/>
        <w:rPr>
          <w:rFonts w:hint="eastAsia" w:ascii="黑体" w:hAnsi="黑体" w:eastAsia="黑体" w:cs="黑体"/>
          <w:b w:val="0"/>
          <w:bCs w:val="0"/>
          <w:color w:val="auto"/>
          <w:sz w:val="36"/>
          <w:szCs w:val="36"/>
          <w:u w:val="single"/>
          <w:lang w:val="en-US" w:eastAsia="zh-CN"/>
        </w:rPr>
      </w:pPr>
      <w:r>
        <w:rPr>
          <w:rFonts w:hint="eastAsia" w:ascii="黑体" w:hAnsi="黑体" w:eastAsia="黑体" w:cs="黑体"/>
          <w:b w:val="0"/>
          <w:bCs w:val="0"/>
          <w:color w:val="auto"/>
          <w:sz w:val="36"/>
          <w:szCs w:val="36"/>
          <w:lang w:eastAsia="zh-CN"/>
        </w:rPr>
        <w:t>采购项目名称：</w:t>
      </w:r>
      <w:r>
        <w:rPr>
          <w:rFonts w:hint="eastAsia" w:ascii="黑体" w:hAnsi="黑体" w:eastAsia="黑体" w:cs="黑体"/>
          <w:b w:val="0"/>
          <w:bCs w:val="0"/>
          <w:color w:val="auto"/>
          <w:sz w:val="36"/>
          <w:szCs w:val="36"/>
          <w:u w:val="single"/>
          <w:lang w:val="en-US" w:eastAsia="zh-CN"/>
        </w:rPr>
        <w:t>ICU有创、无创呼吸机采购项目</w:t>
      </w:r>
    </w:p>
    <w:p w14:paraId="599D0AAB">
      <w:pPr>
        <w:pStyle w:val="10"/>
        <w:adjustRightInd w:val="0"/>
        <w:snapToGrid w:val="0"/>
        <w:spacing w:line="480" w:lineRule="auto"/>
        <w:ind w:firstLine="720" w:firstLineChars="200"/>
        <w:jc w:val="left"/>
        <w:rPr>
          <w:rFonts w:hint="eastAsia" w:ascii="黑体" w:hAnsi="黑体" w:eastAsia="黑体" w:cs="黑体"/>
          <w:b w:val="0"/>
          <w:bCs w:val="0"/>
          <w:color w:val="auto"/>
          <w:sz w:val="36"/>
          <w:szCs w:val="36"/>
          <w:u w:val="single"/>
          <w:lang w:val="en-US" w:eastAsia="zh-CN"/>
        </w:rPr>
      </w:pPr>
      <w:r>
        <w:rPr>
          <w:rFonts w:hint="eastAsia" w:ascii="黑体" w:hAnsi="黑体" w:eastAsia="黑体" w:cs="黑体"/>
          <w:b w:val="0"/>
          <w:bCs w:val="0"/>
          <w:color w:val="auto"/>
          <w:sz w:val="36"/>
          <w:szCs w:val="36"/>
        </w:rPr>
        <w:t xml:space="preserve">采   购 </w:t>
      </w:r>
      <w:r>
        <w:rPr>
          <w:rFonts w:hint="eastAsia" w:ascii="黑体" w:hAnsi="黑体" w:eastAsia="黑体" w:cs="黑体"/>
          <w:b w:val="0"/>
          <w:bCs w:val="0"/>
          <w:color w:val="auto"/>
          <w:sz w:val="36"/>
          <w:szCs w:val="36"/>
          <w:lang w:val="en-US" w:eastAsia="zh-CN"/>
        </w:rPr>
        <w:t xml:space="preserve"> </w:t>
      </w:r>
      <w:r>
        <w:rPr>
          <w:rFonts w:hint="eastAsia" w:ascii="黑体" w:hAnsi="黑体" w:eastAsia="黑体" w:cs="黑体"/>
          <w:b w:val="0"/>
          <w:bCs w:val="0"/>
          <w:color w:val="auto"/>
          <w:sz w:val="36"/>
          <w:szCs w:val="36"/>
        </w:rPr>
        <w:t xml:space="preserve"> 人：</w:t>
      </w:r>
      <w:r>
        <w:rPr>
          <w:rFonts w:hint="eastAsia" w:ascii="黑体" w:hAnsi="黑体" w:eastAsia="黑体" w:cs="黑体"/>
          <w:b w:val="0"/>
          <w:bCs w:val="0"/>
          <w:color w:val="auto"/>
          <w:sz w:val="36"/>
          <w:szCs w:val="36"/>
          <w:u w:val="single"/>
          <w:lang w:eastAsia="zh-CN"/>
        </w:rPr>
        <w:t>桃江县人民医院</w:t>
      </w:r>
    </w:p>
    <w:p w14:paraId="2B049B95">
      <w:pPr>
        <w:pStyle w:val="10"/>
        <w:adjustRightInd w:val="0"/>
        <w:snapToGrid w:val="0"/>
        <w:spacing w:line="480" w:lineRule="auto"/>
        <w:ind w:firstLine="720" w:firstLineChars="200"/>
        <w:jc w:val="left"/>
        <w:rPr>
          <w:rFonts w:hint="default" w:ascii="黑体" w:hAnsi="黑体" w:eastAsia="黑体" w:cs="黑体"/>
          <w:b w:val="0"/>
          <w:bCs w:val="0"/>
          <w:color w:val="auto"/>
          <w:sz w:val="36"/>
          <w:szCs w:val="36"/>
          <w:lang w:val="en-US" w:eastAsia="zh-CN"/>
        </w:rPr>
      </w:pPr>
      <w:r>
        <w:rPr>
          <w:rFonts w:hint="eastAsia" w:ascii="黑体" w:hAnsi="黑体" w:eastAsia="黑体" w:cs="黑体"/>
          <w:b w:val="0"/>
          <w:bCs w:val="0"/>
          <w:color w:val="auto"/>
          <w:sz w:val="36"/>
          <w:szCs w:val="36"/>
          <w:lang w:eastAsia="zh-CN"/>
        </w:rPr>
        <w:t>采购项目</w:t>
      </w:r>
      <w:r>
        <w:rPr>
          <w:rFonts w:hint="eastAsia" w:ascii="黑体" w:hAnsi="黑体" w:eastAsia="黑体" w:cs="黑体"/>
          <w:b w:val="0"/>
          <w:bCs w:val="0"/>
          <w:color w:val="auto"/>
          <w:sz w:val="36"/>
          <w:szCs w:val="36"/>
        </w:rPr>
        <w:t>编号：</w:t>
      </w:r>
      <w:r>
        <w:rPr>
          <w:rFonts w:hint="eastAsia" w:ascii="黑体" w:hAnsi="黑体" w:eastAsia="黑体" w:cs="黑体"/>
          <w:b w:val="0"/>
          <w:bCs w:val="0"/>
          <w:color w:val="auto"/>
          <w:sz w:val="36"/>
          <w:szCs w:val="36"/>
          <w:u w:val="single"/>
          <w:lang w:eastAsia="zh-CN"/>
        </w:rPr>
        <w:t>HNTJRY-TJ2026-009</w:t>
      </w:r>
    </w:p>
    <w:p w14:paraId="05770CE0">
      <w:pPr>
        <w:spacing w:line="360" w:lineRule="auto"/>
        <w:jc w:val="both"/>
        <w:rPr>
          <w:rFonts w:hint="eastAsia" w:ascii="黑体" w:hAnsi="黑体" w:eastAsia="黑体" w:cs="黑体"/>
          <w:color w:val="auto"/>
          <w:sz w:val="32"/>
          <w:szCs w:val="32"/>
          <w:lang w:eastAsia="zh-CN"/>
        </w:rPr>
      </w:pPr>
    </w:p>
    <w:p w14:paraId="5DE36AC6">
      <w:pPr>
        <w:spacing w:line="360" w:lineRule="auto"/>
        <w:jc w:val="both"/>
        <w:rPr>
          <w:rFonts w:hint="eastAsia" w:ascii="黑体" w:hAnsi="黑体" w:eastAsia="黑体" w:cs="黑体"/>
          <w:color w:val="auto"/>
          <w:sz w:val="32"/>
          <w:szCs w:val="32"/>
          <w:lang w:eastAsia="zh-CN"/>
        </w:rPr>
      </w:pPr>
    </w:p>
    <w:p w14:paraId="74938FFF">
      <w:pPr>
        <w:pStyle w:val="2"/>
        <w:rPr>
          <w:rFonts w:hint="eastAsia"/>
          <w:color w:val="auto"/>
          <w:lang w:eastAsia="zh-CN"/>
        </w:rPr>
      </w:pPr>
    </w:p>
    <w:p w14:paraId="392651E8">
      <w:pPr>
        <w:jc w:val="center"/>
        <w:rPr>
          <w:rFonts w:hint="eastAsia" w:ascii="方正楷体_GB2312" w:hAnsi="方正楷体_GB2312" w:eastAsia="方正楷体_GB2312" w:cs="方正楷体_GB2312"/>
          <w:b w:val="0"/>
          <w:bCs/>
          <w:color w:val="auto"/>
          <w:sz w:val="32"/>
          <w:szCs w:val="32"/>
          <w:lang w:eastAsia="zh-CN"/>
        </w:rPr>
      </w:pPr>
      <w:r>
        <w:rPr>
          <w:rFonts w:hint="eastAsia" w:ascii="方正楷体_GB2312" w:hAnsi="方正楷体_GB2312" w:eastAsia="方正楷体_GB2312" w:cs="方正楷体_GB2312"/>
          <w:b w:val="0"/>
          <w:bCs/>
          <w:color w:val="auto"/>
          <w:sz w:val="32"/>
          <w:szCs w:val="32"/>
          <w:lang w:eastAsia="zh-CN"/>
        </w:rPr>
        <w:t>二〇二六年</w:t>
      </w:r>
      <w:r>
        <w:rPr>
          <w:rFonts w:hint="eastAsia" w:ascii="方正楷体_GB2312" w:hAnsi="方正楷体_GB2312" w:eastAsia="方正楷体_GB2312" w:cs="方正楷体_GB2312"/>
          <w:b w:val="0"/>
          <w:bCs/>
          <w:color w:val="auto"/>
          <w:sz w:val="32"/>
          <w:szCs w:val="32"/>
          <w:lang w:val="en-US" w:eastAsia="zh-CN"/>
        </w:rPr>
        <w:t>十</w:t>
      </w:r>
      <w:r>
        <w:rPr>
          <w:rFonts w:hint="eastAsia" w:ascii="方正楷体_GB2312" w:hAnsi="方正楷体_GB2312" w:eastAsia="方正楷体_GB2312" w:cs="方正楷体_GB2312"/>
          <w:b w:val="0"/>
          <w:bCs/>
          <w:color w:val="auto"/>
          <w:sz w:val="32"/>
          <w:szCs w:val="32"/>
          <w:lang w:eastAsia="zh-CN"/>
        </w:rPr>
        <w:t>月</w:t>
      </w:r>
    </w:p>
    <w:p w14:paraId="54EE1786">
      <w:pPr>
        <w:pStyle w:val="18"/>
        <w:ind w:left="0" w:leftChars="0" w:firstLine="0" w:firstLineChars="0"/>
        <w:jc w:val="left"/>
        <w:rPr>
          <w:rFonts w:hint="eastAsia"/>
          <w:color w:val="auto"/>
          <w:lang w:val="en-US" w:eastAsia="zh-CN"/>
        </w:rPr>
      </w:pPr>
    </w:p>
    <w:p w14:paraId="74ECF655">
      <w:pPr>
        <w:pStyle w:val="18"/>
        <w:ind w:left="0" w:leftChars="0" w:firstLine="0" w:firstLineChars="0"/>
        <w:jc w:val="center"/>
        <w:rPr>
          <w:rFonts w:hint="eastAsia" w:ascii="宋体" w:hAnsi="宋体"/>
          <w:b/>
          <w:color w:val="auto"/>
          <w:sz w:val="44"/>
          <w:szCs w:val="44"/>
        </w:rPr>
      </w:pPr>
      <w:r>
        <w:rPr>
          <w:rFonts w:hint="eastAsia" w:ascii="方正楷体_GB2312" w:hAnsi="方正楷体_GB2312" w:eastAsia="方正楷体_GB2312" w:cs="方正楷体_GB2312"/>
          <w:b w:val="0"/>
          <w:bCs w:val="0"/>
          <w:color w:val="auto"/>
          <w:sz w:val="28"/>
          <w:szCs w:val="28"/>
          <w:lang w:val="en-US" w:eastAsia="zh-CN"/>
        </w:rPr>
        <w:t>（本采购文件仅适用于医院内部采购，最终解释权归院方所有）</w:t>
      </w:r>
      <w:bookmarkStart w:id="0" w:name="_Toc396919473"/>
      <w:bookmarkEnd w:id="0"/>
      <w:bookmarkStart w:id="1" w:name="_Toc377371335"/>
      <w:bookmarkEnd w:id="1"/>
      <w:bookmarkStart w:id="2" w:name="_Toc377222298"/>
      <w:bookmarkStart w:id="3" w:name="_Toc376872269"/>
    </w:p>
    <w:p w14:paraId="657594D4">
      <w:pPr>
        <w:ind w:firstLine="420" w:firstLineChars="0"/>
        <w:jc w:val="center"/>
        <w:rPr>
          <w:rFonts w:hint="eastAsia" w:ascii="宋体" w:hAnsi="宋体"/>
          <w:b/>
          <w:color w:val="auto"/>
          <w:sz w:val="44"/>
          <w:szCs w:val="44"/>
        </w:rPr>
      </w:pPr>
    </w:p>
    <w:p w14:paraId="4C6A964C">
      <w:pPr>
        <w:ind w:firstLine="420" w:firstLineChars="0"/>
        <w:jc w:val="center"/>
        <w:rPr>
          <w:rFonts w:hint="eastAsia" w:ascii="宋体" w:hAnsi="宋体"/>
          <w:b/>
          <w:color w:val="auto"/>
          <w:sz w:val="44"/>
          <w:szCs w:val="44"/>
        </w:rPr>
      </w:pPr>
    </w:p>
    <w:p w14:paraId="58729B22">
      <w:pPr>
        <w:ind w:firstLine="420" w:firstLineChars="0"/>
        <w:jc w:val="center"/>
        <w:rPr>
          <w:rFonts w:hint="eastAsia" w:ascii="宋体" w:hAnsi="宋体"/>
          <w:b/>
          <w:color w:val="auto"/>
          <w:sz w:val="44"/>
          <w:szCs w:val="44"/>
        </w:rPr>
      </w:pPr>
    </w:p>
    <w:p w14:paraId="7D2EBCEA">
      <w:pPr>
        <w:ind w:firstLine="420" w:firstLineChars="0"/>
        <w:jc w:val="center"/>
        <w:rPr>
          <w:rFonts w:hint="eastAsia" w:ascii="宋体" w:hAnsi="宋体"/>
          <w:b/>
          <w:color w:val="auto"/>
          <w:sz w:val="44"/>
          <w:szCs w:val="44"/>
        </w:rPr>
      </w:pPr>
    </w:p>
    <w:p w14:paraId="3AFEF407">
      <w:pPr>
        <w:ind w:firstLine="420" w:firstLineChars="0"/>
        <w:jc w:val="center"/>
        <w:rPr>
          <w:rFonts w:hint="eastAsia" w:ascii="宋体" w:hAnsi="宋体"/>
          <w:b/>
          <w:color w:val="auto"/>
          <w:sz w:val="44"/>
          <w:szCs w:val="44"/>
        </w:rPr>
      </w:pPr>
    </w:p>
    <w:p w14:paraId="777B8090">
      <w:pPr>
        <w:ind w:firstLine="420" w:firstLineChars="0"/>
        <w:jc w:val="center"/>
        <w:rPr>
          <w:rFonts w:hint="eastAsia" w:ascii="宋体" w:hAnsi="宋体"/>
          <w:b/>
          <w:color w:val="auto"/>
          <w:sz w:val="44"/>
          <w:szCs w:val="44"/>
        </w:rPr>
      </w:pPr>
    </w:p>
    <w:p w14:paraId="4E735704">
      <w:pPr>
        <w:ind w:firstLine="420" w:firstLineChars="0"/>
        <w:jc w:val="center"/>
        <w:rPr>
          <w:rFonts w:hint="eastAsia" w:ascii="宋体" w:hAnsi="宋体"/>
          <w:b/>
          <w:color w:val="auto"/>
          <w:sz w:val="44"/>
          <w:szCs w:val="44"/>
        </w:rPr>
      </w:pPr>
    </w:p>
    <w:p w14:paraId="727EE9D7">
      <w:pPr>
        <w:ind w:firstLine="420" w:firstLineChars="0"/>
        <w:jc w:val="center"/>
        <w:rPr>
          <w:rFonts w:hint="eastAsia" w:ascii="宋体" w:hAnsi="宋体"/>
          <w:b/>
          <w:color w:val="auto"/>
          <w:sz w:val="44"/>
          <w:szCs w:val="44"/>
        </w:rPr>
      </w:pPr>
    </w:p>
    <w:p w14:paraId="099268B1">
      <w:pPr>
        <w:ind w:firstLine="420" w:firstLineChars="0"/>
        <w:jc w:val="center"/>
        <w:rPr>
          <w:rFonts w:hint="eastAsia" w:ascii="宋体" w:hAnsi="宋体"/>
          <w:b/>
          <w:color w:val="auto"/>
          <w:sz w:val="44"/>
          <w:szCs w:val="44"/>
        </w:rPr>
      </w:pPr>
    </w:p>
    <w:p w14:paraId="4F1BA0C2">
      <w:pPr>
        <w:ind w:firstLine="420" w:firstLineChars="0"/>
        <w:jc w:val="center"/>
        <w:rPr>
          <w:rFonts w:hint="eastAsia" w:ascii="宋体" w:hAnsi="宋体"/>
          <w:b/>
          <w:color w:val="auto"/>
          <w:sz w:val="44"/>
          <w:szCs w:val="44"/>
        </w:rPr>
      </w:pPr>
    </w:p>
    <w:p w14:paraId="75F2FAF0">
      <w:pPr>
        <w:ind w:firstLine="420" w:firstLineChars="0"/>
        <w:jc w:val="center"/>
        <w:rPr>
          <w:rFonts w:hint="eastAsia" w:ascii="宋体" w:hAnsi="宋体"/>
          <w:b/>
          <w:color w:val="auto"/>
          <w:sz w:val="44"/>
          <w:szCs w:val="44"/>
        </w:rPr>
      </w:pPr>
    </w:p>
    <w:p w14:paraId="2DD92DC3">
      <w:pPr>
        <w:ind w:firstLine="420" w:firstLineChars="0"/>
        <w:jc w:val="center"/>
        <w:rPr>
          <w:rFonts w:hint="eastAsia" w:ascii="宋体" w:hAnsi="宋体"/>
          <w:b/>
          <w:color w:val="auto"/>
          <w:sz w:val="44"/>
          <w:szCs w:val="44"/>
        </w:rPr>
      </w:pPr>
    </w:p>
    <w:p w14:paraId="08FBA54C">
      <w:pPr>
        <w:ind w:firstLine="420" w:firstLineChars="0"/>
        <w:jc w:val="center"/>
        <w:rPr>
          <w:rFonts w:hint="eastAsia" w:ascii="宋体" w:hAnsi="宋体"/>
          <w:b/>
          <w:color w:val="auto"/>
          <w:sz w:val="44"/>
          <w:szCs w:val="44"/>
        </w:rPr>
      </w:pPr>
    </w:p>
    <w:p w14:paraId="4292FEA9">
      <w:pPr>
        <w:ind w:firstLine="420" w:firstLineChars="0"/>
        <w:jc w:val="center"/>
        <w:rPr>
          <w:rFonts w:hint="eastAsia" w:ascii="宋体" w:hAnsi="宋体"/>
          <w:b/>
          <w:color w:val="auto"/>
          <w:sz w:val="44"/>
          <w:szCs w:val="44"/>
        </w:rPr>
      </w:pPr>
    </w:p>
    <w:p w14:paraId="23AB485F">
      <w:pPr>
        <w:ind w:firstLine="420" w:firstLineChars="0"/>
        <w:jc w:val="center"/>
        <w:rPr>
          <w:rFonts w:hint="eastAsia" w:ascii="宋体" w:hAnsi="宋体"/>
          <w:b/>
          <w:color w:val="auto"/>
          <w:sz w:val="44"/>
          <w:szCs w:val="44"/>
        </w:rPr>
      </w:pPr>
    </w:p>
    <w:p w14:paraId="05149C6C">
      <w:pPr>
        <w:ind w:firstLine="420" w:firstLineChars="0"/>
        <w:jc w:val="center"/>
        <w:rPr>
          <w:rFonts w:hint="eastAsia" w:ascii="宋体" w:hAnsi="宋体"/>
          <w:b/>
          <w:color w:val="auto"/>
          <w:sz w:val="44"/>
          <w:szCs w:val="44"/>
        </w:rPr>
      </w:pPr>
    </w:p>
    <w:p w14:paraId="7C97045C">
      <w:pPr>
        <w:ind w:firstLine="420" w:firstLineChars="0"/>
        <w:jc w:val="center"/>
        <w:rPr>
          <w:rFonts w:hint="eastAsia" w:ascii="宋体" w:hAnsi="宋体"/>
          <w:b/>
          <w:color w:val="auto"/>
          <w:sz w:val="44"/>
          <w:szCs w:val="44"/>
        </w:rPr>
      </w:pPr>
    </w:p>
    <w:p w14:paraId="6B5634D1">
      <w:pPr>
        <w:ind w:firstLine="420" w:firstLineChars="0"/>
        <w:jc w:val="center"/>
        <w:rPr>
          <w:rFonts w:hint="eastAsia" w:ascii="宋体" w:hAnsi="宋体"/>
          <w:b/>
          <w:color w:val="auto"/>
          <w:sz w:val="44"/>
          <w:szCs w:val="44"/>
        </w:rPr>
      </w:pPr>
    </w:p>
    <w:p w14:paraId="3FF66BE7">
      <w:pPr>
        <w:ind w:firstLine="420" w:firstLineChars="0"/>
        <w:jc w:val="center"/>
        <w:rPr>
          <w:rFonts w:hint="eastAsia" w:ascii="宋体" w:hAnsi="宋体"/>
          <w:b/>
          <w:color w:val="auto"/>
          <w:sz w:val="44"/>
          <w:szCs w:val="44"/>
        </w:rPr>
      </w:pPr>
    </w:p>
    <w:p w14:paraId="4EF535E1">
      <w:pPr>
        <w:ind w:firstLine="420" w:firstLineChars="0"/>
        <w:jc w:val="center"/>
        <w:rPr>
          <w:rFonts w:hint="eastAsia" w:ascii="宋体" w:hAnsi="宋体"/>
          <w:b/>
          <w:color w:val="auto"/>
          <w:sz w:val="44"/>
          <w:szCs w:val="44"/>
        </w:rPr>
      </w:pPr>
    </w:p>
    <w:p w14:paraId="5395C9B2">
      <w:pPr>
        <w:ind w:firstLine="420" w:firstLineChars="0"/>
        <w:jc w:val="center"/>
        <w:rPr>
          <w:rFonts w:hint="eastAsia" w:ascii="宋体" w:hAnsi="宋体"/>
          <w:b/>
          <w:color w:val="auto"/>
          <w:sz w:val="44"/>
          <w:szCs w:val="44"/>
        </w:rPr>
      </w:pPr>
    </w:p>
    <w:p w14:paraId="214F0755">
      <w:pPr>
        <w:ind w:firstLine="420" w:firstLineChars="0"/>
        <w:jc w:val="center"/>
        <w:rPr>
          <w:rFonts w:hint="eastAsia" w:ascii="宋体" w:hAnsi="宋体"/>
          <w:b/>
          <w:color w:val="auto"/>
          <w:sz w:val="44"/>
          <w:szCs w:val="44"/>
        </w:rPr>
        <w:sectPr>
          <w:headerReference r:id="rId3" w:type="default"/>
          <w:pgSz w:w="11906" w:h="16838"/>
          <w:pgMar w:top="1474" w:right="1474" w:bottom="1474" w:left="1474" w:header="851" w:footer="992" w:gutter="0"/>
          <w:pgNumType w:fmt="decimal" w:start="1"/>
          <w:cols w:space="720" w:num="1"/>
          <w:docGrid w:type="lines" w:linePitch="312" w:charSpace="0"/>
        </w:sectPr>
      </w:pPr>
    </w:p>
    <w:p w14:paraId="10F1D1F4">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hint="eastAsia" w:ascii="黑体" w:hAnsi="黑体" w:eastAsia="黑体" w:cs="黑体"/>
          <w:b w:val="0"/>
          <w:bCs w:val="0"/>
          <w:color w:val="auto"/>
          <w:sz w:val="52"/>
          <w:szCs w:val="52"/>
        </w:rPr>
      </w:pPr>
      <w:r>
        <w:rPr>
          <w:rFonts w:hint="eastAsia" w:ascii="黑体" w:hAnsi="黑体" w:eastAsia="黑体" w:cs="黑体"/>
          <w:b w:val="0"/>
          <w:bCs w:val="0"/>
          <w:color w:val="auto"/>
          <w:sz w:val="52"/>
          <w:szCs w:val="52"/>
        </w:rPr>
        <w:t>目   录</w:t>
      </w:r>
      <w:bookmarkEnd w:id="2"/>
    </w:p>
    <w:p w14:paraId="3F1D5E60">
      <w:pPr>
        <w:keepNext w:val="0"/>
        <w:keepLines w:val="0"/>
        <w:pageBreakBefore w:val="0"/>
        <w:widowControl w:val="0"/>
        <w:kinsoku/>
        <w:wordWrap/>
        <w:overflowPunct/>
        <w:topLinePunct w:val="0"/>
        <w:autoSpaceDE/>
        <w:autoSpaceDN/>
        <w:bidi w:val="0"/>
        <w:adjustRightInd/>
        <w:snapToGrid/>
        <w:spacing w:line="574" w:lineRule="exact"/>
        <w:ind w:firstLine="1080" w:firstLineChars="300"/>
        <w:textAlignment w:val="auto"/>
        <w:rPr>
          <w:rFonts w:hint="eastAsia" w:ascii="方正公文小标宋" w:hAnsi="方正公文小标宋" w:eastAsia="方正公文小标宋" w:cs="方正公文小标宋"/>
          <w:b w:val="0"/>
          <w:bCs w:val="0"/>
          <w:color w:val="auto"/>
          <w:sz w:val="32"/>
          <w:szCs w:val="32"/>
          <w:lang w:eastAsia="zh-CN"/>
        </w:rPr>
      </w:pPr>
      <w:r>
        <w:rPr>
          <w:rFonts w:hint="eastAsia" w:ascii="黑体" w:hAnsi="黑体" w:eastAsia="黑体" w:cs="黑体"/>
          <w:b w:val="0"/>
          <w:bCs w:val="0"/>
          <w:color w:val="auto"/>
          <w:sz w:val="36"/>
          <w:szCs w:val="36"/>
          <w:lang w:eastAsia="zh-CN"/>
        </w:rPr>
        <w:t>第一章</w:t>
      </w:r>
      <w:r>
        <w:rPr>
          <w:rFonts w:hint="eastAsia" w:ascii="黑体" w:hAnsi="黑体" w:eastAsia="黑体" w:cs="黑体"/>
          <w:b w:val="0"/>
          <w:bCs w:val="0"/>
          <w:color w:val="auto"/>
          <w:sz w:val="36"/>
          <w:szCs w:val="36"/>
          <w:lang w:val="en-US" w:eastAsia="zh-CN"/>
        </w:rPr>
        <w:t xml:space="preserve"> </w:t>
      </w:r>
      <w:r>
        <w:rPr>
          <w:rFonts w:hint="eastAsia" w:ascii="黑体" w:hAnsi="黑体" w:eastAsia="黑体" w:cs="黑体"/>
          <w:b w:val="0"/>
          <w:bCs w:val="0"/>
          <w:color w:val="auto"/>
          <w:sz w:val="36"/>
          <w:szCs w:val="36"/>
          <w:lang w:eastAsia="zh-CN"/>
        </w:rPr>
        <w:t>项目比选邀请</w:t>
      </w:r>
    </w:p>
    <w:p w14:paraId="10D75535">
      <w:pPr>
        <w:keepNext w:val="0"/>
        <w:keepLines w:val="0"/>
        <w:pageBreakBefore w:val="0"/>
        <w:widowControl w:val="0"/>
        <w:kinsoku/>
        <w:wordWrap/>
        <w:overflowPunct/>
        <w:topLinePunct w:val="0"/>
        <w:autoSpaceDE/>
        <w:autoSpaceDN/>
        <w:bidi w:val="0"/>
        <w:adjustRightInd/>
        <w:snapToGrid/>
        <w:spacing w:line="574" w:lineRule="exact"/>
        <w:ind w:firstLine="1680" w:firstLineChars="600"/>
        <w:textAlignment w:val="auto"/>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一、比选邀请函</w:t>
      </w:r>
    </w:p>
    <w:p w14:paraId="2828B335">
      <w:pPr>
        <w:keepNext w:val="0"/>
        <w:keepLines w:val="0"/>
        <w:pageBreakBefore w:val="0"/>
        <w:widowControl w:val="0"/>
        <w:kinsoku/>
        <w:wordWrap/>
        <w:overflowPunct/>
        <w:topLinePunct w:val="0"/>
        <w:autoSpaceDE/>
        <w:autoSpaceDN/>
        <w:bidi w:val="0"/>
        <w:adjustRightInd/>
        <w:snapToGrid/>
        <w:spacing w:line="574" w:lineRule="exact"/>
        <w:ind w:firstLine="1680" w:firstLineChars="600"/>
        <w:textAlignment w:val="auto"/>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附件1：比选通知</w:t>
      </w:r>
    </w:p>
    <w:p w14:paraId="68345005">
      <w:pPr>
        <w:keepNext w:val="0"/>
        <w:keepLines w:val="0"/>
        <w:pageBreakBefore w:val="0"/>
        <w:widowControl w:val="0"/>
        <w:kinsoku/>
        <w:wordWrap/>
        <w:overflowPunct/>
        <w:topLinePunct w:val="0"/>
        <w:autoSpaceDE/>
        <w:autoSpaceDN/>
        <w:bidi w:val="0"/>
        <w:adjustRightInd/>
        <w:snapToGrid/>
        <w:spacing w:line="574" w:lineRule="exact"/>
        <w:ind w:firstLine="1680" w:firstLineChars="600"/>
        <w:textAlignment w:val="auto"/>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附件2：确认通知</w:t>
      </w:r>
    </w:p>
    <w:p w14:paraId="6927AD62">
      <w:pPr>
        <w:keepNext w:val="0"/>
        <w:keepLines w:val="0"/>
        <w:pageBreakBefore w:val="0"/>
        <w:widowControl w:val="0"/>
        <w:kinsoku/>
        <w:wordWrap/>
        <w:overflowPunct/>
        <w:topLinePunct w:val="0"/>
        <w:autoSpaceDE/>
        <w:autoSpaceDN/>
        <w:bidi w:val="0"/>
        <w:adjustRightInd/>
        <w:snapToGrid/>
        <w:spacing w:line="574" w:lineRule="exact"/>
        <w:ind w:firstLine="1680" w:firstLineChars="600"/>
        <w:textAlignment w:val="auto"/>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二、比选须知前附表</w:t>
      </w:r>
    </w:p>
    <w:p w14:paraId="44D13AE6">
      <w:pPr>
        <w:keepNext w:val="0"/>
        <w:keepLines w:val="0"/>
        <w:pageBreakBefore w:val="0"/>
        <w:widowControl w:val="0"/>
        <w:kinsoku/>
        <w:wordWrap/>
        <w:overflowPunct/>
        <w:topLinePunct w:val="0"/>
        <w:autoSpaceDE/>
        <w:autoSpaceDN/>
        <w:bidi w:val="0"/>
        <w:adjustRightInd/>
        <w:snapToGrid/>
        <w:spacing w:line="574" w:lineRule="exact"/>
        <w:ind w:firstLine="1080" w:firstLineChars="300"/>
        <w:textAlignment w:val="auto"/>
        <w:rPr>
          <w:rFonts w:hint="eastAsia" w:ascii="黑体" w:hAnsi="黑体" w:eastAsia="黑体" w:cs="黑体"/>
          <w:b w:val="0"/>
          <w:bCs w:val="0"/>
          <w:color w:val="auto"/>
          <w:sz w:val="36"/>
          <w:szCs w:val="36"/>
          <w:lang w:val="en-US" w:eastAsia="zh-CN"/>
        </w:rPr>
      </w:pPr>
      <w:r>
        <w:rPr>
          <w:rFonts w:hint="eastAsia" w:ascii="黑体" w:hAnsi="黑体" w:eastAsia="黑体" w:cs="黑体"/>
          <w:b w:val="0"/>
          <w:bCs w:val="0"/>
          <w:color w:val="auto"/>
          <w:sz w:val="36"/>
          <w:szCs w:val="36"/>
          <w:lang w:val="en-US" w:eastAsia="zh-CN"/>
        </w:rPr>
        <w:t>第二章  采购需求</w:t>
      </w:r>
    </w:p>
    <w:p w14:paraId="144E5D29">
      <w:pPr>
        <w:keepNext w:val="0"/>
        <w:keepLines w:val="0"/>
        <w:pageBreakBefore w:val="0"/>
        <w:widowControl w:val="0"/>
        <w:kinsoku/>
        <w:wordWrap/>
        <w:overflowPunct/>
        <w:topLinePunct w:val="0"/>
        <w:autoSpaceDE/>
        <w:autoSpaceDN/>
        <w:bidi w:val="0"/>
        <w:adjustRightInd/>
        <w:snapToGrid/>
        <w:spacing w:line="574" w:lineRule="exact"/>
        <w:ind w:firstLine="1080" w:firstLineChars="300"/>
        <w:textAlignment w:val="auto"/>
        <w:rPr>
          <w:rFonts w:hint="eastAsia" w:ascii="黑体" w:hAnsi="黑体" w:eastAsia="黑体" w:cs="黑体"/>
          <w:b w:val="0"/>
          <w:bCs w:val="0"/>
          <w:color w:val="auto"/>
          <w:sz w:val="36"/>
          <w:szCs w:val="36"/>
          <w:lang w:val="en-US" w:eastAsia="zh-CN"/>
        </w:rPr>
      </w:pPr>
      <w:r>
        <w:rPr>
          <w:rFonts w:hint="eastAsia" w:ascii="黑体" w:hAnsi="黑体" w:eastAsia="黑体" w:cs="黑体"/>
          <w:b w:val="0"/>
          <w:bCs w:val="0"/>
          <w:color w:val="auto"/>
          <w:sz w:val="36"/>
          <w:szCs w:val="36"/>
          <w:lang w:val="en-US" w:eastAsia="zh-CN"/>
        </w:rPr>
        <w:t>第三章  评审方法及无效报价条款</w:t>
      </w:r>
    </w:p>
    <w:p w14:paraId="357F91C7">
      <w:pPr>
        <w:keepNext w:val="0"/>
        <w:keepLines w:val="0"/>
        <w:pageBreakBefore w:val="0"/>
        <w:widowControl w:val="0"/>
        <w:kinsoku/>
        <w:wordWrap/>
        <w:overflowPunct/>
        <w:topLinePunct w:val="0"/>
        <w:autoSpaceDE/>
        <w:autoSpaceDN/>
        <w:bidi w:val="0"/>
        <w:adjustRightInd/>
        <w:snapToGrid/>
        <w:spacing w:line="574" w:lineRule="exact"/>
        <w:ind w:firstLine="1080" w:firstLineChars="300"/>
        <w:textAlignment w:val="auto"/>
        <w:rPr>
          <w:rFonts w:hint="eastAsia" w:ascii="黑体" w:hAnsi="黑体" w:eastAsia="黑体" w:cs="黑体"/>
          <w:b w:val="0"/>
          <w:bCs w:val="0"/>
          <w:color w:val="auto"/>
          <w:sz w:val="36"/>
          <w:szCs w:val="36"/>
          <w:lang w:val="en-US" w:eastAsia="zh-CN"/>
        </w:rPr>
      </w:pPr>
      <w:r>
        <w:rPr>
          <w:rFonts w:hint="eastAsia" w:ascii="黑体" w:hAnsi="黑体" w:eastAsia="黑体" w:cs="黑体"/>
          <w:b w:val="0"/>
          <w:bCs w:val="0"/>
          <w:color w:val="auto"/>
          <w:sz w:val="36"/>
          <w:szCs w:val="36"/>
          <w:lang w:val="en-US" w:eastAsia="zh-CN"/>
        </w:rPr>
        <w:t xml:space="preserve">第四章  </w:t>
      </w:r>
      <w:r>
        <w:rPr>
          <w:rFonts w:hint="eastAsia" w:ascii="黑体" w:hAnsi="黑体" w:eastAsia="黑体" w:cs="黑体"/>
          <w:b w:val="0"/>
          <w:bCs w:val="0"/>
          <w:color w:val="auto"/>
          <w:sz w:val="36"/>
          <w:szCs w:val="36"/>
          <w:lang w:eastAsia="zh-CN"/>
        </w:rPr>
        <w:t>采购合同（</w:t>
      </w:r>
      <w:r>
        <w:rPr>
          <w:rFonts w:hint="eastAsia" w:ascii="黑体" w:hAnsi="黑体" w:eastAsia="黑体" w:cs="黑体"/>
          <w:b w:val="0"/>
          <w:bCs w:val="0"/>
          <w:color w:val="auto"/>
          <w:sz w:val="36"/>
          <w:szCs w:val="36"/>
          <w:lang w:val="en-US" w:eastAsia="zh-CN"/>
        </w:rPr>
        <w:t>格式</w:t>
      </w:r>
      <w:r>
        <w:rPr>
          <w:rFonts w:hint="eastAsia" w:ascii="黑体" w:hAnsi="黑体" w:eastAsia="黑体" w:cs="黑体"/>
          <w:b w:val="0"/>
          <w:bCs w:val="0"/>
          <w:color w:val="auto"/>
          <w:sz w:val="36"/>
          <w:szCs w:val="36"/>
          <w:lang w:eastAsia="zh-CN"/>
        </w:rPr>
        <w:t>）</w:t>
      </w:r>
    </w:p>
    <w:p w14:paraId="42FD44F5">
      <w:pPr>
        <w:keepNext w:val="0"/>
        <w:keepLines w:val="0"/>
        <w:pageBreakBefore w:val="0"/>
        <w:widowControl w:val="0"/>
        <w:kinsoku/>
        <w:wordWrap/>
        <w:overflowPunct/>
        <w:topLinePunct w:val="0"/>
        <w:autoSpaceDE/>
        <w:autoSpaceDN/>
        <w:bidi w:val="0"/>
        <w:adjustRightInd/>
        <w:snapToGrid/>
        <w:spacing w:line="574" w:lineRule="exact"/>
        <w:ind w:firstLine="1080" w:firstLineChars="300"/>
        <w:textAlignment w:val="auto"/>
        <w:rPr>
          <w:rFonts w:hint="eastAsia" w:ascii="黑体" w:hAnsi="黑体" w:eastAsia="黑体" w:cs="黑体"/>
          <w:b w:val="0"/>
          <w:bCs w:val="0"/>
          <w:color w:val="auto"/>
          <w:sz w:val="36"/>
          <w:szCs w:val="36"/>
          <w:lang w:val="en-US" w:eastAsia="zh-CN"/>
        </w:rPr>
      </w:pPr>
      <w:r>
        <w:rPr>
          <w:rFonts w:hint="eastAsia" w:ascii="黑体" w:hAnsi="黑体" w:eastAsia="黑体" w:cs="黑体"/>
          <w:b w:val="0"/>
          <w:bCs w:val="0"/>
          <w:color w:val="auto"/>
          <w:sz w:val="36"/>
          <w:szCs w:val="36"/>
          <w:lang w:val="en-US" w:eastAsia="zh-CN"/>
        </w:rPr>
        <w:t>第五章  响应文件格式</w:t>
      </w:r>
    </w:p>
    <w:p w14:paraId="4D964E3D">
      <w:pPr>
        <w:keepNext w:val="0"/>
        <w:keepLines w:val="0"/>
        <w:pageBreakBefore w:val="0"/>
        <w:widowControl w:val="0"/>
        <w:kinsoku/>
        <w:wordWrap/>
        <w:overflowPunct/>
        <w:topLinePunct w:val="0"/>
        <w:autoSpaceDE/>
        <w:autoSpaceDN/>
        <w:bidi w:val="0"/>
        <w:adjustRightInd/>
        <w:snapToGrid/>
        <w:spacing w:line="574" w:lineRule="exact"/>
        <w:ind w:firstLine="1680" w:firstLineChars="600"/>
        <w:textAlignment w:val="auto"/>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（一）投标函</w:t>
      </w:r>
    </w:p>
    <w:p w14:paraId="4ADE6F82">
      <w:pPr>
        <w:keepNext w:val="0"/>
        <w:keepLines w:val="0"/>
        <w:pageBreakBefore w:val="0"/>
        <w:widowControl w:val="0"/>
        <w:kinsoku/>
        <w:wordWrap/>
        <w:overflowPunct/>
        <w:topLinePunct w:val="0"/>
        <w:autoSpaceDE/>
        <w:autoSpaceDN/>
        <w:bidi w:val="0"/>
        <w:adjustRightInd/>
        <w:snapToGrid/>
        <w:spacing w:line="574" w:lineRule="exact"/>
        <w:ind w:firstLine="1680" w:firstLineChars="600"/>
        <w:textAlignment w:val="auto"/>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（二）投标人资格声明承诺函(格式)</w:t>
      </w:r>
    </w:p>
    <w:p w14:paraId="719412F8">
      <w:pPr>
        <w:keepNext w:val="0"/>
        <w:keepLines w:val="0"/>
        <w:pageBreakBefore w:val="0"/>
        <w:widowControl w:val="0"/>
        <w:kinsoku/>
        <w:wordWrap/>
        <w:overflowPunct/>
        <w:topLinePunct w:val="0"/>
        <w:autoSpaceDE/>
        <w:autoSpaceDN/>
        <w:bidi w:val="0"/>
        <w:adjustRightInd/>
        <w:snapToGrid/>
        <w:spacing w:line="574" w:lineRule="exact"/>
        <w:ind w:left="2516" w:leftChars="798" w:hanging="840" w:hangingChars="300"/>
        <w:textAlignment w:val="auto"/>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（三）参加政府采购活动前三年内在经营活动中没有重大违法记录的书面声明</w:t>
      </w:r>
    </w:p>
    <w:p w14:paraId="303D6EC8">
      <w:pPr>
        <w:keepNext w:val="0"/>
        <w:keepLines w:val="0"/>
        <w:pageBreakBefore w:val="0"/>
        <w:widowControl w:val="0"/>
        <w:kinsoku/>
        <w:wordWrap/>
        <w:overflowPunct/>
        <w:topLinePunct w:val="0"/>
        <w:autoSpaceDE/>
        <w:autoSpaceDN/>
        <w:bidi w:val="0"/>
        <w:adjustRightInd/>
        <w:snapToGrid/>
        <w:spacing w:line="574" w:lineRule="exact"/>
        <w:ind w:firstLine="1680" w:firstLineChars="600"/>
        <w:textAlignment w:val="auto"/>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（四）法人代表身份证明</w:t>
      </w:r>
    </w:p>
    <w:p w14:paraId="49950611">
      <w:pPr>
        <w:keepNext w:val="0"/>
        <w:keepLines w:val="0"/>
        <w:pageBreakBefore w:val="0"/>
        <w:widowControl w:val="0"/>
        <w:kinsoku/>
        <w:wordWrap/>
        <w:overflowPunct/>
        <w:topLinePunct w:val="0"/>
        <w:autoSpaceDE/>
        <w:autoSpaceDN/>
        <w:bidi w:val="0"/>
        <w:adjustRightInd/>
        <w:snapToGrid/>
        <w:spacing w:line="574" w:lineRule="exact"/>
        <w:ind w:firstLine="1680" w:firstLineChars="600"/>
        <w:textAlignment w:val="auto"/>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（五）法人代表授权委托书</w:t>
      </w:r>
    </w:p>
    <w:p w14:paraId="1E6E4DDE">
      <w:pPr>
        <w:keepNext w:val="0"/>
        <w:keepLines w:val="0"/>
        <w:pageBreakBefore w:val="0"/>
        <w:widowControl w:val="0"/>
        <w:kinsoku/>
        <w:wordWrap/>
        <w:overflowPunct/>
        <w:topLinePunct w:val="0"/>
        <w:autoSpaceDE/>
        <w:autoSpaceDN/>
        <w:bidi w:val="0"/>
        <w:adjustRightInd/>
        <w:snapToGrid/>
        <w:spacing w:line="574" w:lineRule="exact"/>
        <w:ind w:firstLine="1680" w:firstLineChars="600"/>
        <w:textAlignment w:val="auto"/>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（六）服务承诺及服务质量保证承诺函</w:t>
      </w:r>
    </w:p>
    <w:p w14:paraId="4340DE36">
      <w:pPr>
        <w:keepNext w:val="0"/>
        <w:keepLines w:val="0"/>
        <w:pageBreakBefore w:val="0"/>
        <w:widowControl w:val="0"/>
        <w:kinsoku/>
        <w:wordWrap/>
        <w:overflowPunct/>
        <w:topLinePunct w:val="0"/>
        <w:autoSpaceDE/>
        <w:autoSpaceDN/>
        <w:bidi w:val="0"/>
        <w:adjustRightInd/>
        <w:snapToGrid/>
        <w:spacing w:line="574" w:lineRule="exact"/>
        <w:ind w:firstLine="1680" w:firstLineChars="600"/>
        <w:textAlignment w:val="auto"/>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（七）报价承诺函</w:t>
      </w:r>
    </w:p>
    <w:p w14:paraId="66E3B5CD">
      <w:pPr>
        <w:keepNext w:val="0"/>
        <w:keepLines w:val="0"/>
        <w:pageBreakBefore w:val="0"/>
        <w:widowControl w:val="0"/>
        <w:kinsoku/>
        <w:wordWrap/>
        <w:overflowPunct/>
        <w:topLinePunct w:val="0"/>
        <w:autoSpaceDE/>
        <w:autoSpaceDN/>
        <w:bidi w:val="0"/>
        <w:adjustRightInd/>
        <w:snapToGrid/>
        <w:spacing w:line="574" w:lineRule="exact"/>
        <w:ind w:firstLine="1680" w:firstLineChars="600"/>
        <w:textAlignment w:val="auto"/>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（八）报价一览表</w:t>
      </w:r>
    </w:p>
    <w:p w14:paraId="4E8C6B13">
      <w:pPr>
        <w:keepNext w:val="0"/>
        <w:keepLines w:val="0"/>
        <w:pageBreakBefore w:val="0"/>
        <w:widowControl w:val="0"/>
        <w:kinsoku/>
        <w:wordWrap/>
        <w:overflowPunct/>
        <w:topLinePunct w:val="0"/>
        <w:autoSpaceDE/>
        <w:autoSpaceDN/>
        <w:bidi w:val="0"/>
        <w:adjustRightInd/>
        <w:snapToGrid/>
        <w:spacing w:line="574" w:lineRule="exact"/>
        <w:ind w:firstLine="1680" w:firstLineChars="600"/>
        <w:textAlignment w:val="auto"/>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（九）分项报价明细表</w:t>
      </w:r>
    </w:p>
    <w:p w14:paraId="3B23F3A3">
      <w:pPr>
        <w:keepNext w:val="0"/>
        <w:keepLines w:val="0"/>
        <w:pageBreakBefore w:val="0"/>
        <w:widowControl w:val="0"/>
        <w:kinsoku/>
        <w:wordWrap/>
        <w:overflowPunct/>
        <w:topLinePunct w:val="0"/>
        <w:autoSpaceDE/>
        <w:autoSpaceDN/>
        <w:bidi w:val="0"/>
        <w:adjustRightInd/>
        <w:snapToGrid/>
        <w:spacing w:line="574" w:lineRule="exact"/>
        <w:ind w:firstLine="1680" w:firstLineChars="600"/>
        <w:textAlignment w:val="auto"/>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（十）采购需求偏离表</w:t>
      </w:r>
    </w:p>
    <w:p w14:paraId="0DE55795">
      <w:pPr>
        <w:keepNext w:val="0"/>
        <w:keepLines w:val="0"/>
        <w:pageBreakBefore w:val="0"/>
        <w:widowControl w:val="0"/>
        <w:kinsoku/>
        <w:wordWrap/>
        <w:overflowPunct/>
        <w:topLinePunct w:val="0"/>
        <w:autoSpaceDE/>
        <w:autoSpaceDN/>
        <w:bidi w:val="0"/>
        <w:adjustRightInd/>
        <w:snapToGrid/>
        <w:spacing w:line="574" w:lineRule="exact"/>
        <w:ind w:firstLine="1680" w:firstLineChars="600"/>
        <w:textAlignment w:val="auto"/>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（十一）项目实施方案</w:t>
      </w:r>
    </w:p>
    <w:p w14:paraId="36B20C91">
      <w:pPr>
        <w:keepNext w:val="0"/>
        <w:keepLines w:val="0"/>
        <w:pageBreakBefore w:val="0"/>
        <w:widowControl w:val="0"/>
        <w:kinsoku/>
        <w:wordWrap/>
        <w:overflowPunct/>
        <w:topLinePunct w:val="0"/>
        <w:autoSpaceDE/>
        <w:autoSpaceDN/>
        <w:bidi w:val="0"/>
        <w:adjustRightInd/>
        <w:snapToGrid/>
        <w:spacing w:line="574" w:lineRule="exact"/>
        <w:ind w:firstLine="1680" w:firstLineChars="600"/>
        <w:textAlignment w:val="auto"/>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（十二）投标人认为需要提供的证明材料</w:t>
      </w:r>
    </w:p>
    <w:p w14:paraId="3C205355">
      <w:pPr>
        <w:pStyle w:val="27"/>
        <w:numPr>
          <w:ilvl w:val="0"/>
          <w:numId w:val="0"/>
        </w:numPr>
        <w:spacing w:line="500" w:lineRule="exact"/>
        <w:ind w:leftChars="0"/>
        <w:jc w:val="center"/>
        <w:outlineLvl w:val="1"/>
        <w:rPr>
          <w:rFonts w:hint="eastAsia" w:ascii="黑体" w:hAnsi="黑体" w:eastAsia="黑体" w:cs="黑体"/>
          <w:b w:val="0"/>
          <w:bCs/>
          <w:color w:val="auto"/>
          <w:sz w:val="44"/>
          <w:szCs w:val="44"/>
          <w:lang w:eastAsia="zh-CN"/>
        </w:rPr>
      </w:pPr>
    </w:p>
    <w:p w14:paraId="66113E7D">
      <w:pPr>
        <w:pStyle w:val="27"/>
        <w:numPr>
          <w:ilvl w:val="0"/>
          <w:numId w:val="0"/>
        </w:numPr>
        <w:spacing w:line="500" w:lineRule="exact"/>
        <w:ind w:leftChars="0"/>
        <w:jc w:val="center"/>
        <w:outlineLvl w:val="1"/>
        <w:rPr>
          <w:rFonts w:hint="eastAsia" w:ascii="黑体" w:hAnsi="黑体" w:eastAsia="黑体" w:cs="黑体"/>
          <w:b w:val="0"/>
          <w:bCs/>
          <w:color w:val="auto"/>
          <w:sz w:val="44"/>
          <w:szCs w:val="44"/>
          <w:lang w:eastAsia="zh-CN"/>
        </w:rPr>
      </w:pPr>
    </w:p>
    <w:p w14:paraId="41B82839">
      <w:pPr>
        <w:pStyle w:val="27"/>
        <w:numPr>
          <w:ilvl w:val="0"/>
          <w:numId w:val="0"/>
        </w:numPr>
        <w:spacing w:line="500" w:lineRule="exact"/>
        <w:ind w:leftChars="0"/>
        <w:jc w:val="center"/>
        <w:outlineLvl w:val="1"/>
        <w:rPr>
          <w:rFonts w:hint="eastAsia" w:ascii="黑体" w:hAnsi="黑体" w:eastAsia="黑体" w:cs="黑体"/>
          <w:b w:val="0"/>
          <w:bCs/>
          <w:color w:val="auto"/>
          <w:sz w:val="44"/>
          <w:szCs w:val="44"/>
          <w:lang w:eastAsia="zh-CN"/>
        </w:rPr>
      </w:pPr>
    </w:p>
    <w:p w14:paraId="4C21AB25">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14:paraId="0AE80125">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14:paraId="49D6E713">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14:paraId="42722820">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14:paraId="569E0175">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14:paraId="1A70B60A">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14:paraId="79C8AA73">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14:paraId="46DFBC88">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14:paraId="68BF1C6C">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14:paraId="57F53A72">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14:paraId="4DE7452B">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14:paraId="59E510C2">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14:paraId="157B5AEA">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14:paraId="021942BD">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14:paraId="07F26A60">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14:paraId="21D45DC0">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14:paraId="40023968">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14:paraId="67288FEC">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14:paraId="685EAF97">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14:paraId="40A9097D">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14:paraId="2DA40823">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14:paraId="03D30B8A">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14:paraId="31013904">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14:paraId="66270DFC">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pPr>
    </w:p>
    <w:p w14:paraId="413190F5">
      <w:pPr>
        <w:pStyle w:val="27"/>
        <w:numPr>
          <w:ilvl w:val="0"/>
          <w:numId w:val="0"/>
        </w:numPr>
        <w:spacing w:line="500" w:lineRule="exact"/>
        <w:ind w:leftChars="0"/>
        <w:jc w:val="left"/>
        <w:outlineLvl w:val="1"/>
        <w:rPr>
          <w:rFonts w:hint="eastAsia" w:ascii="黑体" w:hAnsi="黑体" w:eastAsia="黑体" w:cs="黑体"/>
          <w:b w:val="0"/>
          <w:bCs/>
          <w:color w:val="auto"/>
          <w:sz w:val="44"/>
          <w:szCs w:val="44"/>
          <w:lang w:eastAsia="zh-CN"/>
        </w:rPr>
        <w:sectPr>
          <w:footerReference r:id="rId4" w:type="default"/>
          <w:pgSz w:w="11906" w:h="16838"/>
          <w:pgMar w:top="1474" w:right="1474" w:bottom="1474" w:left="1474" w:header="851" w:footer="992" w:gutter="0"/>
          <w:pgNumType w:fmt="decimal" w:start="1"/>
          <w:cols w:space="720" w:num="1"/>
          <w:docGrid w:type="lines" w:linePitch="312" w:charSpace="0"/>
        </w:sectPr>
      </w:pPr>
    </w:p>
    <w:p w14:paraId="743C7CF9">
      <w:pPr>
        <w:pStyle w:val="27"/>
        <w:numPr>
          <w:ilvl w:val="0"/>
          <w:numId w:val="0"/>
        </w:numPr>
        <w:spacing w:line="500" w:lineRule="exact"/>
        <w:ind w:leftChars="0"/>
        <w:jc w:val="center"/>
        <w:outlineLvl w:val="1"/>
        <w:rPr>
          <w:rFonts w:hint="eastAsia" w:ascii="宋体" w:hAnsi="宋体"/>
          <w:b/>
          <w:bCs/>
          <w:color w:val="auto"/>
          <w:sz w:val="36"/>
          <w:szCs w:val="36"/>
        </w:rPr>
      </w:pPr>
      <w:r>
        <w:rPr>
          <w:rFonts w:hint="eastAsia" w:ascii="黑体" w:hAnsi="黑体" w:eastAsia="黑体" w:cs="黑体"/>
          <w:b w:val="0"/>
          <w:bCs/>
          <w:color w:val="auto"/>
          <w:sz w:val="44"/>
          <w:szCs w:val="44"/>
          <w:lang w:eastAsia="zh-CN"/>
        </w:rPr>
        <w:t>第一章</w:t>
      </w:r>
      <w:r>
        <w:rPr>
          <w:rFonts w:hint="eastAsia" w:ascii="黑体" w:hAnsi="黑体" w:eastAsia="黑体" w:cs="黑体"/>
          <w:b w:val="0"/>
          <w:bCs/>
          <w:color w:val="auto"/>
          <w:sz w:val="44"/>
          <w:szCs w:val="44"/>
          <w:lang w:val="en-US" w:eastAsia="zh-CN"/>
        </w:rPr>
        <w:t xml:space="preserve">  </w:t>
      </w:r>
      <w:r>
        <w:rPr>
          <w:rFonts w:hint="eastAsia" w:ascii="黑体" w:hAnsi="黑体" w:eastAsia="黑体" w:cs="黑体"/>
          <w:b w:val="0"/>
          <w:bCs/>
          <w:color w:val="auto"/>
          <w:sz w:val="44"/>
          <w:szCs w:val="44"/>
        </w:rPr>
        <w:t>项目</w:t>
      </w:r>
      <w:bookmarkEnd w:id="3"/>
      <w:r>
        <w:rPr>
          <w:rFonts w:hint="eastAsia" w:ascii="黑体" w:hAnsi="黑体" w:eastAsia="黑体" w:cs="黑体"/>
          <w:b w:val="0"/>
          <w:bCs/>
          <w:color w:val="auto"/>
          <w:sz w:val="44"/>
          <w:szCs w:val="44"/>
        </w:rPr>
        <w:t>比选</w:t>
      </w:r>
      <w:r>
        <w:rPr>
          <w:rFonts w:hint="eastAsia" w:ascii="黑体" w:hAnsi="黑体" w:eastAsia="黑体" w:cs="黑体"/>
          <w:b w:val="0"/>
          <w:bCs/>
          <w:color w:val="auto"/>
          <w:sz w:val="44"/>
          <w:szCs w:val="44"/>
          <w:lang w:eastAsia="zh-CN"/>
        </w:rPr>
        <w:t>邀请</w:t>
      </w:r>
    </w:p>
    <w:p w14:paraId="08724F02">
      <w:pPr>
        <w:jc w:val="center"/>
        <w:rPr>
          <w:rFonts w:hint="eastAsia" w:ascii="宋体" w:hAnsi="宋体"/>
          <w:b/>
          <w:bCs/>
          <w:color w:val="auto"/>
          <w:sz w:val="24"/>
          <w:szCs w:val="24"/>
        </w:rPr>
      </w:pPr>
      <w:r>
        <w:rPr>
          <w:rFonts w:hint="eastAsia" w:ascii="宋体" w:hAnsi="宋体"/>
          <w:b/>
          <w:bCs/>
          <w:color w:val="auto"/>
          <w:sz w:val="24"/>
          <w:szCs w:val="24"/>
        </w:rPr>
        <w:t xml:space="preserve"> </w:t>
      </w:r>
    </w:p>
    <w:p w14:paraId="1698264D">
      <w:pPr>
        <w:adjustRightInd w:val="0"/>
        <w:snapToGrid w:val="0"/>
        <w:spacing w:line="360" w:lineRule="auto"/>
        <w:jc w:val="center"/>
        <w:rPr>
          <w:rFonts w:hint="eastAsia"/>
          <w:color w:val="auto"/>
          <w:sz w:val="36"/>
          <w:szCs w:val="36"/>
        </w:rPr>
      </w:pPr>
      <w:r>
        <w:rPr>
          <w:rFonts w:hint="eastAsia" w:ascii="黑体" w:hAnsi="黑体" w:eastAsia="黑体" w:cs="黑体"/>
          <w:b w:val="0"/>
          <w:bCs w:val="0"/>
          <w:color w:val="auto"/>
          <w:sz w:val="36"/>
          <w:szCs w:val="36"/>
          <w:lang w:eastAsia="zh-CN"/>
        </w:rPr>
        <w:t>一、</w:t>
      </w:r>
      <w:r>
        <w:rPr>
          <w:rFonts w:hint="eastAsia" w:ascii="黑体" w:hAnsi="黑体" w:eastAsia="黑体" w:cs="黑体"/>
          <w:b w:val="0"/>
          <w:bCs w:val="0"/>
          <w:color w:val="auto"/>
          <w:sz w:val="36"/>
          <w:szCs w:val="36"/>
        </w:rPr>
        <w:t>比选邀请函</w:t>
      </w:r>
    </w:p>
    <w:p w14:paraId="7FD2BC2C">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宋体" w:hAnsi="宋体" w:eastAsia="宋体" w:cs="Times New Roman"/>
          <w:color w:val="auto"/>
          <w:sz w:val="28"/>
          <w:szCs w:val="28"/>
        </w:rPr>
      </w:pPr>
      <w:r>
        <w:rPr>
          <w:rFonts w:hint="eastAsia" w:ascii="方正仿宋_GB2312" w:hAnsi="方正仿宋_GB2312" w:eastAsia="方正仿宋_GB2312" w:cs="方正仿宋_GB2312"/>
          <w:color w:val="auto"/>
          <w:sz w:val="32"/>
          <w:szCs w:val="32"/>
          <w:lang w:eastAsia="zh-CN"/>
        </w:rPr>
        <w:t>桃江县人民医院</w:t>
      </w:r>
      <w:r>
        <w:rPr>
          <w:rFonts w:hint="eastAsia" w:ascii="方正仿宋_GB2312" w:hAnsi="方正仿宋_GB2312" w:eastAsia="方正仿宋_GB2312" w:cs="方正仿宋_GB2312"/>
          <w:color w:val="auto"/>
          <w:sz w:val="32"/>
          <w:szCs w:val="32"/>
          <w:u w:val="single"/>
          <w:lang w:eastAsia="zh-CN"/>
        </w:rPr>
        <w:t>ICU有创、无创呼吸机采购</w:t>
      </w:r>
      <w:r>
        <w:rPr>
          <w:rFonts w:hint="eastAsia" w:ascii="方正仿宋_GB2312" w:hAnsi="方正仿宋_GB2312" w:eastAsia="方正仿宋_GB2312" w:cs="方正仿宋_GB2312"/>
          <w:color w:val="auto"/>
          <w:sz w:val="32"/>
          <w:szCs w:val="32"/>
          <w:lang w:eastAsia="zh-CN"/>
        </w:rPr>
        <w:t>项目</w:t>
      </w:r>
      <w:r>
        <w:rPr>
          <w:rFonts w:hint="eastAsia" w:ascii="方正仿宋_GB2312" w:hAnsi="方正仿宋_GB2312" w:eastAsia="方正仿宋_GB2312" w:cs="方正仿宋_GB2312"/>
          <w:color w:val="auto"/>
          <w:sz w:val="32"/>
          <w:szCs w:val="32"/>
        </w:rPr>
        <w:t>，采购</w:t>
      </w:r>
      <w:r>
        <w:rPr>
          <w:rFonts w:hint="eastAsia" w:ascii="方正仿宋_GB2312" w:hAnsi="方正仿宋_GB2312" w:eastAsia="方正仿宋_GB2312" w:cs="方正仿宋_GB2312"/>
          <w:color w:val="auto"/>
          <w:sz w:val="32"/>
          <w:szCs w:val="32"/>
          <w:lang w:eastAsia="zh-CN"/>
        </w:rPr>
        <w:t>项目</w:t>
      </w:r>
      <w:r>
        <w:rPr>
          <w:rFonts w:hint="eastAsia" w:ascii="方正仿宋_GB2312" w:hAnsi="方正仿宋_GB2312" w:eastAsia="方正仿宋_GB2312" w:cs="方正仿宋_GB2312"/>
          <w:color w:val="auto"/>
          <w:sz w:val="32"/>
          <w:szCs w:val="32"/>
        </w:rPr>
        <w:t>编号：</w:t>
      </w:r>
      <w:r>
        <w:rPr>
          <w:rFonts w:hint="eastAsia" w:ascii="方正仿宋_GB2312" w:hAnsi="方正仿宋_GB2312" w:eastAsia="方正仿宋_GB2312" w:cs="方正仿宋_GB2312"/>
          <w:color w:val="auto"/>
          <w:sz w:val="32"/>
          <w:szCs w:val="32"/>
          <w:u w:val="single"/>
          <w:lang w:val="en-US" w:eastAsia="zh-CN"/>
        </w:rPr>
        <w:t>HNTJRY-TJ2026-009</w:t>
      </w:r>
      <w:r>
        <w:rPr>
          <w:rFonts w:hint="eastAsia" w:ascii="方正仿宋_GB2312" w:hAnsi="方正仿宋_GB2312" w:eastAsia="方正仿宋_GB2312" w:cs="方正仿宋_GB2312"/>
          <w:color w:val="auto"/>
          <w:sz w:val="32"/>
          <w:szCs w:val="32"/>
        </w:rPr>
        <w:t>进行院内比选采购，</w:t>
      </w:r>
      <w:r>
        <w:rPr>
          <w:rFonts w:hint="eastAsia" w:ascii="方正仿宋_GB2312" w:hAnsi="方正仿宋_GB2312" w:eastAsia="方正仿宋_GB2312" w:cs="方正仿宋_GB2312"/>
          <w:color w:val="auto"/>
          <w:kern w:val="0"/>
          <w:sz w:val="32"/>
          <w:szCs w:val="32"/>
          <w:lang w:val="en-US" w:eastAsia="zh-CN" w:bidi="ar-SA"/>
        </w:rPr>
        <w:t>现邀请符合资格条件要求并有意参与本次采购活动的供应商报名参加，待报名资料审查合格后，将正式邀请参与采购活动。现将采购事项公告如下：</w:t>
      </w:r>
    </w:p>
    <w:p w14:paraId="76F1C1C8">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textAlignment w:val="auto"/>
        <w:outlineLvl w:val="0"/>
        <w:rPr>
          <w:rFonts w:hint="eastAsia" w:ascii="方正仿宋_GB2312" w:hAnsi="方正仿宋_GB2312" w:eastAsia="方正仿宋_GB2312" w:cs="方正仿宋_GB2312"/>
          <w:b w:val="0"/>
          <w:bCs/>
          <w:color w:val="auto"/>
          <w:sz w:val="28"/>
          <w:szCs w:val="28"/>
        </w:rPr>
      </w:pPr>
      <w:r>
        <w:rPr>
          <w:rFonts w:hint="eastAsia" w:ascii="黑体" w:hAnsi="黑体" w:eastAsia="黑体" w:cs="黑体"/>
          <w:b w:val="0"/>
          <w:bCs/>
          <w:color w:val="auto"/>
          <w:sz w:val="32"/>
          <w:szCs w:val="32"/>
        </w:rPr>
        <w:t>一、项目概况</w:t>
      </w:r>
    </w:p>
    <w:p w14:paraId="0E6526A1">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jc w:val="left"/>
        <w:textAlignment w:val="auto"/>
        <w:rPr>
          <w:rFonts w:hint="eastAsia" w:ascii="方正仿宋_GB2312" w:hAnsi="方正仿宋_GB2312" w:eastAsia="方正仿宋_GB2312" w:cs="方正仿宋_GB2312"/>
          <w:color w:val="auto"/>
          <w:sz w:val="32"/>
          <w:szCs w:val="32"/>
          <w:u w:val="none"/>
        </w:rPr>
      </w:pPr>
      <w:r>
        <w:rPr>
          <w:rFonts w:hint="eastAsia" w:ascii="方正仿宋_GB2312" w:hAnsi="方正仿宋_GB2312" w:eastAsia="方正仿宋_GB2312" w:cs="方正仿宋_GB2312"/>
          <w:color w:val="auto"/>
          <w:sz w:val="32"/>
          <w:szCs w:val="32"/>
          <w:u w:val="none"/>
        </w:rPr>
        <w:t>1、采购人：</w:t>
      </w:r>
      <w:r>
        <w:rPr>
          <w:rFonts w:hint="eastAsia" w:ascii="方正仿宋_GB2312" w:hAnsi="方正仿宋_GB2312" w:eastAsia="方正仿宋_GB2312" w:cs="方正仿宋_GB2312"/>
          <w:color w:val="auto"/>
          <w:sz w:val="32"/>
          <w:szCs w:val="32"/>
          <w:u w:val="none"/>
          <w:lang w:val="en-US" w:eastAsia="zh-CN"/>
        </w:rPr>
        <w:t>桃江县人民医院</w:t>
      </w:r>
    </w:p>
    <w:p w14:paraId="537C671F">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jc w:val="left"/>
        <w:textAlignment w:val="auto"/>
        <w:rPr>
          <w:rFonts w:hint="eastAsia" w:ascii="方正仿宋_GB2312" w:hAnsi="方正仿宋_GB2312" w:eastAsia="方正仿宋_GB2312" w:cs="方正仿宋_GB2312"/>
          <w:color w:val="auto"/>
          <w:sz w:val="32"/>
          <w:szCs w:val="32"/>
          <w:u w:val="none"/>
          <w:lang w:eastAsia="zh-CN"/>
        </w:rPr>
      </w:pPr>
      <w:r>
        <w:rPr>
          <w:rFonts w:hint="eastAsia" w:ascii="方正仿宋_GB2312" w:hAnsi="方正仿宋_GB2312" w:eastAsia="方正仿宋_GB2312" w:cs="方正仿宋_GB2312"/>
          <w:color w:val="auto"/>
          <w:sz w:val="32"/>
          <w:szCs w:val="32"/>
          <w:u w:val="none"/>
        </w:rPr>
        <w:t>2、采购项目名称</w:t>
      </w:r>
      <w:r>
        <w:rPr>
          <w:rFonts w:hint="eastAsia" w:ascii="方正仿宋_GB2312" w:hAnsi="方正仿宋_GB2312" w:eastAsia="方正仿宋_GB2312" w:cs="方正仿宋_GB2312"/>
          <w:color w:val="auto"/>
          <w:sz w:val="32"/>
          <w:szCs w:val="32"/>
          <w:u w:val="none"/>
          <w:lang w:eastAsia="zh-CN"/>
        </w:rPr>
        <w:t>：</w:t>
      </w:r>
      <w:r>
        <w:rPr>
          <w:rFonts w:hint="eastAsia" w:ascii="仿宋" w:hAnsi="仿宋" w:eastAsia="仿宋" w:cs="仿宋"/>
          <w:color w:val="auto"/>
          <w:sz w:val="32"/>
          <w:szCs w:val="32"/>
          <w:u w:val="none"/>
          <w:lang w:val="en-US" w:eastAsia="zh-CN"/>
        </w:rPr>
        <w:t>ICU有创、无创呼吸机采购项目</w:t>
      </w:r>
    </w:p>
    <w:p w14:paraId="317E8EFE">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jc w:val="left"/>
        <w:textAlignment w:val="auto"/>
        <w:rPr>
          <w:rFonts w:hint="eastAsia" w:ascii="方正仿宋_GB2312" w:hAnsi="方正仿宋_GB2312" w:eastAsia="方正仿宋_GB2312" w:cs="方正仿宋_GB2312"/>
          <w:strike w:val="0"/>
          <w:dstrike w:val="0"/>
          <w:color w:val="auto"/>
          <w:sz w:val="32"/>
          <w:szCs w:val="32"/>
          <w:u w:val="none"/>
          <w:lang w:val="en-US" w:eastAsia="zh-CN"/>
        </w:rPr>
      </w:pPr>
      <w:r>
        <w:rPr>
          <w:rFonts w:hint="eastAsia" w:ascii="方正仿宋_GB2312" w:hAnsi="方正仿宋_GB2312" w:eastAsia="方正仿宋_GB2312" w:cs="方正仿宋_GB2312"/>
          <w:color w:val="auto"/>
          <w:sz w:val="32"/>
          <w:szCs w:val="32"/>
          <w:u w:val="none"/>
          <w:lang w:val="en-US" w:eastAsia="zh-CN"/>
        </w:rPr>
        <w:t>3、采购预算金额：32万元</w:t>
      </w:r>
      <w:r>
        <w:rPr>
          <w:rFonts w:hint="eastAsia" w:ascii="方正仿宋_GB2312" w:hAnsi="方正仿宋_GB2312" w:eastAsia="方正仿宋_GB2312" w:cs="方正仿宋_GB2312"/>
          <w:strike w:val="0"/>
          <w:dstrike w:val="0"/>
          <w:color w:val="auto"/>
          <w:sz w:val="28"/>
          <w:szCs w:val="28"/>
          <w:highlight w:val="none"/>
        </w:rPr>
        <w:t>（</w:t>
      </w:r>
      <w:r>
        <w:rPr>
          <w:rFonts w:hint="eastAsia" w:ascii="方正仿宋_GB2312" w:hAnsi="方正仿宋_GB2312" w:eastAsia="方正仿宋_GB2312" w:cs="方正仿宋_GB2312"/>
          <w:strike w:val="0"/>
          <w:dstrike w:val="0"/>
          <w:color w:val="auto"/>
          <w:sz w:val="28"/>
          <w:szCs w:val="28"/>
          <w:highlight w:val="none"/>
          <w:lang w:val="en-US" w:eastAsia="zh-CN"/>
        </w:rPr>
        <w:t>采购预算金额包含但不限于设备包装、运输、保险、安装、调试、培训、税金、接口费等本项目相关的所有费用，采购人不另行支付其他任何费用</w:t>
      </w:r>
      <w:r>
        <w:rPr>
          <w:rFonts w:hint="eastAsia" w:ascii="方正仿宋_GB2312" w:hAnsi="方正仿宋_GB2312" w:eastAsia="方正仿宋_GB2312" w:cs="方正仿宋_GB2312"/>
          <w:strike w:val="0"/>
          <w:dstrike w:val="0"/>
          <w:color w:val="auto"/>
          <w:sz w:val="28"/>
          <w:szCs w:val="28"/>
          <w:highlight w:val="none"/>
          <w:lang w:eastAsia="zh-CN"/>
        </w:rPr>
        <w:t>）</w:t>
      </w:r>
    </w:p>
    <w:p w14:paraId="6CD29183">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jc w:val="left"/>
        <w:textAlignment w:val="auto"/>
        <w:rPr>
          <w:rFonts w:hint="default" w:ascii="方正仿宋_GB2312" w:hAnsi="方正仿宋_GB2312" w:eastAsia="方正仿宋_GB2312" w:cs="方正仿宋_GB2312"/>
          <w:color w:val="auto"/>
          <w:sz w:val="32"/>
          <w:szCs w:val="32"/>
          <w:u w:val="none"/>
          <w:lang w:val="en-US"/>
        </w:rPr>
      </w:pPr>
      <w:r>
        <w:rPr>
          <w:rFonts w:hint="eastAsia" w:ascii="方正仿宋_GB2312" w:hAnsi="方正仿宋_GB2312" w:eastAsia="方正仿宋_GB2312" w:cs="方正仿宋_GB2312"/>
          <w:color w:val="auto"/>
          <w:sz w:val="32"/>
          <w:szCs w:val="32"/>
          <w:u w:val="none"/>
          <w:lang w:val="en-US" w:eastAsia="zh-CN"/>
        </w:rPr>
        <w:t>4</w:t>
      </w:r>
      <w:r>
        <w:rPr>
          <w:rFonts w:hint="eastAsia" w:ascii="方正仿宋_GB2312" w:hAnsi="方正仿宋_GB2312" w:eastAsia="方正仿宋_GB2312" w:cs="方正仿宋_GB2312"/>
          <w:color w:val="auto"/>
          <w:sz w:val="32"/>
          <w:szCs w:val="32"/>
          <w:u w:val="none"/>
        </w:rPr>
        <w:t>、采购编号：</w:t>
      </w:r>
      <w:r>
        <w:rPr>
          <w:rFonts w:hint="eastAsia" w:ascii="方正仿宋_GB2312" w:hAnsi="方正仿宋_GB2312" w:eastAsia="方正仿宋_GB2312" w:cs="方正仿宋_GB2312"/>
          <w:color w:val="auto"/>
          <w:sz w:val="32"/>
          <w:szCs w:val="32"/>
          <w:u w:val="none"/>
          <w:lang w:val="en-US" w:eastAsia="zh-CN"/>
        </w:rPr>
        <w:t>HNTJRY-TJ2026-009</w:t>
      </w:r>
    </w:p>
    <w:p w14:paraId="0C5343A0">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jc w:val="left"/>
        <w:textAlignment w:val="auto"/>
        <w:rPr>
          <w:rFonts w:hint="eastAsia" w:ascii="方正仿宋_GB2312" w:hAnsi="方正仿宋_GB2312" w:eastAsia="方正仿宋_GB2312" w:cs="方正仿宋_GB2312"/>
          <w:color w:val="auto"/>
          <w:sz w:val="32"/>
          <w:szCs w:val="32"/>
          <w:u w:val="none"/>
        </w:rPr>
      </w:pPr>
      <w:r>
        <w:rPr>
          <w:rFonts w:hint="eastAsia" w:ascii="方正仿宋_GB2312" w:hAnsi="方正仿宋_GB2312" w:eastAsia="方正仿宋_GB2312" w:cs="方正仿宋_GB2312"/>
          <w:color w:val="auto"/>
          <w:sz w:val="32"/>
          <w:szCs w:val="32"/>
          <w:u w:val="none"/>
          <w:lang w:val="en-US" w:eastAsia="zh-CN"/>
        </w:rPr>
        <w:t>5</w:t>
      </w:r>
      <w:r>
        <w:rPr>
          <w:rFonts w:hint="eastAsia" w:ascii="方正仿宋_GB2312" w:hAnsi="方正仿宋_GB2312" w:eastAsia="方正仿宋_GB2312" w:cs="方正仿宋_GB2312"/>
          <w:color w:val="auto"/>
          <w:sz w:val="32"/>
          <w:szCs w:val="32"/>
          <w:u w:val="none"/>
        </w:rPr>
        <w:t>、采购项目</w:t>
      </w:r>
      <w:r>
        <w:rPr>
          <w:rFonts w:hint="eastAsia" w:ascii="方正仿宋_GB2312" w:hAnsi="方正仿宋_GB2312" w:eastAsia="方正仿宋_GB2312" w:cs="方正仿宋_GB2312"/>
          <w:color w:val="auto"/>
          <w:sz w:val="32"/>
          <w:szCs w:val="32"/>
          <w:u w:val="none"/>
          <w:lang w:val="en-US" w:eastAsia="zh-CN"/>
        </w:rPr>
        <w:t>基本情况</w:t>
      </w:r>
      <w:r>
        <w:rPr>
          <w:rFonts w:hint="eastAsia" w:ascii="方正仿宋_GB2312" w:hAnsi="方正仿宋_GB2312" w:eastAsia="方正仿宋_GB2312" w:cs="方正仿宋_GB2312"/>
          <w:color w:val="auto"/>
          <w:sz w:val="32"/>
          <w:szCs w:val="32"/>
          <w:u w:val="none"/>
        </w:rPr>
        <w:t>：</w:t>
      </w:r>
    </w:p>
    <w:tbl>
      <w:tblPr>
        <w:tblStyle w:val="19"/>
        <w:tblW w:w="9389" w:type="dxa"/>
        <w:tblInd w:w="12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95"/>
        <w:gridCol w:w="755"/>
        <w:gridCol w:w="812"/>
        <w:gridCol w:w="1200"/>
        <w:gridCol w:w="1500"/>
        <w:gridCol w:w="3627"/>
      </w:tblGrid>
      <w:tr w14:paraId="33586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3D18C">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b/>
                <w:bCs/>
                <w:color w:val="auto"/>
                <w:kern w:val="0"/>
                <w:szCs w:val="21"/>
                <w:lang w:val="en-US" w:eastAsia="zh-CN"/>
              </w:rPr>
            </w:pPr>
            <w:r>
              <w:rPr>
                <w:rFonts w:hint="eastAsia" w:asciiTheme="majorEastAsia" w:hAnsiTheme="majorEastAsia" w:eastAsiaTheme="majorEastAsia" w:cstheme="majorEastAsia"/>
                <w:b/>
                <w:bCs/>
                <w:color w:val="auto"/>
                <w:kern w:val="0"/>
                <w:szCs w:val="21"/>
                <w:lang w:val="en-US" w:eastAsia="zh-CN"/>
              </w:rPr>
              <w:t>项目名称</w:t>
            </w:r>
          </w:p>
        </w:tc>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C0D9F">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b/>
                <w:bCs/>
                <w:color w:val="auto"/>
                <w:kern w:val="0"/>
                <w:szCs w:val="21"/>
                <w:lang w:val="en-US" w:eastAsia="zh-CN"/>
              </w:rPr>
            </w:pPr>
            <w:r>
              <w:rPr>
                <w:rFonts w:hint="eastAsia" w:asciiTheme="majorEastAsia" w:hAnsiTheme="majorEastAsia" w:eastAsiaTheme="majorEastAsia" w:cstheme="majorEastAsia"/>
                <w:b/>
                <w:bCs/>
                <w:color w:val="auto"/>
                <w:kern w:val="0"/>
                <w:szCs w:val="21"/>
                <w:lang w:val="en-US" w:eastAsia="zh-CN"/>
              </w:rPr>
              <w:t>数量</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EEA32">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b/>
                <w:bCs/>
                <w:color w:val="auto"/>
                <w:kern w:val="0"/>
                <w:szCs w:val="21"/>
                <w:lang w:val="en-US" w:eastAsia="zh-CN"/>
              </w:rPr>
            </w:pPr>
            <w:r>
              <w:rPr>
                <w:rFonts w:hint="eastAsia" w:asciiTheme="majorEastAsia" w:hAnsiTheme="majorEastAsia" w:eastAsiaTheme="majorEastAsia" w:cstheme="majorEastAsia"/>
                <w:b/>
                <w:bCs/>
                <w:color w:val="auto"/>
                <w:kern w:val="0"/>
                <w:szCs w:val="21"/>
                <w:lang w:val="en-US" w:eastAsia="zh-CN"/>
              </w:rPr>
              <w:t>单位</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B0A6C">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b/>
                <w:bCs/>
                <w:color w:val="auto"/>
                <w:kern w:val="0"/>
                <w:szCs w:val="21"/>
                <w:lang w:val="en-US" w:eastAsia="zh-CN"/>
              </w:rPr>
            </w:pPr>
            <w:r>
              <w:rPr>
                <w:rFonts w:hint="eastAsia" w:asciiTheme="majorEastAsia" w:hAnsiTheme="majorEastAsia" w:eastAsiaTheme="majorEastAsia" w:cstheme="majorEastAsia"/>
                <w:b/>
                <w:bCs/>
                <w:color w:val="auto"/>
                <w:kern w:val="0"/>
                <w:szCs w:val="21"/>
                <w:lang w:val="en-US" w:eastAsia="zh-CN"/>
              </w:rPr>
              <w:t>预算金额</w:t>
            </w:r>
          </w:p>
          <w:p w14:paraId="3BAC1045">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Theme="majorEastAsia" w:hAnsiTheme="majorEastAsia" w:eastAsiaTheme="majorEastAsia" w:cstheme="majorEastAsia"/>
                <w:b/>
                <w:bCs/>
                <w:color w:val="auto"/>
                <w:kern w:val="0"/>
                <w:szCs w:val="21"/>
                <w:lang w:val="en-US" w:eastAsia="zh-CN"/>
              </w:rPr>
            </w:pPr>
            <w:r>
              <w:rPr>
                <w:rFonts w:hint="eastAsia" w:asciiTheme="majorEastAsia" w:hAnsiTheme="majorEastAsia" w:eastAsiaTheme="majorEastAsia" w:cstheme="majorEastAsia"/>
                <w:b/>
                <w:bCs/>
                <w:color w:val="auto"/>
                <w:kern w:val="0"/>
                <w:szCs w:val="21"/>
                <w:lang w:val="en-US" w:eastAsia="zh-CN"/>
              </w:rPr>
              <w:t>（万元）</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E1631">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b/>
                <w:bCs/>
                <w:color w:val="auto"/>
                <w:kern w:val="0"/>
                <w:szCs w:val="21"/>
                <w:lang w:val="en-US" w:eastAsia="zh-CN"/>
              </w:rPr>
            </w:pPr>
            <w:r>
              <w:rPr>
                <w:rFonts w:hint="eastAsia" w:asciiTheme="majorEastAsia" w:hAnsiTheme="majorEastAsia" w:eastAsiaTheme="majorEastAsia" w:cstheme="majorEastAsia"/>
                <w:b/>
                <w:bCs/>
                <w:color w:val="auto"/>
                <w:kern w:val="0"/>
                <w:szCs w:val="21"/>
                <w:lang w:val="en-US" w:eastAsia="zh-CN"/>
              </w:rPr>
              <w:t>最高限价</w:t>
            </w:r>
          </w:p>
          <w:p w14:paraId="51EC50F1">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Theme="majorEastAsia" w:hAnsiTheme="majorEastAsia" w:eastAsiaTheme="majorEastAsia" w:cstheme="majorEastAsia"/>
                <w:b/>
                <w:bCs/>
                <w:color w:val="auto"/>
                <w:kern w:val="0"/>
                <w:szCs w:val="21"/>
                <w:lang w:val="en-US" w:eastAsia="zh-CN"/>
              </w:rPr>
            </w:pPr>
            <w:r>
              <w:rPr>
                <w:rFonts w:hint="eastAsia" w:asciiTheme="majorEastAsia" w:hAnsiTheme="majorEastAsia" w:eastAsiaTheme="majorEastAsia" w:cstheme="majorEastAsia"/>
                <w:b/>
                <w:bCs/>
                <w:color w:val="auto"/>
                <w:kern w:val="0"/>
                <w:szCs w:val="21"/>
                <w:lang w:val="en-US" w:eastAsia="zh-CN"/>
              </w:rPr>
              <w:t>（万元）</w:t>
            </w:r>
          </w:p>
        </w:tc>
        <w:tc>
          <w:tcPr>
            <w:tcW w:w="3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FF44D">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Theme="majorEastAsia" w:hAnsiTheme="majorEastAsia" w:eastAsiaTheme="majorEastAsia" w:cstheme="majorEastAsia"/>
                <w:b/>
                <w:bCs/>
                <w:color w:val="auto"/>
                <w:kern w:val="0"/>
                <w:szCs w:val="21"/>
                <w:lang w:val="en-US" w:eastAsia="zh-CN"/>
              </w:rPr>
            </w:pPr>
            <w:r>
              <w:rPr>
                <w:rFonts w:hint="eastAsia" w:asciiTheme="majorEastAsia" w:hAnsiTheme="majorEastAsia" w:eastAsiaTheme="majorEastAsia" w:cstheme="majorEastAsia"/>
                <w:b/>
                <w:bCs/>
                <w:strike w:val="0"/>
                <w:dstrike w:val="0"/>
                <w:color w:val="auto"/>
                <w:kern w:val="0"/>
                <w:szCs w:val="21"/>
                <w:lang w:val="en-US" w:eastAsia="zh-CN"/>
              </w:rPr>
              <w:t>备注</w:t>
            </w:r>
          </w:p>
        </w:tc>
      </w:tr>
      <w:tr w14:paraId="05617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6269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有创呼吸机</w:t>
            </w:r>
          </w:p>
          <w:p w14:paraId="1BBA292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采购</w:t>
            </w: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5911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01F2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台</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F97F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18</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B8DE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18</w:t>
            </w:r>
          </w:p>
        </w:tc>
        <w:tc>
          <w:tcPr>
            <w:tcW w:w="3627" w:type="dxa"/>
            <w:vMerge w:val="restart"/>
            <w:tcBorders>
              <w:top w:val="single" w:color="000000" w:sz="4" w:space="0"/>
              <w:left w:val="single" w:color="000000" w:sz="4" w:space="0"/>
              <w:right w:val="single" w:color="000000" w:sz="4" w:space="0"/>
            </w:tcBorders>
            <w:shd w:val="clear" w:color="auto" w:fill="auto"/>
            <w:noWrap/>
            <w:vAlign w:val="center"/>
          </w:tcPr>
          <w:p w14:paraId="4AE9146A">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用于ICU呼吸衰竭重症患者救治。</w:t>
            </w:r>
          </w:p>
        </w:tc>
      </w:tr>
      <w:tr w14:paraId="4C391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1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260F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无创呼吸机</w:t>
            </w:r>
          </w:p>
          <w:p w14:paraId="1F02698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采购</w:t>
            </w: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56B9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DEA1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台</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8CF7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14</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12EA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14</w:t>
            </w:r>
          </w:p>
        </w:tc>
        <w:tc>
          <w:tcPr>
            <w:tcW w:w="3627" w:type="dxa"/>
            <w:vMerge w:val="continue"/>
            <w:tcBorders>
              <w:left w:val="single" w:color="000000" w:sz="4" w:space="0"/>
              <w:bottom w:val="single" w:color="000000" w:sz="4" w:space="0"/>
              <w:right w:val="single" w:color="000000" w:sz="4" w:space="0"/>
            </w:tcBorders>
            <w:shd w:val="clear" w:color="auto" w:fill="auto"/>
            <w:noWrap/>
            <w:vAlign w:val="center"/>
          </w:tcPr>
          <w:p w14:paraId="098CD9CD">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Theme="majorEastAsia" w:hAnsiTheme="majorEastAsia" w:eastAsiaTheme="majorEastAsia" w:cstheme="majorEastAsia"/>
                <w:color w:val="auto"/>
                <w:kern w:val="0"/>
                <w:szCs w:val="21"/>
                <w:lang w:val="en-US" w:eastAsia="zh-CN"/>
              </w:rPr>
            </w:pPr>
          </w:p>
        </w:tc>
      </w:tr>
    </w:tbl>
    <w:p w14:paraId="7CCCEFA8">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textAlignment w:val="auto"/>
        <w:outlineLvl w:val="0"/>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二、</w:t>
      </w:r>
      <w:r>
        <w:rPr>
          <w:rFonts w:hint="eastAsia" w:ascii="黑体" w:hAnsi="黑体" w:eastAsia="黑体" w:cs="黑体"/>
          <w:b w:val="0"/>
          <w:bCs/>
          <w:color w:val="auto"/>
          <w:sz w:val="32"/>
          <w:szCs w:val="32"/>
          <w:lang w:val="en-US" w:eastAsia="zh-CN"/>
        </w:rPr>
        <w:t>投标人</w:t>
      </w:r>
      <w:r>
        <w:rPr>
          <w:rFonts w:hint="eastAsia" w:ascii="黑体" w:hAnsi="黑体" w:eastAsia="黑体" w:cs="黑体"/>
          <w:b w:val="0"/>
          <w:bCs/>
          <w:color w:val="auto"/>
          <w:sz w:val="32"/>
          <w:szCs w:val="32"/>
        </w:rPr>
        <w:t>资质要求：</w:t>
      </w:r>
    </w:p>
    <w:p w14:paraId="53D2EE5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1、投标人的基本资格条件：投标人必须是在中华人民共和国境内注册登记的法人、其他组织或者自然人，且应当符合《政府采购法》第二十二条规定，即：</w:t>
      </w:r>
    </w:p>
    <w:p w14:paraId="3A0E736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（1）具有独立承担民事责任的能力；</w:t>
      </w:r>
    </w:p>
    <w:p w14:paraId="3384F74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（2）具有良好的商业信誉和健全的财务会计制度；</w:t>
      </w:r>
    </w:p>
    <w:p w14:paraId="416E4FC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（3）具有履行合同所必需的设备和专业技术能力；</w:t>
      </w:r>
    </w:p>
    <w:p w14:paraId="0D80783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（4）有依法缴纳税收和社会保障资金的良好记录；</w:t>
      </w:r>
    </w:p>
    <w:p w14:paraId="010D739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（5）参加政府采购活动前三年内，在经营活动中没有重大违法记录；</w:t>
      </w:r>
    </w:p>
    <w:p w14:paraId="6F80DEA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（6）法律、行政法规规定的其他条件。</w:t>
      </w:r>
    </w:p>
    <w:p w14:paraId="1052F26B">
      <w:pPr>
        <w:keepNext w:val="0"/>
        <w:keepLines w:val="0"/>
        <w:pageBreakBefore w:val="0"/>
        <w:widowControl w:val="0"/>
        <w:kinsoku/>
        <w:wordWrap/>
        <w:overflowPunct/>
        <w:topLinePunct w:val="0"/>
        <w:autoSpaceDE/>
        <w:autoSpaceDN/>
        <w:bidi w:val="0"/>
        <w:adjustRightInd/>
        <w:snapToGrid/>
        <w:spacing w:line="594"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2、投标人特定资格条件：</w:t>
      </w:r>
    </w:p>
    <w:p w14:paraId="1981A0F2">
      <w:pPr>
        <w:keepNext w:val="0"/>
        <w:keepLines w:val="0"/>
        <w:pageBreakBefore w:val="0"/>
        <w:widowControl w:val="0"/>
        <w:kinsoku/>
        <w:wordWrap/>
        <w:overflowPunct/>
        <w:topLinePunct w:val="0"/>
        <w:autoSpaceDE/>
        <w:autoSpaceDN/>
        <w:bidi w:val="0"/>
        <w:adjustRightInd/>
        <w:snapToGrid/>
        <w:spacing w:line="594" w:lineRule="exact"/>
        <w:ind w:firstLine="560" w:firstLineChars="200"/>
        <w:jc w:val="both"/>
        <w:textAlignment w:val="auto"/>
        <w:rPr>
          <w:rFonts w:hint="eastAsia" w:ascii="方正仿宋_GB2312" w:hAnsi="方正仿宋_GB2312" w:eastAsia="方正仿宋_GB2312" w:cs="方正仿宋_GB2312"/>
          <w:color w:val="auto"/>
          <w:sz w:val="28"/>
          <w:szCs w:val="28"/>
          <w:u w:val="single"/>
          <w:lang w:val="en-US" w:eastAsia="zh-CN"/>
        </w:rPr>
      </w:pPr>
      <w:r>
        <w:rPr>
          <w:rFonts w:hint="eastAsia" w:ascii="方正仿宋_GB2312" w:hAnsi="方正仿宋_GB2312" w:eastAsia="方正仿宋_GB2312" w:cs="方正仿宋_GB2312"/>
          <w:color w:val="auto"/>
          <w:sz w:val="28"/>
          <w:szCs w:val="28"/>
          <w:u w:val="single"/>
          <w:lang w:val="en-US" w:eastAsia="zh-CN"/>
        </w:rPr>
        <w:t>（1）投标人为生产厂家的须提供有效的《医疗器械生产许可证》。</w:t>
      </w:r>
    </w:p>
    <w:p w14:paraId="068034A7">
      <w:pPr>
        <w:keepNext w:val="0"/>
        <w:keepLines w:val="0"/>
        <w:pageBreakBefore w:val="0"/>
        <w:widowControl w:val="0"/>
        <w:kinsoku/>
        <w:wordWrap/>
        <w:overflowPunct/>
        <w:topLinePunct w:val="0"/>
        <w:autoSpaceDE/>
        <w:autoSpaceDN/>
        <w:bidi w:val="0"/>
        <w:adjustRightInd/>
        <w:snapToGrid/>
        <w:spacing w:line="594" w:lineRule="exact"/>
        <w:ind w:firstLine="560" w:firstLineChars="200"/>
        <w:jc w:val="both"/>
        <w:textAlignment w:val="auto"/>
        <w:rPr>
          <w:rFonts w:hint="default" w:ascii="仿宋_GB2312" w:hAnsi="仿宋_GB2312" w:eastAsia="仿宋_GB2312" w:cs="仿宋_GB2312"/>
          <w:sz w:val="28"/>
          <w:szCs w:val="28"/>
          <w:lang w:val="en-US" w:eastAsia="zh-CN"/>
        </w:rPr>
      </w:pPr>
      <w:r>
        <w:rPr>
          <w:rFonts w:hint="eastAsia" w:ascii="方正仿宋_GB2312" w:hAnsi="方正仿宋_GB2312" w:eastAsia="方正仿宋_GB2312" w:cs="方正仿宋_GB2312"/>
          <w:color w:val="auto"/>
          <w:sz w:val="28"/>
          <w:szCs w:val="28"/>
          <w:u w:val="single"/>
          <w:lang w:val="en-US" w:eastAsia="zh-CN"/>
        </w:rPr>
        <w:t>（2）投标人为代理商须提供有效的《医疗器械经营许可证》。</w:t>
      </w:r>
    </w:p>
    <w:p w14:paraId="7FD1056A">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textAlignment w:val="auto"/>
        <w:outlineLvl w:val="0"/>
        <w:rPr>
          <w:rFonts w:hint="eastAsia" w:ascii="黑体" w:hAnsi="黑体" w:eastAsia="黑体" w:cs="黑体"/>
          <w:b w:val="0"/>
          <w:bCs/>
          <w:color w:val="auto"/>
          <w:sz w:val="32"/>
          <w:szCs w:val="32"/>
          <w:lang w:val="en-US"/>
        </w:rPr>
      </w:pPr>
      <w:r>
        <w:rPr>
          <w:rFonts w:hint="eastAsia" w:ascii="黑体" w:hAnsi="黑体" w:eastAsia="黑体" w:cs="黑体"/>
          <w:b w:val="0"/>
          <w:bCs/>
          <w:color w:val="auto"/>
          <w:sz w:val="32"/>
          <w:szCs w:val="32"/>
          <w:lang w:val="en-US" w:eastAsia="zh-CN"/>
        </w:rPr>
        <w:t>三、采购文件的获取</w:t>
      </w:r>
    </w:p>
    <w:p w14:paraId="0CD2E64D">
      <w:pPr>
        <w:keepNext w:val="0"/>
        <w:keepLines w:val="0"/>
        <w:pageBreakBefore w:val="0"/>
        <w:widowControl/>
        <w:kinsoku/>
        <w:wordWrap/>
        <w:overflowPunct/>
        <w:topLinePunct w:val="0"/>
        <w:autoSpaceDE/>
        <w:autoSpaceDN/>
        <w:bidi w:val="0"/>
        <w:adjustRightInd/>
        <w:snapToGrid w:val="0"/>
        <w:spacing w:line="594" w:lineRule="exact"/>
        <w:ind w:firstLine="560" w:firstLineChars="200"/>
        <w:jc w:val="left"/>
        <w:textAlignment w:val="auto"/>
        <w:rPr>
          <w:rFonts w:hint="eastAsia" w:ascii="方正仿宋_GB2312" w:hAnsi="方正仿宋_GB2312" w:eastAsia="方正仿宋_GB2312" w:cs="方正仿宋_GB2312"/>
          <w:color w:val="auto"/>
          <w:kern w:val="0"/>
          <w:sz w:val="28"/>
          <w:szCs w:val="28"/>
          <w:lang w:val="en-US"/>
        </w:rPr>
      </w:pPr>
      <w:r>
        <w:rPr>
          <w:rFonts w:hint="eastAsia" w:ascii="方正仿宋_GB2312" w:hAnsi="方正仿宋_GB2312" w:eastAsia="方正仿宋_GB2312" w:cs="方正仿宋_GB2312"/>
          <w:color w:val="auto"/>
          <w:kern w:val="0"/>
          <w:sz w:val="28"/>
          <w:szCs w:val="28"/>
          <w:lang w:val="en-US" w:eastAsia="zh-CN"/>
        </w:rPr>
        <w:t>1、</w:t>
      </w:r>
      <w:r>
        <w:rPr>
          <w:rFonts w:hint="eastAsia" w:ascii="仿宋_GB2312" w:hAnsi="仿宋_GB2312" w:eastAsia="仿宋_GB2312" w:cs="仿宋_GB2312"/>
          <w:color w:val="auto"/>
          <w:sz w:val="28"/>
          <w:szCs w:val="28"/>
          <w:lang w:val="en-US" w:eastAsia="zh-CN"/>
        </w:rPr>
        <w:t>递交报名资料审查合格后</w:t>
      </w:r>
      <w:r>
        <w:rPr>
          <w:rFonts w:hint="eastAsia" w:ascii="方正仿宋_GB2312" w:hAnsi="方正仿宋_GB2312" w:eastAsia="方正仿宋_GB2312" w:cs="方正仿宋_GB2312"/>
          <w:color w:val="auto"/>
          <w:kern w:val="0"/>
          <w:sz w:val="28"/>
          <w:szCs w:val="28"/>
          <w:lang w:val="en-US" w:eastAsia="zh-CN"/>
        </w:rPr>
        <w:t>，采购人向合格投标人发送《比选通知》（附件1）。</w:t>
      </w:r>
    </w:p>
    <w:p w14:paraId="1E20B337">
      <w:pPr>
        <w:keepNext w:val="0"/>
        <w:keepLines w:val="0"/>
        <w:pageBreakBefore w:val="0"/>
        <w:widowControl/>
        <w:kinsoku/>
        <w:wordWrap/>
        <w:overflowPunct/>
        <w:topLinePunct w:val="0"/>
        <w:autoSpaceDE/>
        <w:autoSpaceDN/>
        <w:bidi w:val="0"/>
        <w:adjustRightInd/>
        <w:snapToGrid w:val="0"/>
        <w:spacing w:line="594" w:lineRule="exact"/>
        <w:ind w:firstLine="560" w:firstLineChars="200"/>
        <w:jc w:val="left"/>
        <w:textAlignment w:val="auto"/>
        <w:rPr>
          <w:rFonts w:hint="eastAsia" w:ascii="方正仿宋_GB2312" w:hAnsi="方正仿宋_GB2312" w:eastAsia="方正仿宋_GB2312" w:cs="方正仿宋_GB2312"/>
          <w:color w:val="auto"/>
          <w:kern w:val="0"/>
          <w:sz w:val="28"/>
          <w:szCs w:val="28"/>
          <w:lang w:val="en-US" w:eastAsia="zh-CN"/>
        </w:rPr>
      </w:pPr>
      <w:r>
        <w:rPr>
          <w:rFonts w:hint="eastAsia" w:ascii="方正仿宋_GB2312" w:hAnsi="方正仿宋_GB2312" w:eastAsia="方正仿宋_GB2312" w:cs="方正仿宋_GB2312"/>
          <w:color w:val="auto"/>
          <w:kern w:val="0"/>
          <w:sz w:val="28"/>
          <w:szCs w:val="28"/>
          <w:lang w:val="en-US" w:eastAsia="zh-CN"/>
        </w:rPr>
        <w:t>2、合格投标人填写《确认通知》（附件2），及时报送采购人。</w:t>
      </w:r>
    </w:p>
    <w:p w14:paraId="0F453B95">
      <w:pPr>
        <w:keepNext w:val="0"/>
        <w:keepLines w:val="0"/>
        <w:pageBreakBefore w:val="0"/>
        <w:widowControl w:val="0"/>
        <w:kinsoku/>
        <w:wordWrap/>
        <w:overflowPunct/>
        <w:topLinePunct w:val="0"/>
        <w:autoSpaceDE/>
        <w:autoSpaceDN/>
        <w:bidi w:val="0"/>
        <w:adjustRightInd/>
        <w:snapToGrid/>
        <w:spacing w:line="594" w:lineRule="exact"/>
        <w:ind w:firstLine="560" w:firstLineChars="200"/>
        <w:jc w:val="both"/>
        <w:textAlignment w:val="auto"/>
        <w:rPr>
          <w:rFonts w:hint="eastAsia" w:ascii="方正仿宋_GB2312" w:hAnsi="方正仿宋_GB2312" w:eastAsia="方正仿宋_GB2312" w:cs="方正仿宋_GB2312"/>
          <w:color w:val="auto"/>
          <w:sz w:val="28"/>
          <w:szCs w:val="28"/>
          <w:lang w:val="en-US"/>
        </w:rPr>
      </w:pPr>
      <w:r>
        <w:rPr>
          <w:rFonts w:hint="eastAsia" w:ascii="方正仿宋_GB2312" w:hAnsi="方正仿宋_GB2312" w:eastAsia="方正仿宋_GB2312" w:cs="方正仿宋_GB2312"/>
          <w:color w:val="auto"/>
          <w:kern w:val="0"/>
          <w:sz w:val="28"/>
          <w:szCs w:val="28"/>
          <w:lang w:val="en-US" w:eastAsia="zh-CN"/>
        </w:rPr>
        <w:t>3、</w:t>
      </w:r>
      <w:r>
        <w:rPr>
          <w:rFonts w:hint="eastAsia" w:ascii="方正仿宋_GB2312" w:hAnsi="方正仿宋_GB2312" w:eastAsia="方正仿宋_GB2312" w:cs="方正仿宋_GB2312"/>
          <w:color w:val="auto"/>
          <w:kern w:val="0"/>
          <w:sz w:val="28"/>
          <w:szCs w:val="28"/>
          <w:lang w:val="en-US" w:eastAsia="zh-CN" w:bidi="ar-SA"/>
        </w:rPr>
        <w:t>采购文件从</w:t>
      </w:r>
      <w:r>
        <w:rPr>
          <w:rFonts w:hint="eastAsia" w:ascii="方正仿宋_GB2312" w:hAnsi="方正仿宋_GB2312" w:eastAsia="方正仿宋_GB2312" w:cs="方正仿宋_GB2312"/>
          <w:color w:val="auto"/>
          <w:kern w:val="0"/>
          <w:sz w:val="28"/>
          <w:szCs w:val="28"/>
          <w:u w:val="single"/>
          <w:lang w:val="en-US" w:eastAsia="zh-CN" w:bidi="ar-SA"/>
        </w:rPr>
        <w:t>采购公告附件</w:t>
      </w:r>
      <w:r>
        <w:rPr>
          <w:rFonts w:hint="eastAsia" w:ascii="方正仿宋_GB2312" w:hAnsi="方正仿宋_GB2312" w:eastAsia="方正仿宋_GB2312" w:cs="方正仿宋_GB2312"/>
          <w:color w:val="auto"/>
          <w:kern w:val="0"/>
          <w:sz w:val="28"/>
          <w:szCs w:val="28"/>
          <w:lang w:val="en-US" w:eastAsia="zh-CN" w:bidi="ar-SA"/>
        </w:rPr>
        <w:t>获取。</w:t>
      </w:r>
    </w:p>
    <w:p w14:paraId="5BEB5ECD">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textAlignment w:val="auto"/>
        <w:outlineLvl w:val="0"/>
        <w:rPr>
          <w:rFonts w:hint="eastAsia" w:ascii="黑体" w:hAnsi="黑体" w:eastAsia="黑体" w:cs="黑体"/>
          <w:b w:val="0"/>
          <w:bCs/>
          <w:color w:val="auto"/>
          <w:sz w:val="32"/>
          <w:szCs w:val="32"/>
          <w:lang w:val="en-US" w:eastAsia="zh-CN"/>
        </w:rPr>
      </w:pPr>
      <w:r>
        <w:rPr>
          <w:rFonts w:hint="eastAsia" w:ascii="黑体" w:hAnsi="黑体" w:eastAsia="黑体" w:cs="黑体"/>
          <w:b w:val="0"/>
          <w:bCs/>
          <w:color w:val="auto"/>
          <w:sz w:val="32"/>
          <w:szCs w:val="32"/>
          <w:lang w:val="en-US" w:eastAsia="zh-CN"/>
        </w:rPr>
        <w:t>四、响应文件的递交以《比选通知》要求为准。</w:t>
      </w:r>
    </w:p>
    <w:p w14:paraId="60AFA6FB">
      <w:pPr>
        <w:keepNext w:val="0"/>
        <w:keepLines w:val="0"/>
        <w:pageBreakBefore w:val="0"/>
        <w:widowControl w:val="0"/>
        <w:kinsoku/>
        <w:wordWrap/>
        <w:overflowPunct/>
        <w:topLinePunct w:val="0"/>
        <w:autoSpaceDE/>
        <w:autoSpaceDN/>
        <w:bidi w:val="0"/>
        <w:adjustRightInd w:val="0"/>
        <w:snapToGrid w:val="0"/>
        <w:spacing w:line="594" w:lineRule="exact"/>
        <w:ind w:firstLine="640" w:firstLineChars="200"/>
        <w:textAlignment w:val="auto"/>
        <w:outlineLvl w:val="0"/>
        <w:rPr>
          <w:rFonts w:hint="eastAsia" w:ascii="方正仿宋_GB2312" w:hAnsi="方正仿宋_GB2312" w:eastAsia="方正仿宋_GB2312" w:cs="方正仿宋_GB2312"/>
          <w:b/>
          <w:bCs/>
          <w:color w:val="auto"/>
          <w:sz w:val="28"/>
          <w:szCs w:val="28"/>
        </w:rPr>
      </w:pPr>
      <w:r>
        <w:rPr>
          <w:rFonts w:hint="eastAsia" w:ascii="黑体" w:hAnsi="黑体" w:eastAsia="黑体" w:cs="黑体"/>
          <w:b w:val="0"/>
          <w:bCs/>
          <w:color w:val="auto"/>
          <w:sz w:val="32"/>
          <w:szCs w:val="32"/>
          <w:lang w:val="en-US" w:eastAsia="zh-CN"/>
        </w:rPr>
        <w:t>五、联系人及联系方式</w:t>
      </w:r>
    </w:p>
    <w:p w14:paraId="7BBE38A7">
      <w:pPr>
        <w:keepNext w:val="0"/>
        <w:keepLines w:val="0"/>
        <w:pageBreakBefore w:val="0"/>
        <w:widowControl w:val="0"/>
        <w:kinsoku/>
        <w:wordWrap/>
        <w:overflowPunct/>
        <w:topLinePunct w:val="0"/>
        <w:autoSpaceDE/>
        <w:autoSpaceDN/>
        <w:bidi w:val="0"/>
        <w:adjustRightInd/>
        <w:snapToGrid/>
        <w:spacing w:line="594" w:lineRule="exact"/>
        <w:ind w:firstLine="560" w:firstLineChars="200"/>
        <w:jc w:val="both"/>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采 购 人：桃江县人民医院</w:t>
      </w:r>
    </w:p>
    <w:p w14:paraId="292C3E2B">
      <w:pPr>
        <w:keepNext w:val="0"/>
        <w:keepLines w:val="0"/>
        <w:pageBreakBefore w:val="0"/>
        <w:widowControl w:val="0"/>
        <w:kinsoku/>
        <w:wordWrap/>
        <w:overflowPunct/>
        <w:topLinePunct w:val="0"/>
        <w:autoSpaceDE/>
        <w:autoSpaceDN/>
        <w:bidi w:val="0"/>
        <w:adjustRightInd/>
        <w:snapToGrid/>
        <w:spacing w:line="594" w:lineRule="exact"/>
        <w:ind w:firstLine="560" w:firstLineChars="200"/>
        <w:jc w:val="both"/>
        <w:textAlignment w:val="auto"/>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rPr>
        <w:t>联 系 人：</w:t>
      </w:r>
      <w:r>
        <w:rPr>
          <w:rFonts w:hint="eastAsia" w:ascii="方正仿宋_GB2312" w:hAnsi="方正仿宋_GB2312" w:eastAsia="方正仿宋_GB2312" w:cs="方正仿宋_GB2312"/>
          <w:color w:val="auto"/>
          <w:sz w:val="28"/>
          <w:szCs w:val="28"/>
          <w:lang w:val="en-US" w:eastAsia="zh-CN"/>
        </w:rPr>
        <w:t>陈先生</w:t>
      </w:r>
      <w:r>
        <w:rPr>
          <w:rFonts w:hint="eastAsia" w:ascii="方正仿宋_GB2312" w:hAnsi="方正仿宋_GB2312" w:eastAsia="方正仿宋_GB2312" w:cs="方正仿宋_GB2312"/>
          <w:color w:val="auto"/>
          <w:sz w:val="28"/>
          <w:szCs w:val="28"/>
        </w:rPr>
        <w:t xml:space="preserve">          </w:t>
      </w: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rPr>
        <w:t xml:space="preserve"> 电    话：</w:t>
      </w:r>
      <w:r>
        <w:rPr>
          <w:rFonts w:hint="eastAsia" w:ascii="方正仿宋_GB2312" w:hAnsi="方正仿宋_GB2312" w:eastAsia="方正仿宋_GB2312" w:cs="方正仿宋_GB2312"/>
          <w:color w:val="auto"/>
          <w:sz w:val="28"/>
          <w:szCs w:val="28"/>
          <w:lang w:val="en-US" w:eastAsia="zh-CN"/>
        </w:rPr>
        <w:t>15073738000</w:t>
      </w:r>
    </w:p>
    <w:p w14:paraId="315F8A10">
      <w:pPr>
        <w:keepNext w:val="0"/>
        <w:keepLines w:val="0"/>
        <w:pageBreakBefore w:val="0"/>
        <w:widowControl w:val="0"/>
        <w:tabs>
          <w:tab w:val="center" w:pos="4479"/>
        </w:tabs>
        <w:kinsoku/>
        <w:wordWrap/>
        <w:overflowPunct/>
        <w:topLinePunct w:val="0"/>
        <w:autoSpaceDE/>
        <w:autoSpaceDN/>
        <w:bidi w:val="0"/>
        <w:adjustRightInd/>
        <w:snapToGrid/>
        <w:spacing w:line="594" w:lineRule="exact"/>
        <w:ind w:firstLine="560" w:firstLineChars="200"/>
        <w:jc w:val="both"/>
        <w:textAlignment w:val="auto"/>
        <w:rPr>
          <w:rFonts w:hint="default"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lang w:val="en-US" w:eastAsia="zh-CN"/>
        </w:rPr>
        <w:t xml:space="preserve">          詹先生</w:t>
      </w:r>
      <w:r>
        <w:rPr>
          <w:rFonts w:hint="eastAsia" w:ascii="方正仿宋_GB2312" w:hAnsi="方正仿宋_GB2312" w:eastAsia="方正仿宋_GB2312" w:cs="方正仿宋_GB2312"/>
          <w:color w:val="auto"/>
          <w:sz w:val="28"/>
          <w:szCs w:val="28"/>
          <w:lang w:val="en-US" w:eastAsia="zh-CN"/>
        </w:rPr>
        <w:tab/>
      </w: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rPr>
        <w:t>电    话：</w:t>
      </w:r>
      <w:r>
        <w:rPr>
          <w:rFonts w:hint="eastAsia" w:ascii="方正仿宋_GB2312" w:hAnsi="方正仿宋_GB2312" w:eastAsia="方正仿宋_GB2312" w:cs="方正仿宋_GB2312"/>
          <w:color w:val="auto"/>
          <w:sz w:val="28"/>
          <w:szCs w:val="28"/>
          <w:lang w:val="en-US" w:eastAsia="zh-CN"/>
        </w:rPr>
        <w:t>15197749100</w:t>
      </w:r>
    </w:p>
    <w:p w14:paraId="5AF38792">
      <w:pPr>
        <w:keepNext w:val="0"/>
        <w:keepLines w:val="0"/>
        <w:pageBreakBefore w:val="0"/>
        <w:widowControl w:val="0"/>
        <w:kinsoku/>
        <w:wordWrap/>
        <w:overflowPunct/>
        <w:topLinePunct w:val="0"/>
        <w:autoSpaceDE/>
        <w:autoSpaceDN/>
        <w:bidi w:val="0"/>
        <w:adjustRightInd/>
        <w:snapToGrid/>
        <w:spacing w:line="594" w:lineRule="exact"/>
        <w:ind w:firstLine="560" w:firstLineChars="200"/>
        <w:jc w:val="both"/>
        <w:textAlignment w:val="auto"/>
        <w:rPr>
          <w:rFonts w:hint="eastAsia" w:ascii="方正仿宋_GB2312" w:hAnsi="方正仿宋_GB2312" w:eastAsia="方正仿宋_GB2312" w:cs="方正仿宋_GB2312"/>
          <w:color w:val="auto"/>
          <w:sz w:val="28"/>
          <w:szCs w:val="28"/>
          <w:lang w:eastAsia="zh-CN"/>
        </w:rPr>
      </w:pPr>
      <w:r>
        <w:rPr>
          <w:rFonts w:hint="eastAsia" w:ascii="方正仿宋_GB2312" w:hAnsi="方正仿宋_GB2312" w:eastAsia="方正仿宋_GB2312" w:cs="方正仿宋_GB2312"/>
          <w:color w:val="auto"/>
          <w:sz w:val="28"/>
          <w:szCs w:val="28"/>
        </w:rPr>
        <w:t>地    址：</w:t>
      </w:r>
      <w:r>
        <w:rPr>
          <w:rFonts w:hint="eastAsia" w:ascii="方正仿宋_GB2312" w:hAnsi="方正仿宋_GB2312" w:eastAsia="方正仿宋_GB2312" w:cs="方正仿宋_GB2312"/>
          <w:color w:val="auto"/>
          <w:sz w:val="28"/>
          <w:szCs w:val="28"/>
          <w:lang w:eastAsia="zh-CN"/>
        </w:rPr>
        <w:t>桃江县桃花江镇桃花江大道西958号</w:t>
      </w:r>
    </w:p>
    <w:p w14:paraId="79AD52C8">
      <w:pPr>
        <w:pageBreakBefore w:val="0"/>
        <w:kinsoku/>
        <w:overflowPunct/>
        <w:topLinePunct w:val="0"/>
        <w:bidi w:val="0"/>
        <w:spacing w:line="594" w:lineRule="exact"/>
        <w:jc w:val="left"/>
        <w:rPr>
          <w:rFonts w:hint="eastAsia" w:ascii="宋体" w:hAnsi="宋体"/>
          <w:color w:val="auto"/>
          <w:sz w:val="28"/>
          <w:szCs w:val="28"/>
        </w:rPr>
      </w:pPr>
    </w:p>
    <w:p w14:paraId="3E45EB9E">
      <w:pPr>
        <w:pageBreakBefore w:val="0"/>
        <w:kinsoku/>
        <w:overflowPunct/>
        <w:topLinePunct w:val="0"/>
        <w:bidi w:val="0"/>
        <w:spacing w:line="594" w:lineRule="exact"/>
        <w:jc w:val="left"/>
        <w:rPr>
          <w:rFonts w:hint="eastAsia" w:ascii="宋体" w:hAnsi="宋体"/>
          <w:color w:val="auto"/>
          <w:sz w:val="28"/>
          <w:szCs w:val="28"/>
        </w:rPr>
        <w:sectPr>
          <w:footerReference r:id="rId5" w:type="default"/>
          <w:pgSz w:w="11906" w:h="16838"/>
          <w:pgMar w:top="1474" w:right="1474" w:bottom="1474" w:left="1474" w:header="851" w:footer="992" w:gutter="0"/>
          <w:pgNumType w:fmt="decimal" w:start="1"/>
          <w:cols w:space="720" w:num="1"/>
          <w:docGrid w:type="lines" w:linePitch="312" w:charSpace="0"/>
        </w:sectPr>
      </w:pPr>
    </w:p>
    <w:p w14:paraId="5861A31E">
      <w:pPr>
        <w:pageBreakBefore w:val="0"/>
        <w:kinsoku/>
        <w:overflowPunct/>
        <w:topLinePunct w:val="0"/>
        <w:bidi w:val="0"/>
        <w:spacing w:line="594" w:lineRule="exact"/>
        <w:jc w:val="left"/>
        <w:rPr>
          <w:rFonts w:hint="eastAsia" w:ascii="宋体" w:hAnsi="宋体"/>
          <w:color w:val="auto"/>
          <w:sz w:val="28"/>
          <w:szCs w:val="28"/>
        </w:rPr>
      </w:pPr>
      <w:r>
        <w:rPr>
          <w:rFonts w:hint="eastAsia" w:ascii="方正楷体_GB2312" w:hAnsi="方正楷体_GB2312" w:eastAsia="方正楷体_GB2312" w:cs="方正楷体_GB2312"/>
          <w:b w:val="0"/>
          <w:bCs w:val="0"/>
          <w:color w:val="auto"/>
          <w:sz w:val="32"/>
          <w:szCs w:val="32"/>
        </w:rPr>
        <w:t>附1：</w:t>
      </w:r>
    </w:p>
    <w:p w14:paraId="63F5F2AF">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hint="eastAsia" w:asciiTheme="minorEastAsia" w:hAnsiTheme="minorEastAsia" w:eastAsiaTheme="minorEastAsia" w:cstheme="minorEastAsia"/>
          <w:color w:val="auto"/>
          <w:sz w:val="28"/>
          <w:szCs w:val="28"/>
          <w:u w:val="single"/>
          <w:lang w:eastAsia="zh-CN"/>
        </w:rPr>
      </w:pPr>
      <w:r>
        <w:rPr>
          <w:rFonts w:hint="eastAsia" w:ascii="黑体" w:hAnsi="黑体" w:eastAsia="黑体" w:cs="黑体"/>
          <w:b w:val="0"/>
          <w:bCs w:val="0"/>
          <w:color w:val="auto"/>
          <w:sz w:val="40"/>
          <w:szCs w:val="40"/>
        </w:rPr>
        <w:t>比选通知</w:t>
      </w:r>
    </w:p>
    <w:p w14:paraId="3E34C039">
      <w:pPr>
        <w:pStyle w:val="7"/>
        <w:keepNext w:val="0"/>
        <w:keepLines w:val="0"/>
        <w:pageBreakBefore w:val="0"/>
        <w:widowControl w:val="0"/>
        <w:kinsoku/>
        <w:wordWrap/>
        <w:overflowPunct/>
        <w:topLinePunct w:val="0"/>
        <w:autoSpaceDE/>
        <w:autoSpaceDN/>
        <w:bidi w:val="0"/>
        <w:spacing w:line="53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u w:val="none"/>
          <w:lang w:val="en-US" w:eastAsia="zh-CN"/>
        </w:rPr>
        <w:t>（供应商）</w:t>
      </w:r>
      <w:r>
        <w:rPr>
          <w:rFonts w:hint="eastAsia" w:ascii="方正仿宋_GB2312" w:hAnsi="方正仿宋_GB2312" w:eastAsia="方正仿宋_GB2312" w:cs="方正仿宋_GB2312"/>
          <w:color w:val="auto"/>
          <w:sz w:val="28"/>
          <w:szCs w:val="28"/>
        </w:rPr>
        <w:t>：</w:t>
      </w:r>
    </w:p>
    <w:p w14:paraId="34962DA2">
      <w:pPr>
        <w:pStyle w:val="10"/>
        <w:keepNext w:val="0"/>
        <w:keepLines w:val="0"/>
        <w:pageBreakBefore w:val="0"/>
        <w:widowControl w:val="0"/>
        <w:kinsoku/>
        <w:wordWrap/>
        <w:overflowPunct/>
        <w:topLinePunct w:val="0"/>
        <w:autoSpaceDE/>
        <w:autoSpaceDN/>
        <w:bidi w:val="0"/>
        <w:adjustRightInd w:val="0"/>
        <w:snapToGrid w:val="0"/>
        <w:spacing w:line="530" w:lineRule="exact"/>
        <w:ind w:left="23" w:leftChars="11" w:firstLine="560" w:firstLineChars="200"/>
        <w:jc w:val="left"/>
        <w:textAlignment w:val="auto"/>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lang w:eastAsia="zh-CN"/>
        </w:rPr>
        <w:t>桃江县人民医院</w:t>
      </w:r>
      <w:r>
        <w:rPr>
          <w:rFonts w:hint="eastAsia" w:ascii="仿宋" w:hAnsi="仿宋" w:eastAsia="仿宋" w:cs="仿宋"/>
          <w:color w:val="auto"/>
          <w:sz w:val="28"/>
          <w:szCs w:val="28"/>
          <w:u w:val="single"/>
          <w:lang w:eastAsia="zh-CN"/>
        </w:rPr>
        <w:t>ICU有创、无创呼吸机</w:t>
      </w:r>
      <w:r>
        <w:rPr>
          <w:rFonts w:hint="eastAsia" w:ascii="仿宋" w:hAnsi="仿宋" w:eastAsia="仿宋" w:cs="仿宋"/>
          <w:color w:val="auto"/>
          <w:sz w:val="28"/>
          <w:szCs w:val="28"/>
          <w:u w:val="none"/>
          <w:lang w:eastAsia="zh-CN"/>
        </w:rPr>
        <w:t>采购</w:t>
      </w:r>
      <w:r>
        <w:rPr>
          <w:rFonts w:hint="eastAsia" w:ascii="方正仿宋_GB2312" w:hAnsi="方正仿宋_GB2312" w:eastAsia="方正仿宋_GB2312" w:cs="方正仿宋_GB2312"/>
          <w:color w:val="auto"/>
          <w:sz w:val="28"/>
          <w:szCs w:val="28"/>
        </w:rPr>
        <w:t>项目（采购</w:t>
      </w:r>
      <w:r>
        <w:rPr>
          <w:rFonts w:hint="eastAsia" w:ascii="方正仿宋_GB2312" w:hAnsi="方正仿宋_GB2312" w:eastAsia="方正仿宋_GB2312" w:cs="方正仿宋_GB2312"/>
          <w:color w:val="auto"/>
          <w:sz w:val="28"/>
          <w:szCs w:val="28"/>
          <w:lang w:eastAsia="zh-CN"/>
        </w:rPr>
        <w:t>项目</w:t>
      </w:r>
      <w:r>
        <w:rPr>
          <w:rFonts w:hint="eastAsia" w:ascii="方正仿宋_GB2312" w:hAnsi="方正仿宋_GB2312" w:eastAsia="方正仿宋_GB2312" w:cs="方正仿宋_GB2312"/>
          <w:color w:val="auto"/>
          <w:sz w:val="28"/>
          <w:szCs w:val="28"/>
        </w:rPr>
        <w:t>编号：</w:t>
      </w:r>
      <w:r>
        <w:rPr>
          <w:rFonts w:hint="eastAsia" w:ascii="方正仿宋_GB2312" w:hAnsi="方正仿宋_GB2312" w:eastAsia="方正仿宋_GB2312" w:cs="方正仿宋_GB2312"/>
          <w:color w:val="auto"/>
          <w:sz w:val="28"/>
          <w:szCs w:val="28"/>
          <w:u w:val="single"/>
          <w:lang w:val="en-US" w:eastAsia="zh-CN"/>
        </w:rPr>
        <w:t>HNTJRY-TJ2026-009</w:t>
      </w:r>
      <w:r>
        <w:rPr>
          <w:rFonts w:hint="eastAsia" w:ascii="方正仿宋_GB2312" w:hAnsi="方正仿宋_GB2312" w:eastAsia="方正仿宋_GB2312" w:cs="方正仿宋_GB2312"/>
          <w:color w:val="auto"/>
          <w:sz w:val="28"/>
          <w:szCs w:val="28"/>
        </w:rPr>
        <w:t>）进行院内比选采购。经</w:t>
      </w:r>
      <w:r>
        <w:rPr>
          <w:rFonts w:hint="eastAsia" w:ascii="方正仿宋_GB2312" w:hAnsi="方正仿宋_GB2312" w:eastAsia="方正仿宋_GB2312" w:cs="方正仿宋_GB2312"/>
          <w:color w:val="auto"/>
          <w:sz w:val="28"/>
          <w:szCs w:val="28"/>
          <w:lang w:eastAsia="zh-CN"/>
        </w:rPr>
        <w:t>审核，</w:t>
      </w:r>
      <w:r>
        <w:rPr>
          <w:rFonts w:hint="eastAsia" w:ascii="方正仿宋_GB2312" w:hAnsi="方正仿宋_GB2312" w:eastAsia="方正仿宋_GB2312" w:cs="方正仿宋_GB2312"/>
          <w:color w:val="auto"/>
          <w:sz w:val="28"/>
          <w:szCs w:val="28"/>
          <w:lang w:val="en-US" w:eastAsia="zh-CN"/>
        </w:rPr>
        <w:t>你单位符合</w:t>
      </w:r>
      <w:r>
        <w:rPr>
          <w:rFonts w:hint="eastAsia" w:ascii="方正仿宋_GB2312" w:hAnsi="方正仿宋_GB2312" w:eastAsia="方正仿宋_GB2312" w:cs="方正仿宋_GB2312"/>
          <w:color w:val="auto"/>
          <w:sz w:val="28"/>
          <w:szCs w:val="28"/>
          <w:lang w:eastAsia="zh-CN"/>
        </w:rPr>
        <w:t>资质</w:t>
      </w:r>
      <w:r>
        <w:rPr>
          <w:rFonts w:hint="eastAsia" w:ascii="方正仿宋_GB2312" w:hAnsi="方正仿宋_GB2312" w:eastAsia="方正仿宋_GB2312" w:cs="方正仿宋_GB2312"/>
          <w:color w:val="auto"/>
          <w:sz w:val="28"/>
          <w:szCs w:val="28"/>
          <w:lang w:val="en-US" w:eastAsia="zh-CN"/>
        </w:rPr>
        <w:t>要求</w:t>
      </w:r>
      <w:r>
        <w:rPr>
          <w:rFonts w:hint="eastAsia" w:ascii="方正仿宋_GB2312" w:hAnsi="方正仿宋_GB2312" w:eastAsia="方正仿宋_GB2312" w:cs="方正仿宋_GB2312"/>
          <w:color w:val="auto"/>
          <w:sz w:val="28"/>
          <w:szCs w:val="28"/>
        </w:rPr>
        <w:t>，</w:t>
      </w:r>
      <w:r>
        <w:rPr>
          <w:rFonts w:hint="eastAsia" w:ascii="方正仿宋_GB2312" w:hAnsi="方正仿宋_GB2312" w:eastAsia="方正仿宋_GB2312" w:cs="方正仿宋_GB2312"/>
          <w:color w:val="auto"/>
          <w:sz w:val="28"/>
          <w:szCs w:val="28"/>
          <w:lang w:val="en-US" w:eastAsia="zh-CN"/>
        </w:rPr>
        <w:t>特</w:t>
      </w:r>
      <w:r>
        <w:rPr>
          <w:rFonts w:hint="eastAsia" w:ascii="方正仿宋_GB2312" w:hAnsi="方正仿宋_GB2312" w:eastAsia="方正仿宋_GB2312" w:cs="方正仿宋_GB2312"/>
          <w:color w:val="auto"/>
          <w:sz w:val="28"/>
          <w:szCs w:val="28"/>
        </w:rPr>
        <w:t>通知你单位参加</w:t>
      </w:r>
      <w:r>
        <w:rPr>
          <w:rFonts w:hint="eastAsia" w:ascii="方正仿宋_GB2312" w:hAnsi="方正仿宋_GB2312" w:eastAsia="方正仿宋_GB2312" w:cs="方正仿宋_GB2312"/>
          <w:color w:val="auto"/>
          <w:sz w:val="28"/>
          <w:szCs w:val="28"/>
          <w:lang w:val="en-US" w:eastAsia="zh-CN"/>
        </w:rPr>
        <w:t>本次采购活动，有关事项通知如下：</w:t>
      </w:r>
    </w:p>
    <w:p w14:paraId="78E791C4">
      <w:pPr>
        <w:pStyle w:val="10"/>
        <w:keepNext w:val="0"/>
        <w:keepLines w:val="0"/>
        <w:pageBreakBefore w:val="0"/>
        <w:widowControl w:val="0"/>
        <w:kinsoku/>
        <w:wordWrap/>
        <w:overflowPunct/>
        <w:topLinePunct w:val="0"/>
        <w:autoSpaceDE/>
        <w:autoSpaceDN/>
        <w:bidi w:val="0"/>
        <w:adjustRightInd w:val="0"/>
        <w:snapToGrid w:val="0"/>
        <w:spacing w:line="530" w:lineRule="exact"/>
        <w:ind w:left="23" w:leftChars="11" w:firstLine="560" w:firstLineChars="200"/>
        <w:jc w:val="left"/>
        <w:textAlignment w:val="auto"/>
        <w:rPr>
          <w:rFonts w:hint="eastAsia" w:ascii="方正仿宋_GB2312" w:hAnsi="方正仿宋_GB2312" w:eastAsia="方正仿宋_GB2312" w:cs="方正仿宋_GB2312"/>
          <w:bCs/>
          <w:color w:val="auto"/>
          <w:sz w:val="28"/>
          <w:szCs w:val="28"/>
        </w:rPr>
      </w:pPr>
      <w:r>
        <w:rPr>
          <w:rFonts w:hint="eastAsia" w:ascii="方正仿宋_GB2312" w:hAnsi="方正仿宋_GB2312" w:eastAsia="方正仿宋_GB2312" w:cs="方正仿宋_GB2312"/>
          <w:color w:val="auto"/>
          <w:sz w:val="28"/>
          <w:szCs w:val="28"/>
        </w:rPr>
        <w:t>1、请你单位</w:t>
      </w:r>
      <w:r>
        <w:rPr>
          <w:rFonts w:hint="eastAsia" w:ascii="方正仿宋_GB2312" w:hAnsi="方正仿宋_GB2312" w:eastAsia="方正仿宋_GB2312" w:cs="方正仿宋_GB2312"/>
          <w:color w:val="auto"/>
          <w:sz w:val="28"/>
          <w:szCs w:val="28"/>
          <w:lang w:eastAsia="zh-CN"/>
        </w:rPr>
        <w:t>收到本通知后，</w:t>
      </w:r>
      <w:r>
        <w:rPr>
          <w:rFonts w:hint="eastAsia" w:ascii="方正仿宋_GB2312" w:hAnsi="方正仿宋_GB2312" w:eastAsia="方正仿宋_GB2312" w:cs="方正仿宋_GB2312"/>
          <w:color w:val="auto"/>
          <w:sz w:val="28"/>
          <w:szCs w:val="28"/>
          <w:lang w:val="en-US" w:eastAsia="zh-CN"/>
        </w:rPr>
        <w:t>在</w:t>
      </w:r>
      <w:r>
        <w:rPr>
          <w:rFonts w:hint="eastAsia" w:ascii="方正仿宋_GB2312" w:hAnsi="方正仿宋_GB2312" w:eastAsia="方正仿宋_GB2312" w:cs="方正仿宋_GB2312"/>
          <w:color w:val="auto"/>
          <w:sz w:val="28"/>
          <w:szCs w:val="28"/>
          <w:u w:val="single"/>
          <w:lang w:val="en-US" w:eastAsia="zh-CN"/>
        </w:rPr>
        <w:t>2026</w:t>
      </w:r>
      <w:r>
        <w:rPr>
          <w:rFonts w:hint="eastAsia" w:ascii="方正仿宋_GB2312" w:hAnsi="方正仿宋_GB2312" w:eastAsia="方正仿宋_GB2312" w:cs="方正仿宋_GB2312"/>
          <w:color w:val="auto"/>
          <w:sz w:val="28"/>
          <w:szCs w:val="28"/>
        </w:rPr>
        <w:t>年</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rPr>
        <w:t>月</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rPr>
        <w:t>日</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lang w:val="en-US" w:eastAsia="zh-CN"/>
        </w:rPr>
        <w:t>前</w:t>
      </w:r>
      <w:r>
        <w:rPr>
          <w:rFonts w:hint="eastAsia" w:ascii="方正仿宋_GB2312" w:hAnsi="方正仿宋_GB2312" w:eastAsia="方正仿宋_GB2312" w:cs="方正仿宋_GB2312"/>
          <w:color w:val="auto"/>
          <w:sz w:val="28"/>
          <w:szCs w:val="28"/>
          <w:lang w:eastAsia="zh-CN"/>
        </w:rPr>
        <w:t>向我院指定邮箱地址（</w:t>
      </w:r>
      <w:r>
        <w:rPr>
          <w:rFonts w:hint="eastAsia" w:ascii="方正仿宋_GB2312" w:hAnsi="方正仿宋_GB2312" w:eastAsia="方正仿宋_GB2312" w:cs="方正仿宋_GB2312"/>
          <w:color w:val="auto"/>
          <w:sz w:val="28"/>
          <w:szCs w:val="28"/>
          <w:u w:val="single"/>
          <w:lang w:val="en-US" w:eastAsia="zh-CN"/>
        </w:rPr>
        <w:t>tjxrmyycgb@163.com</w:t>
      </w:r>
      <w:r>
        <w:rPr>
          <w:rFonts w:hint="eastAsia" w:ascii="方正仿宋_GB2312" w:hAnsi="方正仿宋_GB2312" w:eastAsia="方正仿宋_GB2312" w:cs="方正仿宋_GB2312"/>
          <w:color w:val="auto"/>
          <w:sz w:val="28"/>
          <w:szCs w:val="28"/>
          <w:lang w:eastAsia="zh-CN"/>
        </w:rPr>
        <w:t>）发送《确认通知》（附</w:t>
      </w:r>
      <w:r>
        <w:rPr>
          <w:rFonts w:hint="eastAsia" w:ascii="方正仿宋_GB2312" w:hAnsi="方正仿宋_GB2312" w:eastAsia="方正仿宋_GB2312" w:cs="方正仿宋_GB2312"/>
          <w:color w:val="auto"/>
          <w:sz w:val="28"/>
          <w:szCs w:val="28"/>
          <w:lang w:val="en-US" w:eastAsia="zh-CN"/>
        </w:rPr>
        <w:t>2</w:t>
      </w:r>
      <w:r>
        <w:rPr>
          <w:rFonts w:hint="eastAsia" w:ascii="方正仿宋_GB2312" w:hAnsi="方正仿宋_GB2312" w:eastAsia="方正仿宋_GB2312" w:cs="方正仿宋_GB2312"/>
          <w:color w:val="auto"/>
          <w:sz w:val="28"/>
          <w:szCs w:val="28"/>
          <w:lang w:eastAsia="zh-CN"/>
        </w:rPr>
        <w:t>），我院收到《确认通知》（</w:t>
      </w:r>
      <w:r>
        <w:rPr>
          <w:rFonts w:hint="eastAsia" w:ascii="方正仿宋_GB2312" w:hAnsi="方正仿宋_GB2312" w:eastAsia="方正仿宋_GB2312" w:cs="方正仿宋_GB2312"/>
          <w:color w:val="auto"/>
          <w:sz w:val="28"/>
          <w:szCs w:val="28"/>
          <w:lang w:val="en-US" w:eastAsia="zh-CN"/>
        </w:rPr>
        <w:t>扫描件原件</w:t>
      </w:r>
      <w:r>
        <w:rPr>
          <w:rFonts w:hint="eastAsia" w:ascii="方正仿宋_GB2312" w:hAnsi="方正仿宋_GB2312" w:eastAsia="方正仿宋_GB2312" w:cs="方正仿宋_GB2312"/>
          <w:color w:val="auto"/>
          <w:sz w:val="28"/>
          <w:szCs w:val="28"/>
          <w:lang w:eastAsia="zh-CN"/>
        </w:rPr>
        <w:t>）后，</w:t>
      </w:r>
      <w:r>
        <w:rPr>
          <w:rFonts w:hint="eastAsia" w:ascii="方正仿宋_GB2312" w:hAnsi="方正仿宋_GB2312" w:eastAsia="方正仿宋_GB2312" w:cs="方正仿宋_GB2312"/>
          <w:color w:val="auto"/>
          <w:sz w:val="28"/>
          <w:szCs w:val="28"/>
          <w:lang w:val="en-US" w:eastAsia="zh-CN"/>
        </w:rPr>
        <w:t>请</w:t>
      </w:r>
      <w:r>
        <w:rPr>
          <w:rFonts w:hint="eastAsia" w:ascii="方正仿宋_GB2312" w:hAnsi="方正仿宋_GB2312" w:eastAsia="方正仿宋_GB2312" w:cs="方正仿宋_GB2312"/>
          <w:color w:val="auto"/>
          <w:sz w:val="28"/>
          <w:szCs w:val="28"/>
          <w:lang w:eastAsia="zh-CN"/>
        </w:rPr>
        <w:t>你单位</w:t>
      </w:r>
      <w:r>
        <w:rPr>
          <w:rFonts w:hint="eastAsia" w:ascii="方正仿宋_GB2312" w:hAnsi="方正仿宋_GB2312" w:eastAsia="方正仿宋_GB2312" w:cs="方正仿宋_GB2312"/>
          <w:color w:val="auto"/>
          <w:sz w:val="28"/>
          <w:szCs w:val="28"/>
          <w:lang w:val="en-US" w:eastAsia="zh-CN"/>
        </w:rPr>
        <w:t>按照《比选通知》及《确认通知》内容，在规定的时间、地点参与该采购项目的开评标会议</w:t>
      </w:r>
      <w:r>
        <w:rPr>
          <w:rFonts w:hint="eastAsia" w:ascii="方正仿宋_GB2312" w:hAnsi="方正仿宋_GB2312" w:eastAsia="方正仿宋_GB2312" w:cs="方正仿宋_GB2312"/>
          <w:color w:val="auto"/>
          <w:sz w:val="28"/>
          <w:szCs w:val="28"/>
        </w:rPr>
        <w:t>。</w:t>
      </w:r>
    </w:p>
    <w:p w14:paraId="4C8B8FAD">
      <w:pPr>
        <w:pStyle w:val="10"/>
        <w:keepNext w:val="0"/>
        <w:keepLines w:val="0"/>
        <w:pageBreakBefore w:val="0"/>
        <w:widowControl w:val="0"/>
        <w:kinsoku/>
        <w:wordWrap/>
        <w:overflowPunct/>
        <w:topLinePunct w:val="0"/>
        <w:autoSpaceDE/>
        <w:autoSpaceDN/>
        <w:bidi w:val="0"/>
        <w:adjustRightInd w:val="0"/>
        <w:snapToGrid w:val="0"/>
        <w:spacing w:line="530" w:lineRule="exact"/>
        <w:ind w:firstLine="560" w:firstLineChars="200"/>
        <w:jc w:val="lef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lang w:val="en-US" w:eastAsia="zh-CN"/>
        </w:rPr>
        <w:t>2</w:t>
      </w:r>
      <w:r>
        <w:rPr>
          <w:rFonts w:hint="eastAsia" w:ascii="方正仿宋_GB2312" w:hAnsi="方正仿宋_GB2312" w:eastAsia="方正仿宋_GB2312" w:cs="方正仿宋_GB2312"/>
          <w:color w:val="auto"/>
          <w:sz w:val="28"/>
          <w:szCs w:val="28"/>
        </w:rPr>
        <w:t>、持法定代表人身份证明或授权委托书(附法定代表人身份证明)、个人身份证及</w:t>
      </w:r>
      <w:r>
        <w:rPr>
          <w:rFonts w:hint="eastAsia" w:ascii="方正仿宋_GB2312" w:hAnsi="方正仿宋_GB2312" w:eastAsia="方正仿宋_GB2312" w:cs="方正仿宋_GB2312"/>
          <w:color w:val="auto"/>
          <w:sz w:val="28"/>
          <w:szCs w:val="28"/>
          <w:lang w:eastAsia="zh-CN"/>
        </w:rPr>
        <w:t>比选</w:t>
      </w:r>
      <w:r>
        <w:rPr>
          <w:rFonts w:hint="eastAsia" w:ascii="方正仿宋_GB2312" w:hAnsi="方正仿宋_GB2312" w:eastAsia="方正仿宋_GB2312" w:cs="方正仿宋_GB2312"/>
          <w:color w:val="auto"/>
          <w:sz w:val="28"/>
          <w:szCs w:val="28"/>
        </w:rPr>
        <w:t>采购文件中规定的资质原件参加</w:t>
      </w:r>
      <w:r>
        <w:rPr>
          <w:rFonts w:hint="eastAsia" w:ascii="方正仿宋_GB2312" w:hAnsi="方正仿宋_GB2312" w:eastAsia="方正仿宋_GB2312" w:cs="方正仿宋_GB2312"/>
          <w:color w:val="auto"/>
          <w:sz w:val="28"/>
          <w:szCs w:val="28"/>
          <w:lang w:val="en-US" w:eastAsia="zh-CN"/>
        </w:rPr>
        <w:t>开评标</w:t>
      </w:r>
      <w:r>
        <w:rPr>
          <w:rFonts w:hint="eastAsia" w:ascii="方正仿宋_GB2312" w:hAnsi="方正仿宋_GB2312" w:eastAsia="方正仿宋_GB2312" w:cs="方正仿宋_GB2312"/>
          <w:color w:val="auto"/>
          <w:sz w:val="28"/>
          <w:szCs w:val="28"/>
        </w:rPr>
        <w:t>会议。</w:t>
      </w:r>
    </w:p>
    <w:p w14:paraId="51206D3F">
      <w:pPr>
        <w:keepNext w:val="0"/>
        <w:keepLines w:val="0"/>
        <w:pageBreakBefore w:val="0"/>
        <w:widowControl w:val="0"/>
        <w:kinsoku/>
        <w:wordWrap/>
        <w:overflowPunct/>
        <w:topLinePunct w:val="0"/>
        <w:autoSpaceDE/>
        <w:autoSpaceDN/>
        <w:bidi w:val="0"/>
        <w:adjustRightInd w:val="0"/>
        <w:snapToGrid w:val="0"/>
        <w:spacing w:line="530" w:lineRule="exact"/>
        <w:ind w:firstLine="560" w:firstLineChars="200"/>
        <w:textAlignment w:val="auto"/>
        <w:rPr>
          <w:rFonts w:hint="eastAsia" w:ascii="方正仿宋_GB2312" w:hAnsi="方正仿宋_GB2312" w:eastAsia="方正仿宋_GB2312" w:cs="方正仿宋_GB2312"/>
          <w:color w:val="auto"/>
          <w:sz w:val="28"/>
          <w:szCs w:val="28"/>
          <w:u w:val="single"/>
          <w:lang w:val="en-US" w:eastAsia="zh-CN"/>
        </w:rPr>
      </w:pPr>
      <w:r>
        <w:rPr>
          <w:rFonts w:hint="eastAsia" w:ascii="方正仿宋_GB2312" w:hAnsi="方正仿宋_GB2312" w:eastAsia="方正仿宋_GB2312" w:cs="方正仿宋_GB2312"/>
          <w:color w:val="auto"/>
          <w:sz w:val="28"/>
          <w:szCs w:val="28"/>
          <w:lang w:val="en-US" w:eastAsia="zh-CN"/>
        </w:rPr>
        <w:t>3</w:t>
      </w:r>
      <w:r>
        <w:rPr>
          <w:rFonts w:hint="eastAsia" w:ascii="方正仿宋_GB2312" w:hAnsi="方正仿宋_GB2312" w:eastAsia="方正仿宋_GB2312" w:cs="方正仿宋_GB2312"/>
          <w:color w:val="auto"/>
          <w:sz w:val="28"/>
          <w:szCs w:val="28"/>
        </w:rPr>
        <w:t>、提交响应文件</w:t>
      </w:r>
      <w:r>
        <w:rPr>
          <w:rFonts w:hint="eastAsia" w:ascii="方正仿宋_GB2312" w:hAnsi="方正仿宋_GB2312" w:eastAsia="方正仿宋_GB2312" w:cs="方正仿宋_GB2312"/>
          <w:color w:val="auto"/>
          <w:sz w:val="28"/>
          <w:szCs w:val="28"/>
          <w:lang w:eastAsia="zh-CN"/>
        </w:rPr>
        <w:t>（正本</w:t>
      </w:r>
      <w:r>
        <w:rPr>
          <w:rFonts w:hint="eastAsia" w:ascii="方正仿宋_GB2312" w:hAnsi="方正仿宋_GB2312" w:eastAsia="方正仿宋_GB2312" w:cs="方正仿宋_GB2312"/>
          <w:color w:val="auto"/>
          <w:sz w:val="28"/>
          <w:szCs w:val="28"/>
          <w:lang w:val="en-US" w:eastAsia="zh-CN"/>
        </w:rPr>
        <w:t>1份，副本2份，密封，盖公章、签署齐全</w:t>
      </w:r>
      <w:r>
        <w:rPr>
          <w:rFonts w:hint="eastAsia" w:ascii="方正仿宋_GB2312" w:hAnsi="方正仿宋_GB2312" w:eastAsia="方正仿宋_GB2312" w:cs="方正仿宋_GB2312"/>
          <w:color w:val="auto"/>
          <w:sz w:val="28"/>
          <w:szCs w:val="28"/>
          <w:lang w:eastAsia="zh-CN"/>
        </w:rPr>
        <w:t>）</w:t>
      </w:r>
      <w:r>
        <w:rPr>
          <w:rFonts w:hint="eastAsia" w:ascii="方正仿宋_GB2312" w:hAnsi="方正仿宋_GB2312" w:eastAsia="方正仿宋_GB2312" w:cs="方正仿宋_GB2312"/>
          <w:color w:val="auto"/>
          <w:sz w:val="28"/>
          <w:szCs w:val="28"/>
        </w:rPr>
        <w:t>的截止时间</w:t>
      </w:r>
      <w:r>
        <w:rPr>
          <w:rFonts w:hint="eastAsia" w:ascii="方正仿宋_GB2312" w:hAnsi="方正仿宋_GB2312" w:eastAsia="方正仿宋_GB2312" w:cs="方正仿宋_GB2312"/>
          <w:color w:val="auto"/>
          <w:sz w:val="28"/>
          <w:szCs w:val="28"/>
          <w:lang w:eastAsia="zh-CN"/>
        </w:rPr>
        <w:t>：</w:t>
      </w:r>
      <w:r>
        <w:rPr>
          <w:rFonts w:hint="eastAsia" w:ascii="方正仿宋_GB2312" w:hAnsi="方正仿宋_GB2312" w:eastAsia="方正仿宋_GB2312" w:cs="方正仿宋_GB2312"/>
          <w:color w:val="auto"/>
          <w:sz w:val="28"/>
          <w:szCs w:val="28"/>
          <w:u w:val="single"/>
          <w:lang w:val="en-US" w:eastAsia="zh-CN"/>
        </w:rPr>
        <w:t>2026</w:t>
      </w:r>
      <w:r>
        <w:rPr>
          <w:rFonts w:hint="eastAsia" w:ascii="方正仿宋_GB2312" w:hAnsi="方正仿宋_GB2312" w:eastAsia="方正仿宋_GB2312" w:cs="方正仿宋_GB2312"/>
          <w:color w:val="auto"/>
          <w:sz w:val="28"/>
          <w:szCs w:val="28"/>
        </w:rPr>
        <w:t>年</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rPr>
        <w:t>月</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rPr>
        <w:t>日</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rPr>
        <w:t>时</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rPr>
        <w:t>分(北京时间)，地点：</w:t>
      </w:r>
      <w:r>
        <w:rPr>
          <w:rFonts w:hint="eastAsia" w:ascii="方正仿宋_GB2312" w:hAnsi="方正仿宋_GB2312" w:eastAsia="方正仿宋_GB2312" w:cs="方正仿宋_GB2312"/>
          <w:color w:val="auto"/>
          <w:sz w:val="28"/>
          <w:szCs w:val="28"/>
          <w:u w:val="single"/>
        </w:rPr>
        <w:t>桃江县人民医院</w:t>
      </w:r>
      <w:r>
        <w:rPr>
          <w:rFonts w:hint="eastAsia" w:ascii="方正仿宋_GB2312" w:hAnsi="方正仿宋_GB2312" w:eastAsia="方正仿宋_GB2312" w:cs="方正仿宋_GB2312"/>
          <w:color w:val="auto"/>
          <w:sz w:val="28"/>
          <w:szCs w:val="28"/>
          <w:u w:val="single"/>
          <w:lang w:val="en-US" w:eastAsia="zh-CN"/>
        </w:rPr>
        <w:t xml:space="preserve"> 19楼1909评标室 </w:t>
      </w:r>
      <w:r>
        <w:rPr>
          <w:rFonts w:hint="eastAsia" w:ascii="方正仿宋_GB2312" w:hAnsi="方正仿宋_GB2312" w:eastAsia="方正仿宋_GB2312" w:cs="方正仿宋_GB2312"/>
          <w:color w:val="auto"/>
          <w:sz w:val="28"/>
          <w:szCs w:val="28"/>
          <w:u w:val="none"/>
          <w:lang w:val="en-US" w:eastAsia="zh-CN"/>
        </w:rPr>
        <w:t>。</w:t>
      </w:r>
    </w:p>
    <w:p w14:paraId="1E673314">
      <w:pPr>
        <w:keepNext w:val="0"/>
        <w:keepLines w:val="0"/>
        <w:pageBreakBefore w:val="0"/>
        <w:widowControl w:val="0"/>
        <w:kinsoku/>
        <w:wordWrap/>
        <w:overflowPunct/>
        <w:topLinePunct w:val="0"/>
        <w:autoSpaceDE/>
        <w:autoSpaceDN/>
        <w:bidi w:val="0"/>
        <w:adjustRightInd w:val="0"/>
        <w:snapToGrid w:val="0"/>
        <w:spacing w:line="530"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lang w:val="en-US" w:eastAsia="zh-CN"/>
        </w:rPr>
        <w:t>4</w:t>
      </w:r>
      <w:r>
        <w:rPr>
          <w:rFonts w:hint="eastAsia" w:ascii="方正仿宋_GB2312" w:hAnsi="方正仿宋_GB2312" w:eastAsia="方正仿宋_GB2312" w:cs="方正仿宋_GB2312"/>
          <w:color w:val="auto"/>
          <w:sz w:val="28"/>
          <w:szCs w:val="28"/>
        </w:rPr>
        <w:t>、</w:t>
      </w:r>
      <w:r>
        <w:rPr>
          <w:rFonts w:hint="eastAsia" w:ascii="方正仿宋_GB2312" w:hAnsi="方正仿宋_GB2312" w:eastAsia="方正仿宋_GB2312" w:cs="方正仿宋_GB2312"/>
          <w:color w:val="auto"/>
          <w:sz w:val="28"/>
          <w:szCs w:val="28"/>
          <w:lang w:eastAsia="zh-CN"/>
        </w:rPr>
        <w:t>响应文件</w:t>
      </w:r>
      <w:r>
        <w:rPr>
          <w:rFonts w:hint="eastAsia" w:ascii="方正仿宋_GB2312" w:hAnsi="方正仿宋_GB2312" w:eastAsia="方正仿宋_GB2312" w:cs="方正仿宋_GB2312"/>
          <w:color w:val="auto"/>
          <w:sz w:val="28"/>
          <w:szCs w:val="28"/>
        </w:rPr>
        <w:t>逾期送达或者</w:t>
      </w:r>
      <w:r>
        <w:rPr>
          <w:rFonts w:hint="eastAsia" w:ascii="方正仿宋_GB2312" w:hAnsi="方正仿宋_GB2312" w:eastAsia="方正仿宋_GB2312" w:cs="方正仿宋_GB2312"/>
          <w:color w:val="auto"/>
          <w:sz w:val="28"/>
          <w:szCs w:val="28"/>
          <w:lang w:eastAsia="zh-CN"/>
        </w:rPr>
        <w:t>未</w:t>
      </w:r>
      <w:r>
        <w:rPr>
          <w:rFonts w:hint="eastAsia" w:ascii="方正仿宋_GB2312" w:hAnsi="方正仿宋_GB2312" w:eastAsia="方正仿宋_GB2312" w:cs="方正仿宋_GB2312"/>
          <w:color w:val="auto"/>
          <w:sz w:val="28"/>
          <w:szCs w:val="28"/>
        </w:rPr>
        <w:t>按要求密封</w:t>
      </w:r>
      <w:r>
        <w:rPr>
          <w:rFonts w:hint="eastAsia" w:ascii="方正仿宋_GB2312" w:hAnsi="方正仿宋_GB2312" w:eastAsia="方正仿宋_GB2312" w:cs="方正仿宋_GB2312"/>
          <w:color w:val="auto"/>
          <w:sz w:val="28"/>
          <w:szCs w:val="28"/>
          <w:lang w:eastAsia="zh-CN"/>
        </w:rPr>
        <w:t>保存的</w:t>
      </w:r>
      <w:r>
        <w:rPr>
          <w:rFonts w:hint="eastAsia" w:ascii="方正仿宋_GB2312" w:hAnsi="方正仿宋_GB2312" w:eastAsia="方正仿宋_GB2312" w:cs="方正仿宋_GB2312"/>
          <w:color w:val="auto"/>
          <w:sz w:val="28"/>
          <w:szCs w:val="28"/>
        </w:rPr>
        <w:t>，</w:t>
      </w:r>
      <w:r>
        <w:rPr>
          <w:rFonts w:hint="eastAsia" w:ascii="方正仿宋_GB2312" w:hAnsi="方正仿宋_GB2312" w:eastAsia="方正仿宋_GB2312" w:cs="方正仿宋_GB2312"/>
          <w:color w:val="auto"/>
          <w:sz w:val="28"/>
          <w:szCs w:val="28"/>
          <w:lang w:eastAsia="zh-CN"/>
        </w:rPr>
        <w:t>报价表、分项报价表</w:t>
      </w:r>
      <w:r>
        <w:rPr>
          <w:rFonts w:hint="eastAsia" w:ascii="方正仿宋_GB2312" w:hAnsi="方正仿宋_GB2312" w:eastAsia="方正仿宋_GB2312" w:cs="方正仿宋_GB2312"/>
          <w:color w:val="auto"/>
          <w:sz w:val="28"/>
          <w:szCs w:val="28"/>
          <w:lang w:val="en-US" w:eastAsia="zh-CN"/>
        </w:rPr>
        <w:t>没有另外</w:t>
      </w:r>
      <w:r>
        <w:rPr>
          <w:rFonts w:hint="eastAsia" w:ascii="方正仿宋_GB2312" w:hAnsi="方正仿宋_GB2312" w:eastAsia="方正仿宋_GB2312" w:cs="方正仿宋_GB2312"/>
          <w:color w:val="auto"/>
          <w:sz w:val="28"/>
          <w:szCs w:val="28"/>
          <w:lang w:eastAsia="zh-CN"/>
        </w:rPr>
        <w:t>单独密封递交</w:t>
      </w:r>
      <w:r>
        <w:rPr>
          <w:rFonts w:hint="eastAsia" w:ascii="方正仿宋_GB2312" w:hAnsi="方正仿宋_GB2312" w:eastAsia="方正仿宋_GB2312" w:cs="方正仿宋_GB2312"/>
          <w:color w:val="auto"/>
          <w:sz w:val="28"/>
          <w:szCs w:val="28"/>
          <w:lang w:val="en-US" w:eastAsia="zh-CN"/>
        </w:rPr>
        <w:t>的</w:t>
      </w:r>
      <w:r>
        <w:rPr>
          <w:rFonts w:hint="eastAsia" w:ascii="方正仿宋_GB2312" w:hAnsi="方正仿宋_GB2312" w:eastAsia="方正仿宋_GB2312" w:cs="方正仿宋_GB2312"/>
          <w:color w:val="auto"/>
          <w:sz w:val="28"/>
          <w:szCs w:val="28"/>
          <w:lang w:eastAsia="zh-CN"/>
        </w:rPr>
        <w:t>，</w:t>
      </w:r>
      <w:r>
        <w:rPr>
          <w:rFonts w:hint="eastAsia" w:ascii="方正仿宋_GB2312" w:hAnsi="方正仿宋_GB2312" w:eastAsia="方正仿宋_GB2312" w:cs="方正仿宋_GB2312"/>
          <w:bCs/>
          <w:color w:val="auto"/>
          <w:sz w:val="28"/>
          <w:szCs w:val="28"/>
        </w:rPr>
        <w:t>采购人</w:t>
      </w:r>
      <w:r>
        <w:rPr>
          <w:rFonts w:hint="eastAsia" w:ascii="方正仿宋_GB2312" w:hAnsi="方正仿宋_GB2312" w:eastAsia="方正仿宋_GB2312" w:cs="方正仿宋_GB2312"/>
          <w:color w:val="auto"/>
          <w:sz w:val="28"/>
          <w:szCs w:val="28"/>
        </w:rPr>
        <w:t>将拒绝接收。</w:t>
      </w:r>
    </w:p>
    <w:p w14:paraId="5C69F795">
      <w:pPr>
        <w:keepNext w:val="0"/>
        <w:keepLines w:val="0"/>
        <w:pageBreakBefore w:val="0"/>
        <w:widowControl w:val="0"/>
        <w:kinsoku/>
        <w:wordWrap/>
        <w:overflowPunct/>
        <w:topLinePunct w:val="0"/>
        <w:autoSpaceDE/>
        <w:autoSpaceDN/>
        <w:bidi w:val="0"/>
        <w:adjustRightInd w:val="0"/>
        <w:snapToGrid w:val="0"/>
        <w:spacing w:line="530" w:lineRule="exact"/>
        <w:ind w:firstLine="560" w:firstLineChars="200"/>
        <w:textAlignment w:val="auto"/>
        <w:rPr>
          <w:rFonts w:hint="eastAsia" w:ascii="方正仿宋_GB2312" w:hAnsi="方正仿宋_GB2312" w:eastAsia="方正仿宋_GB2312" w:cs="方正仿宋_GB2312"/>
          <w:color w:val="auto"/>
          <w:kern w:val="0"/>
          <w:sz w:val="28"/>
          <w:szCs w:val="28"/>
        </w:rPr>
      </w:pPr>
      <w:r>
        <w:rPr>
          <w:rFonts w:hint="eastAsia" w:ascii="方正仿宋_GB2312" w:hAnsi="方正仿宋_GB2312" w:eastAsia="方正仿宋_GB2312" w:cs="方正仿宋_GB2312"/>
          <w:color w:val="auto"/>
          <w:sz w:val="28"/>
          <w:szCs w:val="28"/>
          <w:lang w:val="en-US" w:eastAsia="zh-CN"/>
        </w:rPr>
        <w:t>5</w:t>
      </w:r>
      <w:r>
        <w:rPr>
          <w:rFonts w:hint="eastAsia" w:ascii="方正仿宋_GB2312" w:hAnsi="方正仿宋_GB2312" w:eastAsia="方正仿宋_GB2312" w:cs="方正仿宋_GB2312"/>
          <w:color w:val="auto"/>
          <w:sz w:val="28"/>
          <w:szCs w:val="28"/>
        </w:rPr>
        <w:t>、你单位收到本通知后，请于</w:t>
      </w:r>
      <w:r>
        <w:rPr>
          <w:rFonts w:hint="eastAsia" w:ascii="方正仿宋_GB2312" w:hAnsi="方正仿宋_GB2312" w:eastAsia="方正仿宋_GB2312" w:cs="方正仿宋_GB2312"/>
          <w:color w:val="auto"/>
          <w:sz w:val="28"/>
          <w:szCs w:val="28"/>
          <w:u w:val="single"/>
          <w:lang w:val="en-US" w:eastAsia="zh-CN"/>
        </w:rPr>
        <w:t>2026</w:t>
      </w:r>
      <w:r>
        <w:rPr>
          <w:rFonts w:hint="eastAsia" w:ascii="方正仿宋_GB2312" w:hAnsi="方正仿宋_GB2312" w:eastAsia="方正仿宋_GB2312" w:cs="方正仿宋_GB2312"/>
          <w:color w:val="auto"/>
          <w:sz w:val="28"/>
          <w:szCs w:val="28"/>
        </w:rPr>
        <w:t>年</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rPr>
        <w:t>月</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rPr>
        <w:t>日</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rPr>
        <w:t>时</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rPr>
        <w:t>分(北京时间)前来</w:t>
      </w:r>
      <w:r>
        <w:rPr>
          <w:rFonts w:hint="eastAsia" w:ascii="方正仿宋_GB2312" w:hAnsi="方正仿宋_GB2312" w:eastAsia="方正仿宋_GB2312" w:cs="方正仿宋_GB2312"/>
          <w:color w:val="auto"/>
          <w:sz w:val="28"/>
          <w:szCs w:val="28"/>
          <w:u w:val="single"/>
        </w:rPr>
        <w:t>桃江县人民医院</w:t>
      </w:r>
      <w:r>
        <w:rPr>
          <w:rFonts w:hint="eastAsia" w:ascii="方正仿宋_GB2312" w:hAnsi="方正仿宋_GB2312" w:eastAsia="方正仿宋_GB2312" w:cs="方正仿宋_GB2312"/>
          <w:color w:val="auto"/>
          <w:sz w:val="28"/>
          <w:szCs w:val="28"/>
          <w:u w:val="single"/>
          <w:lang w:val="en-US" w:eastAsia="zh-CN"/>
        </w:rPr>
        <w:t>19楼1909评标室</w:t>
      </w:r>
      <w:r>
        <w:rPr>
          <w:rFonts w:hint="eastAsia" w:ascii="方正仿宋_GB2312" w:hAnsi="方正仿宋_GB2312" w:eastAsia="方正仿宋_GB2312" w:cs="方正仿宋_GB2312"/>
          <w:color w:val="auto"/>
          <w:sz w:val="28"/>
          <w:szCs w:val="28"/>
        </w:rPr>
        <w:t>参加</w:t>
      </w:r>
      <w:r>
        <w:rPr>
          <w:rFonts w:hint="eastAsia" w:ascii="方正仿宋_GB2312" w:hAnsi="方正仿宋_GB2312" w:eastAsia="方正仿宋_GB2312" w:cs="方正仿宋_GB2312"/>
          <w:color w:val="auto"/>
          <w:sz w:val="28"/>
          <w:szCs w:val="28"/>
          <w:lang w:eastAsia="zh-CN"/>
        </w:rPr>
        <w:t>采购活动</w:t>
      </w:r>
      <w:r>
        <w:rPr>
          <w:rFonts w:hint="eastAsia" w:ascii="方正仿宋_GB2312" w:hAnsi="方正仿宋_GB2312" w:eastAsia="方正仿宋_GB2312" w:cs="方正仿宋_GB2312"/>
          <w:color w:val="auto"/>
          <w:sz w:val="28"/>
          <w:szCs w:val="28"/>
        </w:rPr>
        <w:t>。</w:t>
      </w:r>
    </w:p>
    <w:p w14:paraId="6D3D82F3">
      <w:pPr>
        <w:keepNext w:val="0"/>
        <w:keepLines w:val="0"/>
        <w:pageBreakBefore w:val="0"/>
        <w:widowControl w:val="0"/>
        <w:kinsoku/>
        <w:wordWrap/>
        <w:overflowPunct/>
        <w:topLinePunct w:val="0"/>
        <w:autoSpaceDE/>
        <w:autoSpaceDN/>
        <w:bidi w:val="0"/>
        <w:adjustRightInd w:val="0"/>
        <w:snapToGrid w:val="0"/>
        <w:spacing w:line="530" w:lineRule="exact"/>
        <w:ind w:firstLine="560" w:firstLineChars="200"/>
        <w:textAlignment w:val="auto"/>
        <w:rPr>
          <w:rFonts w:hint="eastAsia" w:ascii="方正仿宋_GB2312" w:hAnsi="方正仿宋_GB2312" w:eastAsia="方正仿宋_GB2312" w:cs="方正仿宋_GB2312"/>
          <w:bCs/>
          <w:color w:val="auto"/>
          <w:sz w:val="28"/>
          <w:szCs w:val="28"/>
        </w:rPr>
      </w:pPr>
      <w:r>
        <w:rPr>
          <w:rFonts w:hint="eastAsia" w:ascii="方正仿宋_GB2312" w:hAnsi="方正仿宋_GB2312" w:eastAsia="方正仿宋_GB2312" w:cs="方正仿宋_GB2312"/>
          <w:color w:val="auto"/>
          <w:kern w:val="0"/>
          <w:sz w:val="28"/>
          <w:szCs w:val="28"/>
          <w:lang w:val="en-US" w:eastAsia="zh-CN"/>
        </w:rPr>
        <w:t>6</w:t>
      </w:r>
      <w:r>
        <w:rPr>
          <w:rFonts w:hint="eastAsia" w:ascii="方正仿宋_GB2312" w:hAnsi="方正仿宋_GB2312" w:eastAsia="方正仿宋_GB2312" w:cs="方正仿宋_GB2312"/>
          <w:color w:val="auto"/>
          <w:kern w:val="0"/>
          <w:sz w:val="28"/>
          <w:szCs w:val="28"/>
        </w:rPr>
        <w:t>、</w:t>
      </w:r>
      <w:r>
        <w:rPr>
          <w:rFonts w:hint="eastAsia" w:ascii="方正仿宋_GB2312" w:hAnsi="方正仿宋_GB2312" w:eastAsia="方正仿宋_GB2312" w:cs="方正仿宋_GB2312"/>
          <w:bCs/>
          <w:color w:val="auto"/>
          <w:sz w:val="28"/>
          <w:szCs w:val="28"/>
        </w:rPr>
        <w:t>联系方式：</w:t>
      </w:r>
    </w:p>
    <w:p w14:paraId="3730940B">
      <w:pPr>
        <w:keepNext w:val="0"/>
        <w:keepLines w:val="0"/>
        <w:pageBreakBefore w:val="0"/>
        <w:widowControl w:val="0"/>
        <w:kinsoku/>
        <w:wordWrap/>
        <w:overflowPunct/>
        <w:topLinePunct w:val="0"/>
        <w:autoSpaceDE/>
        <w:autoSpaceDN/>
        <w:bidi w:val="0"/>
        <w:adjustRightInd w:val="0"/>
        <w:snapToGrid w:val="0"/>
        <w:spacing w:line="530" w:lineRule="exact"/>
        <w:ind w:firstLine="560" w:firstLineChars="200"/>
        <w:textAlignment w:val="auto"/>
        <w:rPr>
          <w:rFonts w:hint="eastAsia" w:ascii="方正仿宋_GB2312" w:hAnsi="方正仿宋_GB2312" w:eastAsia="方正仿宋_GB2312" w:cs="方正仿宋_GB2312"/>
          <w:color w:val="auto"/>
          <w:sz w:val="28"/>
          <w:szCs w:val="28"/>
          <w:lang w:eastAsia="zh-CN"/>
        </w:rPr>
      </w:pPr>
      <w:r>
        <w:rPr>
          <w:rFonts w:hint="eastAsia" w:ascii="方正仿宋_GB2312" w:hAnsi="方正仿宋_GB2312" w:eastAsia="方正仿宋_GB2312" w:cs="方正仿宋_GB2312"/>
          <w:color w:val="auto"/>
          <w:sz w:val="28"/>
          <w:szCs w:val="28"/>
          <w:lang w:eastAsia="zh-CN"/>
        </w:rPr>
        <w:t>采 购 人：桃江县人民医院</w:t>
      </w:r>
    </w:p>
    <w:p w14:paraId="78A11D17">
      <w:pPr>
        <w:keepNext w:val="0"/>
        <w:keepLines w:val="0"/>
        <w:pageBreakBefore w:val="0"/>
        <w:widowControl w:val="0"/>
        <w:kinsoku/>
        <w:wordWrap/>
        <w:overflowPunct/>
        <w:topLinePunct w:val="0"/>
        <w:autoSpaceDE/>
        <w:autoSpaceDN/>
        <w:bidi w:val="0"/>
        <w:adjustRightInd w:val="0"/>
        <w:snapToGrid w:val="0"/>
        <w:spacing w:line="530" w:lineRule="exact"/>
        <w:ind w:firstLine="560" w:firstLineChars="200"/>
        <w:textAlignment w:val="auto"/>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lang w:eastAsia="zh-CN"/>
        </w:rPr>
        <w:t>联 系 人：</w:t>
      </w:r>
      <w:r>
        <w:rPr>
          <w:rFonts w:hint="eastAsia" w:ascii="方正仿宋_GB2312" w:hAnsi="方正仿宋_GB2312" w:eastAsia="方正仿宋_GB2312" w:cs="方正仿宋_GB2312"/>
          <w:color w:val="auto"/>
          <w:sz w:val="28"/>
          <w:szCs w:val="28"/>
          <w:lang w:val="en-US" w:eastAsia="zh-CN"/>
        </w:rPr>
        <w:t xml:space="preserve">陈先生            </w:t>
      </w:r>
      <w:r>
        <w:rPr>
          <w:rFonts w:hint="eastAsia" w:ascii="方正仿宋_GB2312" w:hAnsi="方正仿宋_GB2312" w:eastAsia="方正仿宋_GB2312" w:cs="方正仿宋_GB2312"/>
          <w:color w:val="auto"/>
          <w:sz w:val="28"/>
          <w:szCs w:val="28"/>
          <w:lang w:eastAsia="zh-CN"/>
        </w:rPr>
        <w:t>电    话：</w:t>
      </w:r>
      <w:r>
        <w:rPr>
          <w:rFonts w:hint="eastAsia" w:ascii="方正仿宋_GB2312" w:hAnsi="方正仿宋_GB2312" w:eastAsia="方正仿宋_GB2312" w:cs="方正仿宋_GB2312"/>
          <w:color w:val="auto"/>
          <w:sz w:val="28"/>
          <w:szCs w:val="28"/>
          <w:lang w:val="en-US" w:eastAsia="zh-CN"/>
        </w:rPr>
        <w:t>15073738000</w:t>
      </w:r>
    </w:p>
    <w:p w14:paraId="7279A60B">
      <w:pPr>
        <w:keepNext w:val="0"/>
        <w:keepLines w:val="0"/>
        <w:pageBreakBefore w:val="0"/>
        <w:widowControl w:val="0"/>
        <w:kinsoku/>
        <w:wordWrap/>
        <w:overflowPunct/>
        <w:topLinePunct w:val="0"/>
        <w:autoSpaceDE/>
        <w:autoSpaceDN/>
        <w:bidi w:val="0"/>
        <w:adjustRightInd w:val="0"/>
        <w:snapToGrid w:val="0"/>
        <w:spacing w:line="530" w:lineRule="exact"/>
        <w:ind w:firstLine="560" w:firstLineChars="200"/>
        <w:textAlignment w:val="auto"/>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lang w:val="en-US" w:eastAsia="zh-CN"/>
        </w:rPr>
        <w:t xml:space="preserve">          詹先生            </w:t>
      </w:r>
      <w:r>
        <w:rPr>
          <w:rFonts w:hint="eastAsia" w:ascii="方正仿宋_GB2312" w:hAnsi="方正仿宋_GB2312" w:eastAsia="方正仿宋_GB2312" w:cs="方正仿宋_GB2312"/>
          <w:color w:val="auto"/>
          <w:sz w:val="28"/>
          <w:szCs w:val="28"/>
          <w:lang w:eastAsia="zh-CN"/>
        </w:rPr>
        <w:t>电    话：</w:t>
      </w:r>
      <w:r>
        <w:rPr>
          <w:rFonts w:hint="eastAsia" w:ascii="方正仿宋_GB2312" w:hAnsi="方正仿宋_GB2312" w:eastAsia="方正仿宋_GB2312" w:cs="方正仿宋_GB2312"/>
          <w:color w:val="auto"/>
          <w:sz w:val="28"/>
          <w:szCs w:val="28"/>
          <w:lang w:val="en-US" w:eastAsia="zh-CN"/>
        </w:rPr>
        <w:t>15197749100</w:t>
      </w:r>
    </w:p>
    <w:p w14:paraId="23285824">
      <w:pPr>
        <w:keepNext w:val="0"/>
        <w:keepLines w:val="0"/>
        <w:pageBreakBefore w:val="0"/>
        <w:widowControl w:val="0"/>
        <w:kinsoku/>
        <w:wordWrap/>
        <w:overflowPunct/>
        <w:topLinePunct w:val="0"/>
        <w:autoSpaceDE/>
        <w:autoSpaceDN/>
        <w:bidi w:val="0"/>
        <w:adjustRightInd w:val="0"/>
        <w:snapToGrid w:val="0"/>
        <w:spacing w:line="530" w:lineRule="exact"/>
        <w:ind w:firstLine="560" w:firstLineChars="200"/>
        <w:textAlignment w:val="auto"/>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lang w:val="en-US" w:eastAsia="zh-CN"/>
        </w:rPr>
        <w:t>邮箱地址：tjxrmyycgb@163.com</w:t>
      </w:r>
    </w:p>
    <w:p w14:paraId="0A871596">
      <w:pPr>
        <w:keepNext w:val="0"/>
        <w:keepLines w:val="0"/>
        <w:pageBreakBefore w:val="0"/>
        <w:widowControl w:val="0"/>
        <w:kinsoku/>
        <w:wordWrap/>
        <w:overflowPunct/>
        <w:topLinePunct w:val="0"/>
        <w:autoSpaceDE/>
        <w:autoSpaceDN/>
        <w:bidi w:val="0"/>
        <w:adjustRightInd w:val="0"/>
        <w:snapToGrid w:val="0"/>
        <w:spacing w:line="530" w:lineRule="exact"/>
        <w:ind w:firstLine="560" w:firstLineChars="200"/>
        <w:textAlignment w:val="auto"/>
        <w:rPr>
          <w:rFonts w:hint="eastAsia" w:ascii="方正仿宋_GB2312" w:hAnsi="方正仿宋_GB2312" w:eastAsia="方正仿宋_GB2312" w:cs="方正仿宋_GB2312"/>
          <w:color w:val="auto"/>
          <w:sz w:val="28"/>
          <w:szCs w:val="28"/>
          <w:lang w:eastAsia="zh-CN"/>
        </w:rPr>
        <w:sectPr>
          <w:pgSz w:w="11906" w:h="16838"/>
          <w:pgMar w:top="1474" w:right="1474" w:bottom="1474" w:left="1474" w:header="851" w:footer="992" w:gutter="0"/>
          <w:pgNumType w:fmt="decimal" w:start="1"/>
          <w:cols w:space="720" w:num="1"/>
          <w:docGrid w:type="lines" w:linePitch="312" w:charSpace="0"/>
        </w:sectPr>
      </w:pPr>
      <w:r>
        <w:rPr>
          <w:rFonts w:hint="eastAsia" w:ascii="方正仿宋_GB2312" w:hAnsi="方正仿宋_GB2312" w:eastAsia="方正仿宋_GB2312" w:cs="方正仿宋_GB2312"/>
          <w:color w:val="auto"/>
          <w:sz w:val="28"/>
          <w:szCs w:val="28"/>
          <w:lang w:eastAsia="zh-CN"/>
        </w:rPr>
        <w:t>地    址：桃江县桃花江镇桃花江大道西958号</w:t>
      </w:r>
    </w:p>
    <w:p w14:paraId="7E0F833C">
      <w:pPr>
        <w:pageBreakBefore w:val="0"/>
        <w:kinsoku/>
        <w:overflowPunct/>
        <w:topLinePunct w:val="0"/>
        <w:bidi w:val="0"/>
        <w:spacing w:line="594" w:lineRule="exact"/>
        <w:jc w:val="left"/>
        <w:rPr>
          <w:rFonts w:hint="eastAsia" w:ascii="方正楷体_GB2312" w:hAnsi="方正楷体_GB2312" w:eastAsia="方正楷体_GB2312" w:cs="方正楷体_GB2312"/>
          <w:b w:val="0"/>
          <w:bCs w:val="0"/>
          <w:color w:val="auto"/>
          <w:sz w:val="32"/>
          <w:szCs w:val="32"/>
        </w:rPr>
      </w:pPr>
      <w:r>
        <w:rPr>
          <w:rFonts w:hint="eastAsia" w:ascii="方正楷体_GB2312" w:hAnsi="方正楷体_GB2312" w:eastAsia="方正楷体_GB2312" w:cs="方正楷体_GB2312"/>
          <w:b w:val="0"/>
          <w:bCs w:val="0"/>
          <w:color w:val="auto"/>
          <w:sz w:val="32"/>
          <w:szCs w:val="32"/>
        </w:rPr>
        <w:t>附</w:t>
      </w:r>
      <w:r>
        <w:rPr>
          <w:rFonts w:hint="eastAsia" w:ascii="方正楷体_GB2312" w:hAnsi="方正楷体_GB2312" w:eastAsia="方正楷体_GB2312" w:cs="方正楷体_GB2312"/>
          <w:b w:val="0"/>
          <w:bCs w:val="0"/>
          <w:color w:val="auto"/>
          <w:sz w:val="32"/>
          <w:szCs w:val="32"/>
          <w:lang w:val="en-US" w:eastAsia="zh-CN"/>
        </w:rPr>
        <w:t>2</w:t>
      </w:r>
      <w:r>
        <w:rPr>
          <w:rFonts w:hint="eastAsia" w:ascii="方正楷体_GB2312" w:hAnsi="方正楷体_GB2312" w:eastAsia="方正楷体_GB2312" w:cs="方正楷体_GB2312"/>
          <w:b w:val="0"/>
          <w:bCs w:val="0"/>
          <w:color w:val="auto"/>
          <w:sz w:val="32"/>
          <w:szCs w:val="32"/>
        </w:rPr>
        <w:t>：</w:t>
      </w:r>
    </w:p>
    <w:p w14:paraId="5ACE3B14">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hint="eastAsia" w:ascii="黑体" w:hAnsi="黑体" w:eastAsia="黑体" w:cs="黑体"/>
          <w:b w:val="0"/>
          <w:bCs w:val="0"/>
          <w:color w:val="auto"/>
          <w:sz w:val="40"/>
          <w:szCs w:val="40"/>
          <w:lang w:eastAsia="zh-CN"/>
        </w:rPr>
      </w:pPr>
      <w:r>
        <w:rPr>
          <w:rFonts w:hint="eastAsia" w:ascii="黑体" w:hAnsi="黑体" w:eastAsia="黑体" w:cs="黑体"/>
          <w:b w:val="0"/>
          <w:bCs w:val="0"/>
          <w:color w:val="auto"/>
          <w:sz w:val="40"/>
          <w:szCs w:val="40"/>
          <w:lang w:eastAsia="zh-CN"/>
        </w:rPr>
        <w:t>确认通知</w:t>
      </w:r>
    </w:p>
    <w:p w14:paraId="06A29350">
      <w:pPr>
        <w:pStyle w:val="22"/>
        <w:pageBreakBefore w:val="0"/>
        <w:kinsoku/>
        <w:overflowPunct/>
        <w:topLinePunct w:val="0"/>
        <w:bidi w:val="0"/>
        <w:spacing w:line="594" w:lineRule="exact"/>
        <w:rPr>
          <w:rFonts w:hint="eastAsia" w:asciiTheme="minorEastAsia" w:hAnsiTheme="minorEastAsia" w:eastAsiaTheme="minorEastAsia" w:cstheme="minorEastAsia"/>
          <w:color w:val="auto"/>
          <w:sz w:val="28"/>
          <w:szCs w:val="28"/>
          <w:u w:val="single"/>
          <w:lang w:val="en-US" w:eastAsia="zh-CN"/>
        </w:rPr>
      </w:pPr>
    </w:p>
    <w:p w14:paraId="594E5E10">
      <w:pPr>
        <w:keepNext w:val="0"/>
        <w:keepLines w:val="0"/>
        <w:pageBreakBefore w:val="0"/>
        <w:kinsoku/>
        <w:wordWrap/>
        <w:overflowPunct/>
        <w:topLinePunct w:val="0"/>
        <w:autoSpaceDE/>
        <w:autoSpaceDN/>
        <w:bidi w:val="0"/>
        <w:adjustRightInd w:val="0"/>
        <w:snapToGrid w:val="0"/>
        <w:spacing w:line="594" w:lineRule="exact"/>
        <w:textAlignment w:val="auto"/>
        <w:rPr>
          <w:rFonts w:hint="eastAsia" w:ascii="方正仿宋_GB2312" w:hAnsi="方正仿宋_GB2312" w:eastAsia="方正仿宋_GB2312" w:cs="方正仿宋_GB2312"/>
          <w:color w:val="auto"/>
          <w:sz w:val="28"/>
          <w:szCs w:val="28"/>
          <w:u w:val="single"/>
          <w:lang w:val="en-US" w:eastAsia="zh-CN"/>
        </w:rPr>
      </w:pP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u w:val="none"/>
          <w:lang w:val="en-US" w:eastAsia="zh-CN"/>
        </w:rPr>
        <w:t>（采购人）：</w:t>
      </w:r>
    </w:p>
    <w:p w14:paraId="6ECED9EE">
      <w:pPr>
        <w:keepNext w:val="0"/>
        <w:keepLines w:val="0"/>
        <w:pageBreakBefore w:val="0"/>
        <w:kinsoku/>
        <w:wordWrap/>
        <w:overflowPunct/>
        <w:topLinePunct w:val="0"/>
        <w:autoSpaceDE/>
        <w:autoSpaceDN/>
        <w:bidi w:val="0"/>
        <w:adjustRightInd w:val="0"/>
        <w:snapToGrid w:val="0"/>
        <w:spacing w:line="594" w:lineRule="exact"/>
        <w:ind w:firstLine="560" w:firstLineChars="200"/>
        <w:textAlignment w:val="auto"/>
        <w:rPr>
          <w:rFonts w:hint="eastAsia" w:ascii="方正仿宋_GB2312" w:hAnsi="方正仿宋_GB2312" w:eastAsia="方正仿宋_GB2312" w:cs="方正仿宋_GB2312"/>
          <w:color w:val="auto"/>
          <w:sz w:val="28"/>
          <w:szCs w:val="28"/>
          <w:u w:val="none"/>
          <w:lang w:val="en-US" w:eastAsia="zh-CN"/>
        </w:rPr>
      </w:pPr>
      <w:r>
        <w:rPr>
          <w:rFonts w:hint="eastAsia" w:ascii="方正仿宋_GB2312" w:hAnsi="方正仿宋_GB2312" w:eastAsia="方正仿宋_GB2312" w:cs="方正仿宋_GB2312"/>
          <w:color w:val="auto"/>
          <w:sz w:val="28"/>
          <w:szCs w:val="28"/>
          <w:u w:val="none"/>
          <w:lang w:val="en-US" w:eastAsia="zh-CN"/>
        </w:rPr>
        <w:t>我单位已于</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u w:val="none"/>
          <w:lang w:val="en-US" w:eastAsia="zh-CN"/>
        </w:rPr>
        <w:t>年</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u w:val="none"/>
          <w:lang w:val="en-US" w:eastAsia="zh-CN"/>
        </w:rPr>
        <w:t>月</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u w:val="none"/>
          <w:lang w:val="en-US" w:eastAsia="zh-CN"/>
        </w:rPr>
        <w:t>日收到你单位</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u w:val="none"/>
          <w:lang w:val="en-US" w:eastAsia="zh-CN"/>
        </w:rPr>
        <w:t>年</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u w:val="none"/>
          <w:lang w:val="en-US" w:eastAsia="zh-CN"/>
        </w:rPr>
        <w:t>月</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u w:val="none"/>
          <w:lang w:val="en-US" w:eastAsia="zh-CN"/>
        </w:rPr>
        <w:t>日发出的</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u w:val="none"/>
          <w:lang w:val="en-US" w:eastAsia="zh-CN"/>
        </w:rPr>
        <w:t>（项目名称）比选通知，确认</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u w:val="none"/>
          <w:lang w:val="en-US" w:eastAsia="zh-CN"/>
        </w:rPr>
        <w:t>（参加/不参加）此次采购活动。</w:t>
      </w:r>
    </w:p>
    <w:p w14:paraId="118606F0">
      <w:pPr>
        <w:keepNext w:val="0"/>
        <w:keepLines w:val="0"/>
        <w:pageBreakBefore w:val="0"/>
        <w:kinsoku/>
        <w:wordWrap/>
        <w:overflowPunct/>
        <w:topLinePunct w:val="0"/>
        <w:autoSpaceDE/>
        <w:autoSpaceDN/>
        <w:bidi w:val="0"/>
        <w:adjustRightInd w:val="0"/>
        <w:snapToGrid w:val="0"/>
        <w:spacing w:line="594" w:lineRule="exact"/>
        <w:textAlignment w:val="auto"/>
        <w:rPr>
          <w:rFonts w:hint="eastAsia" w:ascii="方正仿宋_GB2312" w:hAnsi="方正仿宋_GB2312" w:eastAsia="方正仿宋_GB2312" w:cs="方正仿宋_GB2312"/>
          <w:color w:val="auto"/>
          <w:sz w:val="28"/>
          <w:szCs w:val="28"/>
          <w:u w:val="none"/>
          <w:lang w:val="en-US" w:eastAsia="zh-CN"/>
        </w:rPr>
      </w:pPr>
      <w:r>
        <w:rPr>
          <w:rFonts w:hint="eastAsia" w:ascii="方正仿宋_GB2312" w:hAnsi="方正仿宋_GB2312" w:eastAsia="方正仿宋_GB2312" w:cs="方正仿宋_GB2312"/>
          <w:color w:val="auto"/>
          <w:sz w:val="28"/>
          <w:szCs w:val="28"/>
          <w:u w:val="none"/>
          <w:lang w:val="en-US" w:eastAsia="zh-CN"/>
        </w:rPr>
        <w:t>我单位接收电子文件的邮箱：</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u w:val="none"/>
          <w:lang w:val="en-US" w:eastAsia="zh-CN"/>
        </w:rPr>
        <w:t>，</w:t>
      </w:r>
    </w:p>
    <w:p w14:paraId="7CD8C3FD">
      <w:pPr>
        <w:keepNext w:val="0"/>
        <w:keepLines w:val="0"/>
        <w:pageBreakBefore w:val="0"/>
        <w:kinsoku/>
        <w:wordWrap/>
        <w:overflowPunct/>
        <w:topLinePunct w:val="0"/>
        <w:autoSpaceDE/>
        <w:autoSpaceDN/>
        <w:bidi w:val="0"/>
        <w:adjustRightInd w:val="0"/>
        <w:snapToGrid w:val="0"/>
        <w:spacing w:line="594" w:lineRule="exact"/>
        <w:textAlignment w:val="auto"/>
        <w:rPr>
          <w:rFonts w:hint="eastAsia" w:ascii="方正仿宋_GB2312" w:hAnsi="方正仿宋_GB2312" w:eastAsia="方正仿宋_GB2312" w:cs="方正仿宋_GB2312"/>
          <w:color w:val="auto"/>
          <w:sz w:val="28"/>
          <w:szCs w:val="28"/>
          <w:u w:val="none"/>
          <w:lang w:val="en-US" w:eastAsia="zh-CN"/>
        </w:rPr>
      </w:pPr>
      <w:r>
        <w:rPr>
          <w:rFonts w:hint="eastAsia" w:ascii="方正仿宋_GB2312" w:hAnsi="方正仿宋_GB2312" w:eastAsia="方正仿宋_GB2312" w:cs="方正仿宋_GB2312"/>
          <w:color w:val="auto"/>
          <w:sz w:val="28"/>
          <w:szCs w:val="28"/>
          <w:u w:val="none"/>
          <w:lang w:val="en-US" w:eastAsia="zh-CN"/>
        </w:rPr>
        <w:t>联系人姓名：</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u w:val="none"/>
          <w:lang w:val="en-US" w:eastAsia="zh-CN"/>
        </w:rPr>
        <w:t>，电话号码：</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u w:val="none"/>
          <w:lang w:val="en-US" w:eastAsia="zh-CN"/>
        </w:rPr>
        <w:t>。</w:t>
      </w:r>
    </w:p>
    <w:p w14:paraId="4D4116EC">
      <w:pPr>
        <w:keepNext w:val="0"/>
        <w:keepLines w:val="0"/>
        <w:pageBreakBefore w:val="0"/>
        <w:kinsoku/>
        <w:wordWrap/>
        <w:overflowPunct/>
        <w:topLinePunct w:val="0"/>
        <w:autoSpaceDE/>
        <w:autoSpaceDN/>
        <w:bidi w:val="0"/>
        <w:adjustRightInd w:val="0"/>
        <w:snapToGrid w:val="0"/>
        <w:spacing w:line="594" w:lineRule="exact"/>
        <w:ind w:firstLine="560" w:firstLineChars="200"/>
        <w:textAlignment w:val="auto"/>
        <w:rPr>
          <w:rFonts w:hint="eastAsia" w:ascii="方正仿宋_GB2312" w:hAnsi="方正仿宋_GB2312" w:eastAsia="方正仿宋_GB2312" w:cs="方正仿宋_GB2312"/>
          <w:color w:val="auto"/>
          <w:sz w:val="28"/>
          <w:szCs w:val="28"/>
          <w:u w:val="none"/>
          <w:lang w:val="en-US" w:eastAsia="zh-CN"/>
        </w:rPr>
      </w:pPr>
      <w:r>
        <w:rPr>
          <w:rFonts w:hint="eastAsia" w:ascii="方正仿宋_GB2312" w:hAnsi="方正仿宋_GB2312" w:eastAsia="方正仿宋_GB2312" w:cs="方正仿宋_GB2312"/>
          <w:color w:val="auto"/>
          <w:sz w:val="28"/>
          <w:szCs w:val="28"/>
          <w:u w:val="none"/>
          <w:lang w:val="en-US" w:eastAsia="zh-CN"/>
        </w:rPr>
        <w:t>特此！</w:t>
      </w:r>
    </w:p>
    <w:p w14:paraId="2039DCDE">
      <w:pPr>
        <w:keepNext w:val="0"/>
        <w:keepLines w:val="0"/>
        <w:pageBreakBefore w:val="0"/>
        <w:kinsoku/>
        <w:wordWrap/>
        <w:overflowPunct/>
        <w:topLinePunct w:val="0"/>
        <w:autoSpaceDE/>
        <w:autoSpaceDN/>
        <w:bidi w:val="0"/>
        <w:adjustRightInd w:val="0"/>
        <w:snapToGrid w:val="0"/>
        <w:spacing w:line="594" w:lineRule="exact"/>
        <w:ind w:firstLine="560" w:firstLineChars="200"/>
        <w:textAlignment w:val="auto"/>
        <w:rPr>
          <w:rFonts w:hint="eastAsia" w:ascii="方正仿宋_GB2312" w:hAnsi="方正仿宋_GB2312" w:eastAsia="方正仿宋_GB2312" w:cs="方正仿宋_GB2312"/>
          <w:color w:val="auto"/>
          <w:sz w:val="28"/>
          <w:szCs w:val="28"/>
          <w:u w:val="none"/>
          <w:lang w:val="en-US" w:eastAsia="zh-CN"/>
        </w:rPr>
      </w:pPr>
      <w:r>
        <w:rPr>
          <w:rFonts w:hint="eastAsia" w:ascii="方正仿宋_GB2312" w:hAnsi="方正仿宋_GB2312" w:eastAsia="方正仿宋_GB2312" w:cs="方正仿宋_GB2312"/>
          <w:color w:val="auto"/>
          <w:sz w:val="28"/>
          <w:szCs w:val="28"/>
          <w:u w:val="none"/>
          <w:lang w:val="en-US" w:eastAsia="zh-CN"/>
        </w:rPr>
        <w:t>确认。</w:t>
      </w:r>
    </w:p>
    <w:p w14:paraId="4E4CA918">
      <w:pPr>
        <w:keepNext w:val="0"/>
        <w:keepLines w:val="0"/>
        <w:pageBreakBefore w:val="0"/>
        <w:kinsoku/>
        <w:wordWrap/>
        <w:overflowPunct/>
        <w:topLinePunct w:val="0"/>
        <w:autoSpaceDE/>
        <w:autoSpaceDN/>
        <w:bidi w:val="0"/>
        <w:adjustRightInd w:val="0"/>
        <w:snapToGrid w:val="0"/>
        <w:spacing w:line="594" w:lineRule="exact"/>
        <w:ind w:firstLine="560" w:firstLineChars="200"/>
        <w:textAlignment w:val="auto"/>
        <w:rPr>
          <w:rFonts w:hint="eastAsia" w:asciiTheme="minorEastAsia" w:hAnsiTheme="minorEastAsia" w:eastAsiaTheme="minorEastAsia" w:cstheme="minorEastAsia"/>
          <w:color w:val="auto"/>
          <w:sz w:val="28"/>
          <w:szCs w:val="28"/>
          <w:u w:val="single"/>
          <w:lang w:val="en-US" w:eastAsia="zh-CN"/>
        </w:rPr>
      </w:pPr>
    </w:p>
    <w:p w14:paraId="267F5D1A">
      <w:pPr>
        <w:pStyle w:val="18"/>
        <w:pageBreakBefore w:val="0"/>
        <w:kinsoku/>
        <w:overflowPunct/>
        <w:topLinePunct w:val="0"/>
        <w:bidi w:val="0"/>
        <w:spacing w:line="594" w:lineRule="exact"/>
        <w:rPr>
          <w:rFonts w:hint="eastAsia" w:asciiTheme="minorEastAsia" w:hAnsiTheme="minorEastAsia" w:eastAsiaTheme="minorEastAsia" w:cstheme="minorEastAsia"/>
          <w:color w:val="auto"/>
          <w:sz w:val="28"/>
          <w:szCs w:val="28"/>
          <w:u w:val="single"/>
          <w:lang w:val="en-US" w:eastAsia="zh-CN"/>
        </w:rPr>
      </w:pPr>
    </w:p>
    <w:p w14:paraId="125C4280">
      <w:pPr>
        <w:pStyle w:val="10"/>
        <w:keepNext w:val="0"/>
        <w:keepLines w:val="0"/>
        <w:pageBreakBefore w:val="0"/>
        <w:kinsoku/>
        <w:wordWrap/>
        <w:overflowPunct/>
        <w:topLinePunct w:val="0"/>
        <w:autoSpaceDE/>
        <w:autoSpaceDN/>
        <w:bidi w:val="0"/>
        <w:adjustRightInd w:val="0"/>
        <w:snapToGrid w:val="0"/>
        <w:spacing w:line="594" w:lineRule="exact"/>
        <w:ind w:left="23" w:leftChars="11" w:firstLine="560" w:firstLineChars="200"/>
        <w:jc w:val="left"/>
        <w:textAlignment w:val="auto"/>
        <w:rPr>
          <w:rFonts w:hint="eastAsia" w:asciiTheme="minorEastAsia" w:hAnsiTheme="minorEastAsia" w:eastAsiaTheme="minorEastAsia" w:cstheme="minorEastAsia"/>
          <w:color w:val="auto"/>
          <w:sz w:val="28"/>
          <w:szCs w:val="28"/>
          <w:lang w:val="en-US" w:eastAsia="zh-CN"/>
        </w:rPr>
      </w:pPr>
    </w:p>
    <w:p w14:paraId="165574FE">
      <w:pPr>
        <w:pStyle w:val="10"/>
        <w:keepNext w:val="0"/>
        <w:keepLines w:val="0"/>
        <w:pageBreakBefore w:val="0"/>
        <w:widowControl w:val="0"/>
        <w:kinsoku/>
        <w:wordWrap/>
        <w:overflowPunct/>
        <w:topLinePunct w:val="0"/>
        <w:autoSpaceDE/>
        <w:autoSpaceDN/>
        <w:bidi w:val="0"/>
        <w:adjustRightInd w:val="0"/>
        <w:snapToGrid w:val="0"/>
        <w:spacing w:line="594" w:lineRule="exact"/>
        <w:jc w:val="left"/>
        <w:textAlignment w:val="auto"/>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lang w:val="en-US" w:eastAsia="zh-CN"/>
        </w:rPr>
        <w:t>单位名称（盖单位公章）：</w:t>
      </w:r>
    </w:p>
    <w:p w14:paraId="50EFCBA2">
      <w:pPr>
        <w:pStyle w:val="10"/>
        <w:keepNext w:val="0"/>
        <w:keepLines w:val="0"/>
        <w:pageBreakBefore w:val="0"/>
        <w:widowControl w:val="0"/>
        <w:kinsoku/>
        <w:wordWrap/>
        <w:overflowPunct/>
        <w:topLinePunct w:val="0"/>
        <w:autoSpaceDE/>
        <w:autoSpaceDN/>
        <w:bidi w:val="0"/>
        <w:adjustRightInd w:val="0"/>
        <w:snapToGrid w:val="0"/>
        <w:spacing w:line="594" w:lineRule="exact"/>
        <w:jc w:val="both"/>
        <w:textAlignment w:val="auto"/>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lang w:val="en-US" w:eastAsia="zh-CN"/>
        </w:rPr>
        <w:t>法定代表人或授权代表人（签字或印章）：</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lang w:val="en-US" w:eastAsia="zh-CN"/>
        </w:rPr>
        <w:t xml:space="preserve">  </w:t>
      </w:r>
    </w:p>
    <w:p w14:paraId="2E2AACC3">
      <w:pPr>
        <w:pStyle w:val="10"/>
        <w:keepNext w:val="0"/>
        <w:keepLines w:val="0"/>
        <w:pageBreakBefore w:val="0"/>
        <w:widowControl w:val="0"/>
        <w:kinsoku/>
        <w:wordWrap/>
        <w:overflowPunct/>
        <w:topLinePunct w:val="0"/>
        <w:autoSpaceDE/>
        <w:autoSpaceDN/>
        <w:bidi w:val="0"/>
        <w:adjustRightInd w:val="0"/>
        <w:snapToGrid w:val="0"/>
        <w:spacing w:line="594" w:lineRule="exact"/>
        <w:ind w:firstLine="560" w:firstLineChars="200"/>
        <w:jc w:val="both"/>
        <w:textAlignment w:val="auto"/>
        <w:rPr>
          <w:rFonts w:hint="default" w:asciiTheme="minorEastAsia" w:hAnsiTheme="minorEastAsia" w:eastAsiaTheme="minorEastAsia" w:cstheme="minorEastAsia"/>
          <w:color w:val="auto"/>
          <w:sz w:val="28"/>
          <w:szCs w:val="28"/>
          <w:u w:val="single"/>
          <w:lang w:val="en-US" w:eastAsia="zh-CN"/>
        </w:rPr>
      </w:pP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u w:val="none"/>
          <w:lang w:val="en-US" w:eastAsia="zh-CN"/>
        </w:rPr>
        <w:t>年</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u w:val="none"/>
          <w:lang w:val="en-US" w:eastAsia="zh-CN"/>
        </w:rPr>
        <w:t>月</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u w:val="none"/>
          <w:lang w:val="en-US" w:eastAsia="zh-CN"/>
        </w:rPr>
        <w:t xml:space="preserve">日           </w:t>
      </w:r>
    </w:p>
    <w:p w14:paraId="79C286C7">
      <w:pPr>
        <w:pStyle w:val="10"/>
        <w:keepNext w:val="0"/>
        <w:keepLines w:val="0"/>
        <w:pageBreakBefore w:val="0"/>
        <w:kinsoku/>
        <w:wordWrap/>
        <w:overflowPunct/>
        <w:topLinePunct w:val="0"/>
        <w:autoSpaceDE/>
        <w:autoSpaceDN/>
        <w:bidi w:val="0"/>
        <w:adjustRightInd w:val="0"/>
        <w:snapToGrid w:val="0"/>
        <w:spacing w:line="594" w:lineRule="exact"/>
        <w:ind w:left="23" w:leftChars="11" w:firstLine="560" w:firstLineChars="200"/>
        <w:jc w:val="left"/>
        <w:textAlignment w:val="auto"/>
        <w:rPr>
          <w:rFonts w:hint="eastAsia" w:asciiTheme="minorEastAsia" w:hAnsiTheme="minorEastAsia" w:eastAsiaTheme="minorEastAsia" w:cstheme="minorEastAsia"/>
          <w:color w:val="auto"/>
          <w:sz w:val="28"/>
          <w:szCs w:val="28"/>
          <w:lang w:eastAsia="zh-CN"/>
        </w:rPr>
      </w:pPr>
    </w:p>
    <w:p w14:paraId="215A4E88">
      <w:pPr>
        <w:pStyle w:val="22"/>
        <w:pageBreakBefore w:val="0"/>
        <w:kinsoku/>
        <w:overflowPunct/>
        <w:topLinePunct w:val="0"/>
        <w:bidi w:val="0"/>
        <w:spacing w:line="594" w:lineRule="exact"/>
        <w:rPr>
          <w:rFonts w:hint="eastAsia" w:asciiTheme="minorEastAsia" w:hAnsiTheme="minorEastAsia" w:eastAsiaTheme="minorEastAsia" w:cstheme="minorEastAsia"/>
          <w:color w:val="auto"/>
          <w:sz w:val="28"/>
          <w:szCs w:val="28"/>
          <w:lang w:eastAsia="zh-CN"/>
        </w:rPr>
      </w:pPr>
    </w:p>
    <w:p w14:paraId="3BE9D79B">
      <w:pPr>
        <w:pStyle w:val="22"/>
        <w:pageBreakBefore w:val="0"/>
        <w:kinsoku/>
        <w:overflowPunct/>
        <w:topLinePunct w:val="0"/>
        <w:bidi w:val="0"/>
        <w:spacing w:line="594" w:lineRule="exact"/>
        <w:rPr>
          <w:rFonts w:hint="eastAsia" w:asciiTheme="minorEastAsia" w:hAnsiTheme="minorEastAsia" w:eastAsiaTheme="minorEastAsia" w:cstheme="minorEastAsia"/>
          <w:color w:val="auto"/>
          <w:sz w:val="28"/>
          <w:szCs w:val="28"/>
          <w:lang w:eastAsia="zh-CN"/>
        </w:rPr>
      </w:pPr>
    </w:p>
    <w:p w14:paraId="56A19167">
      <w:pPr>
        <w:pStyle w:val="22"/>
        <w:pageBreakBefore w:val="0"/>
        <w:kinsoku/>
        <w:overflowPunct/>
        <w:topLinePunct w:val="0"/>
        <w:bidi w:val="0"/>
        <w:spacing w:line="594" w:lineRule="exact"/>
        <w:rPr>
          <w:rFonts w:hint="eastAsia" w:asciiTheme="minorEastAsia" w:hAnsiTheme="minorEastAsia" w:eastAsiaTheme="minorEastAsia" w:cstheme="minorEastAsia"/>
          <w:color w:val="auto"/>
          <w:sz w:val="28"/>
          <w:szCs w:val="28"/>
          <w:lang w:eastAsia="zh-CN"/>
        </w:rPr>
      </w:pPr>
    </w:p>
    <w:p w14:paraId="5CED5ADF">
      <w:pPr>
        <w:pStyle w:val="22"/>
        <w:pageBreakBefore w:val="0"/>
        <w:kinsoku/>
        <w:overflowPunct/>
        <w:topLinePunct w:val="0"/>
        <w:bidi w:val="0"/>
        <w:spacing w:line="594" w:lineRule="exact"/>
        <w:rPr>
          <w:rFonts w:hint="eastAsia" w:asciiTheme="minorEastAsia" w:hAnsiTheme="minorEastAsia" w:eastAsiaTheme="minorEastAsia" w:cstheme="minorEastAsia"/>
          <w:color w:val="auto"/>
          <w:sz w:val="28"/>
          <w:szCs w:val="28"/>
          <w:lang w:eastAsia="zh-CN"/>
        </w:rPr>
        <w:sectPr>
          <w:pgSz w:w="11906" w:h="16838"/>
          <w:pgMar w:top="1474" w:right="1474" w:bottom="1474" w:left="1474" w:header="851" w:footer="992" w:gutter="0"/>
          <w:pgNumType w:fmt="decimal" w:start="1"/>
          <w:cols w:space="720" w:num="1"/>
          <w:docGrid w:type="lines" w:linePitch="312" w:charSpace="0"/>
        </w:sectPr>
      </w:pPr>
    </w:p>
    <w:p w14:paraId="3A0FA936">
      <w:pPr>
        <w:adjustRightInd w:val="0"/>
        <w:snapToGrid w:val="0"/>
        <w:spacing w:line="360" w:lineRule="auto"/>
        <w:jc w:val="center"/>
        <w:rPr>
          <w:rFonts w:hint="eastAsia" w:ascii="黑体" w:hAnsi="黑体" w:eastAsia="黑体" w:cs="黑体"/>
          <w:b w:val="0"/>
          <w:bCs w:val="0"/>
          <w:color w:val="auto"/>
          <w:sz w:val="36"/>
          <w:szCs w:val="36"/>
          <w:lang w:eastAsia="zh-CN"/>
        </w:rPr>
      </w:pPr>
      <w:bookmarkStart w:id="4" w:name="_Toc34758541"/>
      <w:r>
        <w:rPr>
          <w:rFonts w:hint="eastAsia" w:ascii="黑体" w:hAnsi="黑体" w:eastAsia="黑体" w:cs="黑体"/>
          <w:b w:val="0"/>
          <w:bCs w:val="0"/>
          <w:color w:val="auto"/>
          <w:sz w:val="36"/>
          <w:szCs w:val="36"/>
          <w:lang w:val="en-US" w:eastAsia="zh-CN"/>
        </w:rPr>
        <w:t>二、 比选须知前附表</w:t>
      </w:r>
      <w:bookmarkEnd w:id="4"/>
    </w:p>
    <w:p w14:paraId="3F283329">
      <w:pPr>
        <w:pageBreakBefore w:val="0"/>
        <w:kinsoku/>
        <w:overflowPunct/>
        <w:topLinePunct w:val="0"/>
        <w:bidi w:val="0"/>
        <w:spacing w:line="594" w:lineRule="exact"/>
        <w:rPr>
          <w:rFonts w:hint="eastAsia" w:ascii="方正仿宋_GB2312" w:hAnsi="方正仿宋_GB2312" w:eastAsia="方正仿宋_GB2312" w:cs="方正仿宋_GB2312"/>
          <w:b w:val="0"/>
          <w:bCs w:val="0"/>
          <w:color w:val="auto"/>
          <w:sz w:val="28"/>
          <w:szCs w:val="28"/>
        </w:rPr>
      </w:pPr>
      <w:r>
        <w:rPr>
          <w:rFonts w:hint="eastAsia" w:ascii="方正仿宋_GB2312" w:hAnsi="方正仿宋_GB2312" w:eastAsia="方正仿宋_GB2312" w:cs="方正仿宋_GB2312"/>
          <w:b w:val="0"/>
          <w:bCs w:val="0"/>
          <w:color w:val="auto"/>
          <w:sz w:val="28"/>
          <w:szCs w:val="28"/>
        </w:rPr>
        <w:t>注：本项目启用的条款在“编列内容规定”栏内以“■”标注。</w:t>
      </w:r>
    </w:p>
    <w:tbl>
      <w:tblPr>
        <w:tblStyle w:val="19"/>
        <w:tblW w:w="9199" w:type="dxa"/>
        <w:tblInd w:w="125"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22"/>
        <w:gridCol w:w="2318"/>
        <w:gridCol w:w="5659"/>
      </w:tblGrid>
      <w:tr w14:paraId="79E7A3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5" w:hRule="atLeast"/>
          <w:tblHeader/>
        </w:trPr>
        <w:tc>
          <w:tcPr>
            <w:tcW w:w="1222" w:type="dxa"/>
            <w:vAlign w:val="center"/>
          </w:tcPr>
          <w:p w14:paraId="76BA5D2B">
            <w:pPr>
              <w:pageBreakBefore w:val="0"/>
              <w:kinsoku/>
              <w:overflowPunct/>
              <w:topLinePunct w:val="0"/>
              <w:bidi w:val="0"/>
              <w:spacing w:line="594" w:lineRule="exact"/>
              <w:jc w:val="center"/>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条款号</w:t>
            </w:r>
          </w:p>
        </w:tc>
        <w:tc>
          <w:tcPr>
            <w:tcW w:w="2318" w:type="dxa"/>
            <w:vAlign w:val="center"/>
          </w:tcPr>
          <w:p w14:paraId="57A958FD">
            <w:pPr>
              <w:pageBreakBefore w:val="0"/>
              <w:kinsoku/>
              <w:overflowPunct/>
              <w:topLinePunct w:val="0"/>
              <w:bidi w:val="0"/>
              <w:spacing w:line="594" w:lineRule="exact"/>
              <w:jc w:val="center"/>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条款名称</w:t>
            </w:r>
          </w:p>
        </w:tc>
        <w:tc>
          <w:tcPr>
            <w:tcW w:w="5659" w:type="dxa"/>
            <w:vAlign w:val="center"/>
          </w:tcPr>
          <w:p w14:paraId="7A9E2AC7">
            <w:pPr>
              <w:pageBreakBefore w:val="0"/>
              <w:kinsoku/>
              <w:overflowPunct/>
              <w:topLinePunct w:val="0"/>
              <w:bidi w:val="0"/>
              <w:spacing w:line="594" w:lineRule="exact"/>
              <w:jc w:val="center"/>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编列内容规定</w:t>
            </w:r>
          </w:p>
        </w:tc>
      </w:tr>
      <w:tr w14:paraId="18B332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5" w:hRule="atLeast"/>
        </w:trPr>
        <w:tc>
          <w:tcPr>
            <w:tcW w:w="9199" w:type="dxa"/>
            <w:gridSpan w:val="3"/>
            <w:vAlign w:val="center"/>
          </w:tcPr>
          <w:p w14:paraId="0931522F">
            <w:pPr>
              <w:pageBreakBefore w:val="0"/>
              <w:kinsoku/>
              <w:overflowPunct/>
              <w:topLinePunct w:val="0"/>
              <w:bidi w:val="0"/>
              <w:spacing w:line="594" w:lineRule="exact"/>
              <w:rPr>
                <w:rFonts w:hint="eastAsia" w:ascii="方正仿宋_GB2312" w:hAnsi="方正仿宋_GB2312" w:eastAsia="方正仿宋_GB2312" w:cs="方正仿宋_GB2312"/>
                <w:b/>
                <w:bCs/>
                <w:color w:val="auto"/>
                <w:sz w:val="28"/>
                <w:szCs w:val="28"/>
              </w:rPr>
            </w:pPr>
            <w:r>
              <w:rPr>
                <w:rFonts w:hint="eastAsia" w:ascii="方正楷体_GB2312" w:hAnsi="方正楷体_GB2312" w:eastAsia="方正楷体_GB2312" w:cs="方正楷体_GB2312"/>
                <w:b w:val="0"/>
                <w:bCs w:val="0"/>
                <w:color w:val="auto"/>
                <w:sz w:val="32"/>
                <w:szCs w:val="32"/>
              </w:rPr>
              <w:t>一、说明</w:t>
            </w:r>
          </w:p>
        </w:tc>
      </w:tr>
      <w:tr w14:paraId="4E3F34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7" w:hRule="atLeast"/>
        </w:trPr>
        <w:tc>
          <w:tcPr>
            <w:tcW w:w="1222" w:type="dxa"/>
            <w:vAlign w:val="center"/>
          </w:tcPr>
          <w:p w14:paraId="7C6F99A6">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eastAsia="zh-CN"/>
              </w:rPr>
            </w:pPr>
            <w:r>
              <w:rPr>
                <w:rFonts w:hint="eastAsia" w:ascii="方正楷体_GB2312" w:hAnsi="方正楷体_GB2312" w:eastAsia="方正楷体_GB2312" w:cs="方正楷体_GB2312"/>
                <w:color w:val="auto"/>
                <w:sz w:val="28"/>
                <w:szCs w:val="28"/>
                <w:lang w:val="en-US" w:eastAsia="zh-CN"/>
              </w:rPr>
              <w:t>1</w:t>
            </w:r>
          </w:p>
        </w:tc>
        <w:tc>
          <w:tcPr>
            <w:tcW w:w="2318" w:type="dxa"/>
            <w:vAlign w:val="center"/>
          </w:tcPr>
          <w:p w14:paraId="46513477">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rPr>
              <w:t>采购项目</w:t>
            </w:r>
            <w:r>
              <w:rPr>
                <w:rFonts w:hint="eastAsia" w:ascii="方正楷体_GB2312" w:hAnsi="方正楷体_GB2312" w:eastAsia="方正楷体_GB2312" w:cs="方正楷体_GB2312"/>
                <w:color w:val="auto"/>
                <w:sz w:val="28"/>
                <w:szCs w:val="28"/>
                <w:lang w:val="en-US" w:eastAsia="zh-CN"/>
              </w:rPr>
              <w:t>名称</w:t>
            </w:r>
          </w:p>
        </w:tc>
        <w:tc>
          <w:tcPr>
            <w:tcW w:w="5659" w:type="dxa"/>
            <w:vAlign w:val="center"/>
          </w:tcPr>
          <w:p w14:paraId="3393E68B">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方正仿宋_GB2312" w:hAnsi="方正仿宋_GB2312" w:eastAsia="方正仿宋_GB2312" w:cs="方正仿宋_GB2312"/>
                <w:color w:val="auto"/>
                <w:sz w:val="28"/>
                <w:szCs w:val="28"/>
                <w:lang w:val="zh-CN"/>
              </w:rPr>
            </w:pPr>
            <w:r>
              <w:rPr>
                <w:rFonts w:hint="eastAsia" w:ascii="方正仿宋_GB2312" w:hAnsi="方正仿宋_GB2312" w:eastAsia="方正仿宋_GB2312" w:cs="方正仿宋_GB2312"/>
                <w:color w:val="auto"/>
                <w:sz w:val="28"/>
                <w:szCs w:val="28"/>
                <w:u w:val="none"/>
                <w:lang w:val="zh-CN"/>
              </w:rPr>
              <w:t>桃江县人民医院ICU有创、无创呼吸机采购项目</w:t>
            </w:r>
          </w:p>
        </w:tc>
      </w:tr>
      <w:tr w14:paraId="63E699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22" w:type="dxa"/>
            <w:vAlign w:val="center"/>
          </w:tcPr>
          <w:p w14:paraId="6CBAA67D">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eastAsia="zh-CN"/>
              </w:rPr>
            </w:pPr>
            <w:r>
              <w:rPr>
                <w:rFonts w:hint="eastAsia" w:ascii="方正楷体_GB2312" w:hAnsi="方正楷体_GB2312" w:eastAsia="方正楷体_GB2312" w:cs="方正楷体_GB2312"/>
                <w:color w:val="auto"/>
                <w:sz w:val="28"/>
                <w:szCs w:val="28"/>
                <w:lang w:val="en-US" w:eastAsia="zh-CN"/>
              </w:rPr>
              <w:t>2</w:t>
            </w:r>
          </w:p>
        </w:tc>
        <w:tc>
          <w:tcPr>
            <w:tcW w:w="2318" w:type="dxa"/>
            <w:vAlign w:val="center"/>
          </w:tcPr>
          <w:p w14:paraId="15649E1C">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方正楷体_GB2312" w:hAnsi="方正楷体_GB2312" w:eastAsia="方正楷体_GB2312" w:cs="方正楷体_GB2312"/>
                <w:color w:val="auto"/>
                <w:sz w:val="28"/>
                <w:szCs w:val="28"/>
              </w:rPr>
            </w:pPr>
            <w:r>
              <w:rPr>
                <w:rFonts w:hint="eastAsia" w:ascii="方正楷体_GB2312" w:hAnsi="方正楷体_GB2312" w:eastAsia="方正楷体_GB2312" w:cs="方正楷体_GB2312"/>
                <w:color w:val="auto"/>
                <w:sz w:val="28"/>
                <w:szCs w:val="28"/>
              </w:rPr>
              <w:t>采购人名称、地址、电话、联系人</w:t>
            </w:r>
          </w:p>
        </w:tc>
        <w:tc>
          <w:tcPr>
            <w:tcW w:w="5659" w:type="dxa"/>
            <w:vAlign w:val="center"/>
          </w:tcPr>
          <w:p w14:paraId="0C52B23B">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方正仿宋_GB2312" w:hAnsi="方正仿宋_GB2312" w:eastAsia="方正仿宋_GB2312" w:cs="方正仿宋_GB2312"/>
                <w:color w:val="auto"/>
                <w:sz w:val="28"/>
                <w:szCs w:val="28"/>
                <w:lang w:eastAsia="zh-CN"/>
              </w:rPr>
            </w:pPr>
            <w:r>
              <w:rPr>
                <w:rFonts w:hint="eastAsia" w:ascii="方正仿宋_GB2312" w:hAnsi="方正仿宋_GB2312" w:eastAsia="方正仿宋_GB2312" w:cs="方正仿宋_GB2312"/>
                <w:color w:val="auto"/>
                <w:sz w:val="28"/>
                <w:szCs w:val="28"/>
              </w:rPr>
              <w:t>名  称：</w:t>
            </w:r>
            <w:r>
              <w:rPr>
                <w:rFonts w:hint="eastAsia" w:ascii="方正仿宋_GB2312" w:hAnsi="方正仿宋_GB2312" w:eastAsia="方正仿宋_GB2312" w:cs="方正仿宋_GB2312"/>
                <w:color w:val="auto"/>
                <w:sz w:val="28"/>
                <w:szCs w:val="28"/>
                <w:lang w:eastAsia="zh-CN"/>
              </w:rPr>
              <w:t>桃江县人民医院</w:t>
            </w:r>
          </w:p>
          <w:p w14:paraId="406042F3">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方正仿宋_GB2312" w:hAnsi="方正仿宋_GB2312" w:eastAsia="方正仿宋_GB2312" w:cs="方正仿宋_GB2312"/>
                <w:color w:val="auto"/>
                <w:sz w:val="28"/>
                <w:szCs w:val="28"/>
                <w:lang w:eastAsia="zh-CN"/>
              </w:rPr>
            </w:pPr>
            <w:r>
              <w:rPr>
                <w:rFonts w:hint="eastAsia" w:ascii="方正仿宋_GB2312" w:hAnsi="方正仿宋_GB2312" w:eastAsia="方正仿宋_GB2312" w:cs="方正仿宋_GB2312"/>
                <w:color w:val="auto"/>
                <w:sz w:val="28"/>
                <w:szCs w:val="28"/>
              </w:rPr>
              <w:t>地  址：桃江县桃花江镇</w:t>
            </w:r>
            <w:r>
              <w:rPr>
                <w:rFonts w:hint="eastAsia" w:ascii="方正仿宋_GB2312" w:hAnsi="方正仿宋_GB2312" w:eastAsia="方正仿宋_GB2312" w:cs="方正仿宋_GB2312"/>
                <w:color w:val="auto"/>
                <w:sz w:val="28"/>
                <w:szCs w:val="28"/>
                <w:lang w:eastAsia="zh-CN"/>
              </w:rPr>
              <w:t>桃花江大道西</w:t>
            </w:r>
          </w:p>
          <w:p w14:paraId="0CC6DA06">
            <w:pPr>
              <w:keepNext w:val="0"/>
              <w:keepLines w:val="0"/>
              <w:pageBreakBefore w:val="0"/>
              <w:widowControl w:val="0"/>
              <w:kinsoku/>
              <w:wordWrap/>
              <w:overflowPunct/>
              <w:topLinePunct w:val="0"/>
              <w:autoSpaceDE/>
              <w:autoSpaceDN/>
              <w:bidi w:val="0"/>
              <w:adjustRightInd/>
              <w:snapToGrid/>
              <w:spacing w:line="594" w:lineRule="exact"/>
              <w:ind w:firstLine="1120" w:firstLineChars="400"/>
              <w:jc w:val="both"/>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lang w:val="en-US" w:eastAsia="zh-CN"/>
              </w:rPr>
              <w:t>958号</w:t>
            </w:r>
          </w:p>
          <w:p w14:paraId="602519C4">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方正仿宋_GB2312" w:hAnsi="方正仿宋_GB2312" w:eastAsia="方正仿宋_GB2312" w:cs="方正仿宋_GB2312"/>
                <w:color w:val="auto"/>
                <w:sz w:val="28"/>
                <w:szCs w:val="28"/>
                <w:lang w:eastAsia="zh-CN"/>
              </w:rPr>
            </w:pPr>
            <w:r>
              <w:rPr>
                <w:rFonts w:hint="eastAsia" w:ascii="方正仿宋_GB2312" w:hAnsi="方正仿宋_GB2312" w:eastAsia="方正仿宋_GB2312" w:cs="方正仿宋_GB2312"/>
                <w:color w:val="auto"/>
                <w:sz w:val="28"/>
                <w:szCs w:val="28"/>
              </w:rPr>
              <w:t>联系人：</w:t>
            </w:r>
            <w:r>
              <w:rPr>
                <w:rFonts w:hint="eastAsia" w:ascii="方正仿宋_GB2312" w:hAnsi="方正仿宋_GB2312" w:eastAsia="方正仿宋_GB2312" w:cs="方正仿宋_GB2312"/>
                <w:color w:val="auto"/>
                <w:sz w:val="28"/>
                <w:szCs w:val="28"/>
                <w:lang w:eastAsia="zh-CN"/>
              </w:rPr>
              <w:t>陈先生</w:t>
            </w: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rPr>
              <w:t>电话：</w:t>
            </w:r>
            <w:r>
              <w:rPr>
                <w:rFonts w:hint="eastAsia" w:ascii="方正仿宋_GB2312" w:hAnsi="方正仿宋_GB2312" w:eastAsia="方正仿宋_GB2312" w:cs="方正仿宋_GB2312"/>
                <w:color w:val="auto"/>
                <w:sz w:val="28"/>
                <w:szCs w:val="28"/>
                <w:lang w:eastAsia="zh-CN"/>
              </w:rPr>
              <w:t>15073738000</w:t>
            </w:r>
          </w:p>
          <w:p w14:paraId="17B9F611">
            <w:pPr>
              <w:keepNext w:val="0"/>
              <w:keepLines w:val="0"/>
              <w:pageBreakBefore w:val="0"/>
              <w:widowControl w:val="0"/>
              <w:kinsoku/>
              <w:wordWrap/>
              <w:overflowPunct/>
              <w:topLinePunct w:val="0"/>
              <w:autoSpaceDE/>
              <w:autoSpaceDN/>
              <w:bidi w:val="0"/>
              <w:adjustRightInd/>
              <w:snapToGrid/>
              <w:spacing w:line="594" w:lineRule="exact"/>
              <w:ind w:firstLine="1120" w:firstLineChars="400"/>
              <w:jc w:val="both"/>
              <w:textAlignment w:val="auto"/>
              <w:rPr>
                <w:rFonts w:hint="eastAsia" w:ascii="方正仿宋_GB2312" w:hAnsi="方正仿宋_GB2312" w:eastAsia="方正仿宋_GB2312" w:cs="方正仿宋_GB2312"/>
                <w:color w:val="auto"/>
                <w:sz w:val="28"/>
                <w:szCs w:val="28"/>
                <w:lang w:eastAsia="zh-CN"/>
              </w:rPr>
            </w:pPr>
            <w:r>
              <w:rPr>
                <w:rFonts w:hint="eastAsia" w:ascii="方正仿宋_GB2312" w:hAnsi="方正仿宋_GB2312" w:eastAsia="方正仿宋_GB2312" w:cs="方正仿宋_GB2312"/>
                <w:color w:val="auto"/>
                <w:sz w:val="28"/>
                <w:szCs w:val="28"/>
                <w:lang w:val="en-US" w:eastAsia="zh-CN"/>
              </w:rPr>
              <w:t xml:space="preserve">詹先生    </w:t>
            </w:r>
            <w:r>
              <w:rPr>
                <w:rFonts w:hint="eastAsia" w:ascii="方正仿宋_GB2312" w:hAnsi="方正仿宋_GB2312" w:eastAsia="方正仿宋_GB2312" w:cs="方正仿宋_GB2312"/>
                <w:color w:val="auto"/>
                <w:sz w:val="28"/>
                <w:szCs w:val="28"/>
                <w:lang w:eastAsia="zh-CN"/>
              </w:rPr>
              <w:t>电话：</w:t>
            </w:r>
            <w:r>
              <w:rPr>
                <w:rFonts w:hint="eastAsia" w:ascii="方正仿宋_GB2312" w:hAnsi="方正仿宋_GB2312" w:eastAsia="方正仿宋_GB2312" w:cs="方正仿宋_GB2312"/>
                <w:color w:val="auto"/>
                <w:sz w:val="28"/>
                <w:szCs w:val="28"/>
                <w:lang w:val="en-US" w:eastAsia="zh-CN"/>
              </w:rPr>
              <w:t>15197749100</w:t>
            </w:r>
          </w:p>
        </w:tc>
      </w:tr>
      <w:tr w14:paraId="7675A8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22" w:type="dxa"/>
            <w:vAlign w:val="center"/>
          </w:tcPr>
          <w:p w14:paraId="50563264">
            <w:pPr>
              <w:keepNext w:val="0"/>
              <w:keepLines w:val="0"/>
              <w:pageBreakBefore w:val="0"/>
              <w:widowControl w:val="0"/>
              <w:kinsoku/>
              <w:wordWrap/>
              <w:overflowPunct/>
              <w:topLinePunct w:val="0"/>
              <w:autoSpaceDE/>
              <w:autoSpaceDN/>
              <w:bidi w:val="0"/>
              <w:adjustRightInd w:val="0"/>
              <w:snapToGrid w:val="0"/>
              <w:spacing w:line="594" w:lineRule="exact"/>
              <w:jc w:val="center"/>
              <w:textAlignment w:val="auto"/>
              <w:rPr>
                <w:rFonts w:hint="eastAsia" w:ascii="方正楷体_GB2312" w:hAnsi="方正楷体_GB2312" w:eastAsia="方正楷体_GB2312" w:cs="方正楷体_GB2312"/>
                <w:color w:val="auto"/>
                <w:sz w:val="28"/>
                <w:szCs w:val="28"/>
                <w:highlight w:val="none"/>
                <w:lang w:eastAsia="zh-CN"/>
              </w:rPr>
            </w:pPr>
            <w:r>
              <w:rPr>
                <w:rFonts w:hint="eastAsia" w:ascii="方正楷体_GB2312" w:hAnsi="方正楷体_GB2312" w:eastAsia="方正楷体_GB2312" w:cs="方正楷体_GB2312"/>
                <w:color w:val="auto"/>
                <w:sz w:val="28"/>
                <w:szCs w:val="28"/>
                <w:highlight w:val="none"/>
                <w:lang w:val="en-US" w:eastAsia="zh-CN"/>
              </w:rPr>
              <w:t>3</w:t>
            </w:r>
          </w:p>
        </w:tc>
        <w:tc>
          <w:tcPr>
            <w:tcW w:w="2318" w:type="dxa"/>
            <w:vAlign w:val="center"/>
          </w:tcPr>
          <w:p w14:paraId="45C99A45">
            <w:pPr>
              <w:keepNext w:val="0"/>
              <w:keepLines w:val="0"/>
              <w:pageBreakBefore w:val="0"/>
              <w:widowControl w:val="0"/>
              <w:kinsoku/>
              <w:wordWrap/>
              <w:overflowPunct/>
              <w:topLinePunct w:val="0"/>
              <w:autoSpaceDE/>
              <w:autoSpaceDN/>
              <w:bidi w:val="0"/>
              <w:adjustRightInd w:val="0"/>
              <w:snapToGrid w:val="0"/>
              <w:spacing w:line="594" w:lineRule="exact"/>
              <w:jc w:val="both"/>
              <w:textAlignment w:val="auto"/>
              <w:rPr>
                <w:rFonts w:hint="eastAsia" w:ascii="方正楷体_GB2312" w:hAnsi="方正楷体_GB2312" w:eastAsia="方正楷体_GB2312" w:cs="方正楷体_GB2312"/>
                <w:color w:val="auto"/>
                <w:sz w:val="28"/>
                <w:szCs w:val="28"/>
                <w:highlight w:val="none"/>
              </w:rPr>
            </w:pPr>
            <w:r>
              <w:rPr>
                <w:rFonts w:hint="eastAsia" w:ascii="方正楷体_GB2312" w:hAnsi="方正楷体_GB2312" w:eastAsia="方正楷体_GB2312" w:cs="方正楷体_GB2312"/>
                <w:color w:val="auto"/>
                <w:sz w:val="28"/>
                <w:szCs w:val="28"/>
                <w:highlight w:val="none"/>
              </w:rPr>
              <w:t>投标人资格条件</w:t>
            </w:r>
          </w:p>
        </w:tc>
        <w:tc>
          <w:tcPr>
            <w:tcW w:w="5659" w:type="dxa"/>
            <w:vAlign w:val="center"/>
          </w:tcPr>
          <w:p w14:paraId="4A1A27EC">
            <w:pPr>
              <w:keepNext w:val="0"/>
              <w:keepLines w:val="0"/>
              <w:pageBreakBefore w:val="0"/>
              <w:widowControl w:val="0"/>
              <w:kinsoku/>
              <w:wordWrap/>
              <w:overflowPunct/>
              <w:topLinePunct w:val="0"/>
              <w:autoSpaceDE/>
              <w:autoSpaceDN/>
              <w:bidi w:val="0"/>
              <w:adjustRightInd w:val="0"/>
              <w:snapToGrid w:val="0"/>
              <w:spacing w:line="514" w:lineRule="exact"/>
              <w:ind w:firstLine="280" w:firstLineChars="100"/>
              <w:jc w:val="both"/>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1、</w:t>
            </w:r>
            <w:r>
              <w:rPr>
                <w:rFonts w:hint="eastAsia" w:ascii="方正仿宋_GB2312" w:hAnsi="方正仿宋_GB2312" w:eastAsia="方正仿宋_GB2312" w:cs="方正仿宋_GB2312"/>
                <w:color w:val="auto"/>
                <w:sz w:val="28"/>
                <w:szCs w:val="28"/>
                <w:highlight w:val="none"/>
                <w:lang w:val="en-US" w:eastAsia="zh-CN"/>
              </w:rPr>
              <w:t>供应商</w:t>
            </w:r>
            <w:r>
              <w:rPr>
                <w:rFonts w:hint="eastAsia" w:ascii="方正仿宋_GB2312" w:hAnsi="方正仿宋_GB2312" w:eastAsia="方正仿宋_GB2312" w:cs="方正仿宋_GB2312"/>
                <w:color w:val="auto"/>
                <w:sz w:val="28"/>
                <w:szCs w:val="28"/>
                <w:highlight w:val="none"/>
              </w:rPr>
              <w:t>基本资格条件：必须是在中华人民共和国境内注册登记的法人、其他组织或者自然人，且应当符合《政府采购法》第二十二条第一款的规定，即：</w:t>
            </w:r>
          </w:p>
          <w:p w14:paraId="75C3315E">
            <w:pPr>
              <w:keepNext w:val="0"/>
              <w:keepLines w:val="0"/>
              <w:pageBreakBefore w:val="0"/>
              <w:widowControl w:val="0"/>
              <w:kinsoku/>
              <w:wordWrap/>
              <w:overflowPunct/>
              <w:topLinePunct w:val="0"/>
              <w:autoSpaceDE/>
              <w:autoSpaceDN/>
              <w:bidi w:val="0"/>
              <w:adjustRightInd w:val="0"/>
              <w:snapToGrid w:val="0"/>
              <w:spacing w:line="514" w:lineRule="exact"/>
              <w:jc w:val="both"/>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（1）具有独立承担民事责任的能力；</w:t>
            </w:r>
          </w:p>
          <w:p w14:paraId="6C51E696">
            <w:pPr>
              <w:keepNext w:val="0"/>
              <w:keepLines w:val="0"/>
              <w:pageBreakBefore w:val="0"/>
              <w:widowControl w:val="0"/>
              <w:kinsoku/>
              <w:wordWrap/>
              <w:overflowPunct/>
              <w:topLinePunct w:val="0"/>
              <w:autoSpaceDE/>
              <w:autoSpaceDN/>
              <w:bidi w:val="0"/>
              <w:adjustRightInd w:val="0"/>
              <w:snapToGrid w:val="0"/>
              <w:spacing w:line="514" w:lineRule="exact"/>
              <w:jc w:val="both"/>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（2）具有良好的商业信誉和健全的财务会计制度；</w:t>
            </w:r>
          </w:p>
          <w:p w14:paraId="3651F1CC">
            <w:pPr>
              <w:keepNext w:val="0"/>
              <w:keepLines w:val="0"/>
              <w:pageBreakBefore w:val="0"/>
              <w:widowControl w:val="0"/>
              <w:kinsoku/>
              <w:wordWrap/>
              <w:overflowPunct/>
              <w:topLinePunct w:val="0"/>
              <w:autoSpaceDE/>
              <w:autoSpaceDN/>
              <w:bidi w:val="0"/>
              <w:adjustRightInd w:val="0"/>
              <w:snapToGrid w:val="0"/>
              <w:spacing w:line="514" w:lineRule="exact"/>
              <w:jc w:val="both"/>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（3）具有履行合同所必需的设备和专业技术能力；</w:t>
            </w:r>
          </w:p>
          <w:p w14:paraId="50E50E50">
            <w:pPr>
              <w:keepNext w:val="0"/>
              <w:keepLines w:val="0"/>
              <w:pageBreakBefore w:val="0"/>
              <w:widowControl w:val="0"/>
              <w:kinsoku/>
              <w:wordWrap/>
              <w:overflowPunct/>
              <w:topLinePunct w:val="0"/>
              <w:autoSpaceDE/>
              <w:autoSpaceDN/>
              <w:bidi w:val="0"/>
              <w:adjustRightInd w:val="0"/>
              <w:snapToGrid w:val="0"/>
              <w:spacing w:line="514" w:lineRule="exact"/>
              <w:jc w:val="both"/>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（4）有依法缴纳税收和社会保障资金的良好记录；</w:t>
            </w:r>
          </w:p>
          <w:p w14:paraId="738C0460">
            <w:pPr>
              <w:keepNext w:val="0"/>
              <w:keepLines w:val="0"/>
              <w:pageBreakBefore w:val="0"/>
              <w:widowControl w:val="0"/>
              <w:kinsoku/>
              <w:wordWrap/>
              <w:overflowPunct/>
              <w:topLinePunct w:val="0"/>
              <w:autoSpaceDE/>
              <w:autoSpaceDN/>
              <w:bidi w:val="0"/>
              <w:adjustRightInd w:val="0"/>
              <w:snapToGrid w:val="0"/>
              <w:spacing w:line="514" w:lineRule="exact"/>
              <w:jc w:val="both"/>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（5）参加政府采购活动前三年内，在经营活动中没有重大违法记录；</w:t>
            </w:r>
          </w:p>
          <w:p w14:paraId="0095E91B">
            <w:pPr>
              <w:keepNext w:val="0"/>
              <w:keepLines w:val="0"/>
              <w:pageBreakBefore w:val="0"/>
              <w:widowControl w:val="0"/>
              <w:kinsoku/>
              <w:wordWrap/>
              <w:overflowPunct/>
              <w:topLinePunct w:val="0"/>
              <w:autoSpaceDE/>
              <w:autoSpaceDN/>
              <w:bidi w:val="0"/>
              <w:adjustRightInd w:val="0"/>
              <w:snapToGrid w:val="0"/>
              <w:spacing w:line="514" w:lineRule="exact"/>
              <w:jc w:val="both"/>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（6）法律、行政法规规定的其他条件。</w:t>
            </w:r>
          </w:p>
          <w:p w14:paraId="12A1526B">
            <w:pPr>
              <w:keepNext w:val="0"/>
              <w:keepLines w:val="0"/>
              <w:pageBreakBefore w:val="0"/>
              <w:widowControl w:val="0"/>
              <w:kinsoku/>
              <w:wordWrap/>
              <w:overflowPunct/>
              <w:topLinePunct w:val="0"/>
              <w:autoSpaceDE/>
              <w:autoSpaceDN/>
              <w:bidi w:val="0"/>
              <w:adjustRightInd w:val="0"/>
              <w:snapToGrid w:val="0"/>
              <w:spacing w:line="594" w:lineRule="exact"/>
              <w:ind w:firstLine="280" w:firstLineChars="100"/>
              <w:jc w:val="both"/>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2、特定资格条件：</w:t>
            </w:r>
          </w:p>
          <w:p w14:paraId="088D41C4">
            <w:pPr>
              <w:keepNext w:val="0"/>
              <w:keepLines w:val="0"/>
              <w:pageBreakBefore w:val="0"/>
              <w:widowControl w:val="0"/>
              <w:kinsoku/>
              <w:wordWrap/>
              <w:overflowPunct/>
              <w:topLinePunct w:val="0"/>
              <w:autoSpaceDE/>
              <w:autoSpaceDN/>
              <w:bidi w:val="0"/>
              <w:adjustRightInd w:val="0"/>
              <w:snapToGrid w:val="0"/>
              <w:spacing w:line="594" w:lineRule="exact"/>
              <w:ind w:firstLine="280" w:firstLineChars="100"/>
              <w:jc w:val="both"/>
              <w:textAlignment w:val="auto"/>
              <w:rPr>
                <w:rFonts w:hint="eastAsia" w:ascii="方正仿宋_GB2312" w:hAnsi="方正仿宋_GB2312" w:eastAsia="方正仿宋_GB2312" w:cs="方正仿宋_GB2312"/>
                <w:color w:val="auto"/>
                <w:sz w:val="28"/>
                <w:szCs w:val="28"/>
                <w:highlight w:val="none"/>
                <w:u w:val="single"/>
                <w:lang w:val="en-US" w:eastAsia="zh-CN"/>
              </w:rPr>
            </w:pPr>
            <w:r>
              <w:rPr>
                <w:rFonts w:hint="eastAsia" w:ascii="方正仿宋_GB2312" w:hAnsi="方正仿宋_GB2312" w:eastAsia="方正仿宋_GB2312" w:cs="方正仿宋_GB2312"/>
                <w:color w:val="auto"/>
                <w:sz w:val="28"/>
                <w:szCs w:val="28"/>
                <w:highlight w:val="none"/>
                <w:u w:val="single"/>
                <w:lang w:val="en-US" w:eastAsia="zh-CN"/>
              </w:rPr>
              <w:t>（1）投标人为生产厂家的须提供有效的《医疗器械生产许可证》。</w:t>
            </w:r>
          </w:p>
          <w:p w14:paraId="5BAEF4DA">
            <w:pPr>
              <w:keepNext w:val="0"/>
              <w:keepLines w:val="0"/>
              <w:pageBreakBefore w:val="0"/>
              <w:widowControl w:val="0"/>
              <w:kinsoku/>
              <w:wordWrap/>
              <w:overflowPunct/>
              <w:topLinePunct w:val="0"/>
              <w:autoSpaceDE/>
              <w:autoSpaceDN/>
              <w:bidi w:val="0"/>
              <w:adjustRightInd w:val="0"/>
              <w:snapToGrid w:val="0"/>
              <w:spacing w:line="594" w:lineRule="exact"/>
              <w:ind w:firstLine="280" w:firstLineChars="100"/>
              <w:jc w:val="both"/>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u w:val="single"/>
                <w:lang w:val="en-US" w:eastAsia="zh-CN"/>
              </w:rPr>
              <w:t>（2）投标人为代理商须提供有效的《医疗器械经营许可证》。</w:t>
            </w:r>
          </w:p>
          <w:p w14:paraId="5A115DAE">
            <w:pPr>
              <w:keepNext w:val="0"/>
              <w:keepLines w:val="0"/>
              <w:pageBreakBefore w:val="0"/>
              <w:widowControl w:val="0"/>
              <w:kinsoku/>
              <w:wordWrap/>
              <w:overflowPunct/>
              <w:topLinePunct w:val="0"/>
              <w:autoSpaceDE/>
              <w:autoSpaceDN/>
              <w:bidi w:val="0"/>
              <w:adjustRightInd w:val="0"/>
              <w:snapToGrid w:val="0"/>
              <w:spacing w:line="594" w:lineRule="exact"/>
              <w:ind w:firstLine="280" w:firstLineChars="100"/>
              <w:jc w:val="both"/>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3、单位负责人为同一人或者存在直接控股、管理关系的不同投标人，不得参加同一合同项下的政府采购活动。</w:t>
            </w:r>
          </w:p>
          <w:p w14:paraId="0F0ABFBB">
            <w:pPr>
              <w:keepNext w:val="0"/>
              <w:keepLines w:val="0"/>
              <w:pageBreakBefore w:val="0"/>
              <w:widowControl w:val="0"/>
              <w:kinsoku/>
              <w:wordWrap/>
              <w:overflowPunct/>
              <w:topLinePunct w:val="0"/>
              <w:autoSpaceDE/>
              <w:autoSpaceDN/>
              <w:bidi w:val="0"/>
              <w:adjustRightInd w:val="0"/>
              <w:snapToGrid w:val="0"/>
              <w:spacing w:line="594" w:lineRule="exact"/>
              <w:ind w:firstLine="280" w:firstLineChars="100"/>
              <w:jc w:val="both"/>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4、为本采购项目提供整体设计、规范编制或者项目管理、监理、检测等服务的，不得再参加此项目的其他招标采购活动。</w:t>
            </w:r>
          </w:p>
          <w:p w14:paraId="4E50A032">
            <w:pPr>
              <w:keepNext w:val="0"/>
              <w:keepLines w:val="0"/>
              <w:pageBreakBefore w:val="0"/>
              <w:widowControl w:val="0"/>
              <w:kinsoku/>
              <w:wordWrap/>
              <w:overflowPunct/>
              <w:topLinePunct w:val="0"/>
              <w:autoSpaceDE/>
              <w:autoSpaceDN/>
              <w:bidi w:val="0"/>
              <w:adjustRightInd w:val="0"/>
              <w:snapToGrid w:val="0"/>
              <w:spacing w:line="594" w:lineRule="exact"/>
              <w:ind w:firstLine="280" w:firstLineChars="100"/>
              <w:jc w:val="both"/>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5、列入失信被执行人、重大税收违法案件当事人名单，列入政府采购严重违法失信行为记录名单的，拒绝其参与政府采购活动。</w:t>
            </w:r>
          </w:p>
        </w:tc>
      </w:tr>
      <w:tr w14:paraId="238E27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22" w:type="dxa"/>
            <w:vAlign w:val="center"/>
          </w:tcPr>
          <w:p w14:paraId="715BD651">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4</w:t>
            </w:r>
          </w:p>
        </w:tc>
        <w:tc>
          <w:tcPr>
            <w:tcW w:w="2318" w:type="dxa"/>
            <w:vAlign w:val="center"/>
          </w:tcPr>
          <w:p w14:paraId="70C987D0">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接受联合体形式投标</w:t>
            </w:r>
          </w:p>
        </w:tc>
        <w:tc>
          <w:tcPr>
            <w:tcW w:w="5659" w:type="dxa"/>
            <w:vAlign w:val="center"/>
          </w:tcPr>
          <w:p w14:paraId="58A39DC4">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sym w:font="Wingdings" w:char="00A8"/>
            </w:r>
            <w:r>
              <w:rPr>
                <w:rFonts w:hint="eastAsia" w:ascii="方正仿宋_GB2312" w:hAnsi="方正仿宋_GB2312" w:eastAsia="方正仿宋_GB2312" w:cs="方正仿宋_GB2312"/>
                <w:color w:val="auto"/>
                <w:sz w:val="28"/>
                <w:szCs w:val="28"/>
              </w:rPr>
              <w:t xml:space="preserve">  接受联合体投标</w:t>
            </w:r>
          </w:p>
          <w:p w14:paraId="232D1BF8">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rPr>
              <w:t>■</w:t>
            </w: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rPr>
              <w:t>不接受联合体投标</w:t>
            </w:r>
          </w:p>
        </w:tc>
      </w:tr>
      <w:tr w14:paraId="18E162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22" w:type="dxa"/>
            <w:vAlign w:val="center"/>
          </w:tcPr>
          <w:p w14:paraId="7DA7CC76">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5</w:t>
            </w:r>
          </w:p>
        </w:tc>
        <w:tc>
          <w:tcPr>
            <w:tcW w:w="2318" w:type="dxa"/>
            <w:vAlign w:val="center"/>
          </w:tcPr>
          <w:p w14:paraId="44592EEB">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组织现场考察或者召开答疑会</w:t>
            </w:r>
          </w:p>
        </w:tc>
        <w:tc>
          <w:tcPr>
            <w:tcW w:w="5659" w:type="dxa"/>
            <w:vAlign w:val="center"/>
          </w:tcPr>
          <w:p w14:paraId="2F603EFC">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方正仿宋_GB2312" w:hAnsi="方正仿宋_GB2312" w:eastAsia="方正仿宋_GB2312" w:cs="方正仿宋_GB2312"/>
                <w:color w:val="auto"/>
                <w:sz w:val="28"/>
                <w:szCs w:val="28"/>
                <w:lang w:eastAsia="zh-CN"/>
              </w:rPr>
            </w:pPr>
            <w:r>
              <w:rPr>
                <w:rFonts w:hint="eastAsia" w:ascii="方正仿宋_GB2312" w:hAnsi="方正仿宋_GB2312" w:eastAsia="方正仿宋_GB2312" w:cs="方正仿宋_GB2312"/>
                <w:color w:val="auto"/>
                <w:sz w:val="28"/>
                <w:szCs w:val="28"/>
              </w:rPr>
              <w:t>■不组织，自行勘察现场</w:t>
            </w:r>
            <w:r>
              <w:rPr>
                <w:rFonts w:hint="eastAsia" w:ascii="方正仿宋_GB2312" w:hAnsi="方正仿宋_GB2312" w:eastAsia="方正仿宋_GB2312" w:cs="方正仿宋_GB2312"/>
                <w:color w:val="auto"/>
                <w:sz w:val="28"/>
                <w:szCs w:val="28"/>
                <w:lang w:eastAsia="zh-CN"/>
              </w:rPr>
              <w:t>。</w:t>
            </w:r>
          </w:p>
          <w:p w14:paraId="0D9A0866">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□组织，时间：/地点：/联系人：/，</w:t>
            </w:r>
          </w:p>
          <w:p w14:paraId="16B43209">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或者在</w:t>
            </w:r>
            <w:r>
              <w:rPr>
                <w:rFonts w:hint="eastAsia" w:ascii="方正仿宋_GB2312" w:hAnsi="方正仿宋_GB2312" w:eastAsia="方正仿宋_GB2312" w:cs="方正仿宋_GB2312"/>
                <w:color w:val="auto"/>
                <w:sz w:val="28"/>
                <w:szCs w:val="28"/>
                <w:lang w:eastAsia="zh-CN"/>
              </w:rPr>
              <w:t>比选文件</w:t>
            </w:r>
            <w:r>
              <w:rPr>
                <w:rFonts w:hint="eastAsia" w:ascii="方正仿宋_GB2312" w:hAnsi="方正仿宋_GB2312" w:eastAsia="方正仿宋_GB2312" w:cs="方正仿宋_GB2312"/>
                <w:color w:val="auto"/>
                <w:sz w:val="28"/>
                <w:szCs w:val="28"/>
              </w:rPr>
              <w:t>提供期限截止后以书面形式通知所有获取</w:t>
            </w:r>
            <w:r>
              <w:rPr>
                <w:rFonts w:hint="eastAsia" w:ascii="方正仿宋_GB2312" w:hAnsi="方正仿宋_GB2312" w:eastAsia="方正仿宋_GB2312" w:cs="方正仿宋_GB2312"/>
                <w:color w:val="auto"/>
                <w:sz w:val="28"/>
                <w:szCs w:val="28"/>
                <w:lang w:eastAsia="zh-CN"/>
              </w:rPr>
              <w:t>比选文件</w:t>
            </w:r>
            <w:r>
              <w:rPr>
                <w:rFonts w:hint="eastAsia" w:ascii="方正仿宋_GB2312" w:hAnsi="方正仿宋_GB2312" w:eastAsia="方正仿宋_GB2312" w:cs="方正仿宋_GB2312"/>
                <w:color w:val="auto"/>
                <w:sz w:val="28"/>
                <w:szCs w:val="28"/>
              </w:rPr>
              <w:t>的潜在投标人。</w:t>
            </w:r>
          </w:p>
        </w:tc>
      </w:tr>
      <w:tr w14:paraId="4BBAF0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7" w:hRule="atLeast"/>
        </w:trPr>
        <w:tc>
          <w:tcPr>
            <w:tcW w:w="9199" w:type="dxa"/>
            <w:gridSpan w:val="3"/>
            <w:vAlign w:val="center"/>
          </w:tcPr>
          <w:p w14:paraId="1D77A1FD">
            <w:pPr>
              <w:pageBreakBefore w:val="0"/>
              <w:kinsoku/>
              <w:overflowPunct/>
              <w:topLinePunct w:val="0"/>
              <w:bidi w:val="0"/>
              <w:adjustRightInd w:val="0"/>
              <w:snapToGrid w:val="0"/>
              <w:spacing w:line="594" w:lineRule="exact"/>
              <w:rPr>
                <w:rFonts w:asciiTheme="minorEastAsia" w:hAnsiTheme="minorEastAsia" w:eastAsiaTheme="minorEastAsia"/>
                <w:b/>
                <w:color w:val="auto"/>
                <w:sz w:val="28"/>
                <w:szCs w:val="28"/>
                <w:highlight w:val="none"/>
              </w:rPr>
            </w:pPr>
            <w:r>
              <w:rPr>
                <w:rFonts w:hint="eastAsia" w:ascii="方正楷体_GB2312" w:hAnsi="方正楷体_GB2312" w:eastAsia="方正楷体_GB2312" w:cs="方正楷体_GB2312"/>
                <w:b w:val="0"/>
                <w:bCs w:val="0"/>
                <w:color w:val="auto"/>
                <w:sz w:val="32"/>
                <w:szCs w:val="32"/>
              </w:rPr>
              <w:t>二、</w:t>
            </w:r>
            <w:r>
              <w:rPr>
                <w:rFonts w:hint="eastAsia" w:ascii="方正楷体_GB2312" w:hAnsi="方正楷体_GB2312" w:eastAsia="方正楷体_GB2312" w:cs="方正楷体_GB2312"/>
                <w:b w:val="0"/>
                <w:bCs w:val="0"/>
                <w:color w:val="auto"/>
                <w:sz w:val="32"/>
                <w:szCs w:val="32"/>
                <w:lang w:eastAsia="zh-CN"/>
              </w:rPr>
              <w:t>比选</w:t>
            </w:r>
            <w:r>
              <w:rPr>
                <w:rFonts w:hint="eastAsia" w:ascii="方正楷体_GB2312" w:hAnsi="方正楷体_GB2312" w:eastAsia="方正楷体_GB2312" w:cs="方正楷体_GB2312"/>
                <w:b w:val="0"/>
                <w:bCs w:val="0"/>
                <w:color w:val="auto"/>
                <w:sz w:val="32"/>
                <w:szCs w:val="32"/>
              </w:rPr>
              <w:t>文件</w:t>
            </w:r>
          </w:p>
        </w:tc>
      </w:tr>
      <w:tr w14:paraId="016159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22" w:type="dxa"/>
            <w:vAlign w:val="center"/>
          </w:tcPr>
          <w:p w14:paraId="7ADB2DD1">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6</w:t>
            </w:r>
          </w:p>
        </w:tc>
        <w:tc>
          <w:tcPr>
            <w:tcW w:w="2318" w:type="dxa"/>
            <w:vAlign w:val="center"/>
          </w:tcPr>
          <w:p w14:paraId="095B2A69">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非实质性偏离的范围和幅度</w:t>
            </w:r>
          </w:p>
        </w:tc>
        <w:tc>
          <w:tcPr>
            <w:tcW w:w="5659" w:type="dxa"/>
            <w:vAlign w:val="center"/>
          </w:tcPr>
          <w:p w14:paraId="4BE40EE6">
            <w:pPr>
              <w:pageBreakBefore w:val="0"/>
              <w:kinsoku/>
              <w:overflowPunct/>
              <w:topLinePunct w:val="0"/>
              <w:bidi w:val="0"/>
              <w:adjustRightInd w:val="0"/>
              <w:snapToGrid w:val="0"/>
              <w:spacing w:line="594" w:lineRule="exact"/>
              <w:rPr>
                <w:rFonts w:hint="eastAsia" w:ascii="方正仿宋_GB2312" w:hAnsi="方正仿宋_GB2312" w:eastAsia="方正仿宋_GB2312" w:cs="方正仿宋_GB2312"/>
                <w:color w:val="auto"/>
                <w:sz w:val="28"/>
                <w:szCs w:val="28"/>
                <w:highlight w:val="none"/>
                <w:u w:val="single"/>
              </w:rPr>
            </w:pPr>
            <w:r>
              <w:rPr>
                <w:rFonts w:hint="eastAsia" w:ascii="方正仿宋_GB2312" w:hAnsi="方正仿宋_GB2312" w:eastAsia="方正仿宋_GB2312" w:cs="方正仿宋_GB2312"/>
                <w:color w:val="auto"/>
                <w:kern w:val="2"/>
                <w:sz w:val="28"/>
                <w:szCs w:val="28"/>
                <w:highlight w:val="none"/>
                <w:lang w:val="en-US" w:eastAsia="zh-CN" w:bidi="ar-SA"/>
              </w:rPr>
              <w:t>一</w:t>
            </w:r>
            <w:r>
              <w:rPr>
                <w:rFonts w:hint="eastAsia" w:ascii="方正仿宋_GB2312" w:hAnsi="方正仿宋_GB2312" w:eastAsia="方正仿宋_GB2312" w:cs="方正仿宋_GB2312"/>
                <w:color w:val="auto"/>
                <w:sz w:val="28"/>
                <w:szCs w:val="28"/>
                <w:highlight w:val="none"/>
                <w:lang w:val="en-US" w:eastAsia="zh-CN"/>
              </w:rPr>
              <w:t>般商务和技术条款（参数），负偏离项数之和≥</w:t>
            </w:r>
            <w:r>
              <w:rPr>
                <w:rFonts w:hint="eastAsia" w:ascii="方正仿宋_GB2312" w:hAnsi="方正仿宋_GB2312" w:eastAsia="方正仿宋_GB2312" w:cs="方正仿宋_GB2312"/>
                <w:color w:val="auto"/>
                <w:sz w:val="28"/>
                <w:szCs w:val="28"/>
                <w:highlight w:val="none"/>
                <w:u w:val="single"/>
                <w:lang w:val="en-US" w:eastAsia="zh-CN"/>
              </w:rPr>
              <w:t>/</w:t>
            </w:r>
            <w:r>
              <w:rPr>
                <w:rFonts w:hint="eastAsia" w:ascii="方正仿宋_GB2312" w:hAnsi="方正仿宋_GB2312" w:eastAsia="方正仿宋_GB2312" w:cs="方正仿宋_GB2312"/>
                <w:color w:val="auto"/>
                <w:sz w:val="28"/>
                <w:szCs w:val="28"/>
                <w:highlight w:val="none"/>
                <w:lang w:val="en-US" w:eastAsia="zh-CN"/>
              </w:rPr>
              <w:t>项将导致无效投标。</w:t>
            </w:r>
          </w:p>
        </w:tc>
      </w:tr>
      <w:tr w14:paraId="496D35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31" w:hRule="atLeast"/>
        </w:trPr>
        <w:tc>
          <w:tcPr>
            <w:tcW w:w="1222" w:type="dxa"/>
            <w:vAlign w:val="center"/>
          </w:tcPr>
          <w:p w14:paraId="6FBB237D">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7</w:t>
            </w:r>
          </w:p>
        </w:tc>
        <w:tc>
          <w:tcPr>
            <w:tcW w:w="2318" w:type="dxa"/>
            <w:vAlign w:val="center"/>
          </w:tcPr>
          <w:p w14:paraId="204FCCDB">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指定媒体</w:t>
            </w:r>
          </w:p>
        </w:tc>
        <w:tc>
          <w:tcPr>
            <w:tcW w:w="5659" w:type="dxa"/>
            <w:vAlign w:val="center"/>
          </w:tcPr>
          <w:p w14:paraId="38D2C714">
            <w:pPr>
              <w:pageBreakBefore w:val="0"/>
              <w:kinsoku/>
              <w:overflowPunct/>
              <w:topLinePunct w:val="0"/>
              <w:bidi w:val="0"/>
              <w:adjustRightInd w:val="0"/>
              <w:snapToGrid w:val="0"/>
              <w:spacing w:line="594" w:lineRule="exact"/>
              <w:ind w:left="105" w:hanging="140" w:hangingChars="50"/>
              <w:jc w:val="center"/>
              <w:rPr>
                <w:rFonts w:hint="eastAsia" w:ascii="方正仿宋_GB2312" w:hAnsi="方正仿宋_GB2312" w:eastAsia="方正仿宋_GB2312" w:cs="方正仿宋_GB2312"/>
                <w:color w:val="auto"/>
                <w:sz w:val="28"/>
                <w:szCs w:val="28"/>
                <w:lang w:eastAsia="zh-CN"/>
              </w:rPr>
            </w:pPr>
            <w:r>
              <w:rPr>
                <w:rFonts w:hint="eastAsia" w:ascii="方正仿宋_GB2312" w:hAnsi="方正仿宋_GB2312" w:eastAsia="方正仿宋_GB2312" w:cs="方正仿宋_GB2312"/>
                <w:color w:val="auto"/>
                <w:sz w:val="28"/>
                <w:szCs w:val="28"/>
                <w:lang w:eastAsia="zh-CN"/>
              </w:rPr>
              <w:t>桃江县人民医院官网</w:t>
            </w:r>
          </w:p>
          <w:p w14:paraId="77CB0B0E">
            <w:pPr>
              <w:pageBreakBefore w:val="0"/>
              <w:kinsoku/>
              <w:overflowPunct/>
              <w:topLinePunct w:val="0"/>
              <w:bidi w:val="0"/>
              <w:adjustRightInd w:val="0"/>
              <w:snapToGrid w:val="0"/>
              <w:spacing w:line="594" w:lineRule="exact"/>
              <w:ind w:left="105" w:hanging="140" w:hangingChars="50"/>
              <w:jc w:val="center"/>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rPr>
              <w:t>（http://www.tjrmyy.com/）</w:t>
            </w:r>
          </w:p>
        </w:tc>
      </w:tr>
      <w:tr w14:paraId="6ECB7B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5" w:hRule="atLeast"/>
        </w:trPr>
        <w:tc>
          <w:tcPr>
            <w:tcW w:w="9199" w:type="dxa"/>
            <w:gridSpan w:val="3"/>
            <w:vAlign w:val="center"/>
          </w:tcPr>
          <w:p w14:paraId="4DB79AEF">
            <w:pPr>
              <w:pageBreakBefore w:val="0"/>
              <w:kinsoku/>
              <w:overflowPunct/>
              <w:topLinePunct w:val="0"/>
              <w:bidi w:val="0"/>
              <w:adjustRightInd w:val="0"/>
              <w:snapToGrid w:val="0"/>
              <w:spacing w:line="594" w:lineRule="exact"/>
              <w:rPr>
                <w:rFonts w:hint="eastAsia" w:ascii="方正仿宋_GB2312" w:hAnsi="方正仿宋_GB2312" w:eastAsia="方正仿宋_GB2312" w:cs="方正仿宋_GB2312"/>
                <w:b/>
                <w:bCs/>
                <w:color w:val="auto"/>
                <w:sz w:val="28"/>
                <w:szCs w:val="28"/>
              </w:rPr>
            </w:pPr>
            <w:r>
              <w:rPr>
                <w:rFonts w:hint="eastAsia" w:ascii="方正楷体_GB2312" w:hAnsi="方正楷体_GB2312" w:eastAsia="方正楷体_GB2312" w:cs="方正楷体_GB2312"/>
                <w:b w:val="0"/>
                <w:bCs w:val="0"/>
                <w:color w:val="auto"/>
                <w:sz w:val="32"/>
                <w:szCs w:val="32"/>
              </w:rPr>
              <w:t>三、</w:t>
            </w:r>
            <w:r>
              <w:rPr>
                <w:rFonts w:hint="eastAsia" w:ascii="方正楷体_GB2312" w:hAnsi="方正楷体_GB2312" w:eastAsia="方正楷体_GB2312" w:cs="方正楷体_GB2312"/>
                <w:b w:val="0"/>
                <w:bCs w:val="0"/>
                <w:color w:val="auto"/>
                <w:sz w:val="32"/>
                <w:szCs w:val="32"/>
                <w:lang w:eastAsia="zh-CN"/>
              </w:rPr>
              <w:t>响应</w:t>
            </w:r>
            <w:r>
              <w:rPr>
                <w:rFonts w:hint="eastAsia" w:ascii="方正楷体_GB2312" w:hAnsi="方正楷体_GB2312" w:eastAsia="方正楷体_GB2312" w:cs="方正楷体_GB2312"/>
                <w:b w:val="0"/>
                <w:bCs w:val="0"/>
                <w:color w:val="auto"/>
                <w:sz w:val="32"/>
                <w:szCs w:val="32"/>
              </w:rPr>
              <w:t>文件</w:t>
            </w:r>
          </w:p>
        </w:tc>
      </w:tr>
      <w:tr w14:paraId="256F72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22" w:type="dxa"/>
            <w:vAlign w:val="center"/>
          </w:tcPr>
          <w:p w14:paraId="6E328D37">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8</w:t>
            </w:r>
          </w:p>
        </w:tc>
        <w:tc>
          <w:tcPr>
            <w:tcW w:w="2318" w:type="dxa"/>
            <w:vAlign w:val="center"/>
          </w:tcPr>
          <w:p w14:paraId="5D230483">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采购预算</w:t>
            </w:r>
          </w:p>
        </w:tc>
        <w:tc>
          <w:tcPr>
            <w:tcW w:w="5659" w:type="dxa"/>
            <w:vAlign w:val="center"/>
          </w:tcPr>
          <w:p w14:paraId="3C22F524">
            <w:pPr>
              <w:keepNext w:val="0"/>
              <w:keepLines w:val="0"/>
              <w:pageBreakBefore w:val="0"/>
              <w:widowControl w:val="0"/>
              <w:kinsoku/>
              <w:wordWrap/>
              <w:overflowPunct/>
              <w:topLinePunct w:val="0"/>
              <w:autoSpaceDE/>
              <w:autoSpaceDN/>
              <w:bidi w:val="0"/>
              <w:adjustRightInd w:val="0"/>
              <w:snapToGrid w:val="0"/>
              <w:spacing w:line="594" w:lineRule="exact"/>
              <w:ind w:firstLine="560" w:firstLineChars="200"/>
              <w:jc w:val="left"/>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采购预算金额：32万元（采购预算金额包含但不限于设备包装、运输、保险、安装、调试、培训、税金、接口费等本项目相关的所有费用，采购人不另行支付其他任何费用）</w:t>
            </w:r>
          </w:p>
        </w:tc>
      </w:tr>
      <w:tr w14:paraId="015199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22" w:type="dxa"/>
            <w:vAlign w:val="center"/>
          </w:tcPr>
          <w:p w14:paraId="3EB4DE7C">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9</w:t>
            </w:r>
          </w:p>
        </w:tc>
        <w:tc>
          <w:tcPr>
            <w:tcW w:w="2318" w:type="dxa"/>
            <w:vAlign w:val="center"/>
          </w:tcPr>
          <w:p w14:paraId="7A835424">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投标报价要求</w:t>
            </w:r>
          </w:p>
        </w:tc>
        <w:tc>
          <w:tcPr>
            <w:tcW w:w="5659" w:type="dxa"/>
            <w:vAlign w:val="center"/>
          </w:tcPr>
          <w:p w14:paraId="59B9C561">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jc w:val="both"/>
              <w:textAlignment w:val="auto"/>
              <w:rPr>
                <w:rFonts w:hint="eastAsia" w:ascii="方正仿宋_GB2312" w:hAnsi="方正仿宋_GB2312" w:eastAsia="方正仿宋_GB2312" w:cs="方正仿宋_GB2312"/>
                <w:color w:val="auto"/>
                <w:sz w:val="28"/>
                <w:szCs w:val="28"/>
                <w:highlight w:val="none"/>
                <w:lang w:val="en-US" w:eastAsia="zh-CN"/>
              </w:rPr>
            </w:pPr>
            <w:bookmarkStart w:id="5" w:name="EBa308d5cf6e774cd1846fa521ebf5677e"/>
            <w:r>
              <w:rPr>
                <w:rFonts w:hint="eastAsia" w:ascii="方正仿宋_GB2312" w:hAnsi="方正仿宋_GB2312" w:eastAsia="方正仿宋_GB2312" w:cs="方正仿宋_GB2312"/>
                <w:color w:val="auto"/>
                <w:sz w:val="28"/>
                <w:szCs w:val="28"/>
                <w:highlight w:val="none"/>
                <w:lang w:val="en-US" w:eastAsia="zh-CN"/>
              </w:rPr>
              <w:t>1、投标报价超过预算金额视为无效投标</w:t>
            </w:r>
            <w:bookmarkEnd w:id="5"/>
            <w:r>
              <w:rPr>
                <w:rFonts w:hint="eastAsia" w:ascii="方正仿宋_GB2312" w:hAnsi="方正仿宋_GB2312" w:eastAsia="方正仿宋_GB2312" w:cs="方正仿宋_GB2312"/>
                <w:color w:val="auto"/>
                <w:sz w:val="28"/>
                <w:szCs w:val="28"/>
                <w:highlight w:val="none"/>
                <w:lang w:val="en-US" w:eastAsia="zh-CN"/>
              </w:rPr>
              <w:t>；2、评审组认为投标人的报价明显低于其他通过符合性审查投标人的报价，有可能影响服务质量或者不能诚信履约的，应当要求其在评标现场合理的时间内提供书面说明，必要时提交相关证明材料；投标人不能证明其报价合理性的，评标委员会应当将其作为无效投标处理。</w:t>
            </w:r>
          </w:p>
        </w:tc>
      </w:tr>
      <w:tr w14:paraId="461919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222" w:type="dxa"/>
            <w:vAlign w:val="center"/>
          </w:tcPr>
          <w:p w14:paraId="3693ABC4">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10</w:t>
            </w:r>
          </w:p>
        </w:tc>
        <w:tc>
          <w:tcPr>
            <w:tcW w:w="2318" w:type="dxa"/>
            <w:vAlign w:val="center"/>
          </w:tcPr>
          <w:p w14:paraId="747D1AAE">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投标文件报价出现前后不一致的修正</w:t>
            </w:r>
          </w:p>
        </w:tc>
        <w:tc>
          <w:tcPr>
            <w:tcW w:w="5659" w:type="dxa"/>
            <w:vAlign w:val="center"/>
          </w:tcPr>
          <w:p w14:paraId="7713C16B">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jc w:val="both"/>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1、投标文件中报价一览表内容与投标文件中相应内容不一致的，以报价一览表为准。2、大写金额和小写金额不一致的，以大写金额为准。</w:t>
            </w:r>
          </w:p>
          <w:p w14:paraId="2419B51C">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jc w:val="both"/>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3、单价金额小数点或者百分比有明显错位的，以报价一览表的总价为准，并修改单价。</w:t>
            </w:r>
          </w:p>
          <w:p w14:paraId="32AAED84">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jc w:val="both"/>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4、总价金额与按单价汇总金额不一致的，以单价金额计算结果为准。</w:t>
            </w:r>
          </w:p>
          <w:p w14:paraId="0230B192">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jc w:val="both"/>
              <w:textAlignment w:val="auto"/>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5、投标文件报价同时出现两种以上不一致的，按照前款规定的顺序修正。修正后的报价由投标人代表签字或者加盖单位章确认后产生约束力，投标人不确认的，其投标无效。</w:t>
            </w:r>
          </w:p>
        </w:tc>
      </w:tr>
      <w:tr w14:paraId="44F1CF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2" w:hRule="atLeast"/>
        </w:trPr>
        <w:tc>
          <w:tcPr>
            <w:tcW w:w="1222" w:type="dxa"/>
            <w:vAlign w:val="center"/>
          </w:tcPr>
          <w:p w14:paraId="7D1F8AAC">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10</w:t>
            </w:r>
          </w:p>
        </w:tc>
        <w:tc>
          <w:tcPr>
            <w:tcW w:w="2318" w:type="dxa"/>
            <w:vAlign w:val="center"/>
          </w:tcPr>
          <w:p w14:paraId="6E6727B4">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投标人应提供资格审查资料</w:t>
            </w:r>
          </w:p>
        </w:tc>
        <w:tc>
          <w:tcPr>
            <w:tcW w:w="5659" w:type="dxa"/>
            <w:vAlign w:val="center"/>
          </w:tcPr>
          <w:p w14:paraId="61AD9C17">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ind w:left="-360" w:leftChars="0"/>
              <w:jc w:val="both"/>
              <w:textAlignment w:val="auto"/>
              <w:rPr>
                <w:rFonts w:hint="eastAsia" w:ascii="方正仿宋_GB2312" w:hAnsi="方正仿宋_GB2312" w:eastAsia="方正仿宋_GB2312" w:cs="方正仿宋_GB2312"/>
                <w:color w:val="auto"/>
                <w:kern w:val="0"/>
                <w:sz w:val="28"/>
                <w:szCs w:val="28"/>
                <w:highlight w:val="none"/>
                <w:lang w:val="en-US" w:eastAsia="zh-CN"/>
              </w:rPr>
            </w:pPr>
            <w:r>
              <w:rPr>
                <w:rFonts w:hint="eastAsia" w:ascii="方正仿宋_GB2312" w:hAnsi="方正仿宋_GB2312" w:eastAsia="方正仿宋_GB2312" w:cs="方正仿宋_GB2312"/>
                <w:color w:val="auto"/>
                <w:kern w:val="0"/>
                <w:sz w:val="28"/>
                <w:szCs w:val="28"/>
                <w:highlight w:val="none"/>
                <w:lang w:val="en-US" w:eastAsia="zh-CN"/>
              </w:rPr>
              <w:t>1、1、《投标人资格声明承诺函》（附件3）。</w:t>
            </w:r>
          </w:p>
          <w:p w14:paraId="3AA88535">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ind w:left="-360" w:leftChars="0"/>
              <w:jc w:val="both"/>
              <w:textAlignment w:val="auto"/>
              <w:rPr>
                <w:rFonts w:hint="eastAsia" w:ascii="方正仿宋_GB2312" w:hAnsi="方正仿宋_GB2312" w:eastAsia="方正仿宋_GB2312" w:cs="方正仿宋_GB2312"/>
                <w:color w:val="auto"/>
                <w:kern w:val="0"/>
                <w:sz w:val="28"/>
                <w:szCs w:val="28"/>
                <w:highlight w:val="none"/>
                <w:lang w:val="en-US" w:eastAsia="zh-CN"/>
              </w:rPr>
            </w:pPr>
            <w:r>
              <w:rPr>
                <w:rFonts w:hint="eastAsia" w:ascii="方正仿宋_GB2312" w:hAnsi="方正仿宋_GB2312" w:eastAsia="方正仿宋_GB2312" w:cs="方正仿宋_GB2312"/>
                <w:color w:val="auto"/>
                <w:kern w:val="0"/>
                <w:sz w:val="28"/>
                <w:szCs w:val="28"/>
                <w:highlight w:val="none"/>
                <w:lang w:val="en-US" w:eastAsia="zh-CN"/>
              </w:rPr>
              <w:t>2、2、营业执照副本(或者法人登记证书)以及组织机构代码证副本复印件。</w:t>
            </w:r>
          </w:p>
          <w:p w14:paraId="13D7128F">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ind w:left="-360" w:leftChars="0"/>
              <w:jc w:val="both"/>
              <w:textAlignment w:val="auto"/>
              <w:rPr>
                <w:rFonts w:hint="eastAsia" w:ascii="方正仿宋_GB2312" w:hAnsi="方正仿宋_GB2312" w:eastAsia="方正仿宋_GB2312" w:cs="方正仿宋_GB2312"/>
                <w:color w:val="auto"/>
                <w:kern w:val="0"/>
                <w:sz w:val="28"/>
                <w:szCs w:val="28"/>
                <w:highlight w:val="none"/>
                <w:lang w:val="en-US" w:eastAsia="zh-CN"/>
              </w:rPr>
            </w:pPr>
            <w:r>
              <w:rPr>
                <w:rFonts w:hint="eastAsia" w:ascii="方正仿宋_GB2312" w:hAnsi="方正仿宋_GB2312" w:eastAsia="方正仿宋_GB2312" w:cs="方正仿宋_GB2312"/>
                <w:color w:val="auto"/>
                <w:kern w:val="0"/>
                <w:sz w:val="28"/>
                <w:szCs w:val="28"/>
                <w:highlight w:val="none"/>
                <w:lang w:val="en-US" w:eastAsia="zh-CN"/>
              </w:rPr>
              <w:t>3、3、法人提交法定代表人资格证明书复印件及身份证复印件；授权委托人提交法定代表人授权委托书原件及双方身份证复印件；自然人提交身份证复印件。</w:t>
            </w:r>
          </w:p>
          <w:p w14:paraId="188BA46A">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ind w:left="-360" w:leftChars="0"/>
              <w:jc w:val="both"/>
              <w:textAlignment w:val="auto"/>
              <w:rPr>
                <w:rFonts w:hint="eastAsia" w:ascii="方正仿宋_GB2312" w:hAnsi="方正仿宋_GB2312" w:eastAsia="方正仿宋_GB2312" w:cs="方正仿宋_GB2312"/>
                <w:color w:val="auto"/>
                <w:kern w:val="0"/>
                <w:sz w:val="28"/>
                <w:szCs w:val="28"/>
                <w:highlight w:val="none"/>
                <w:lang w:val="en-US" w:eastAsia="zh-CN"/>
              </w:rPr>
            </w:pPr>
            <w:r>
              <w:rPr>
                <w:rFonts w:hint="eastAsia" w:ascii="方正仿宋_GB2312" w:hAnsi="方正仿宋_GB2312" w:eastAsia="方正仿宋_GB2312" w:cs="方正仿宋_GB2312"/>
                <w:color w:val="auto"/>
                <w:kern w:val="0"/>
                <w:sz w:val="28"/>
                <w:szCs w:val="28"/>
                <w:highlight w:val="none"/>
                <w:lang w:val="en-US" w:eastAsia="zh-CN"/>
              </w:rPr>
              <w:t>4、4、政府采购活动前3年内在经营活动中无重大违法记录的书面声明。</w:t>
            </w:r>
          </w:p>
          <w:p w14:paraId="263D0172">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ind w:left="-360" w:leftChars="0"/>
              <w:jc w:val="both"/>
              <w:textAlignment w:val="auto"/>
              <w:rPr>
                <w:rFonts w:hint="eastAsia" w:ascii="方正仿宋_GB2312" w:hAnsi="方正仿宋_GB2312" w:eastAsia="方正仿宋_GB2312" w:cs="方正仿宋_GB2312"/>
                <w:color w:val="auto"/>
                <w:kern w:val="0"/>
                <w:sz w:val="28"/>
                <w:szCs w:val="28"/>
                <w:highlight w:val="none"/>
                <w:lang w:val="en-US" w:eastAsia="zh-CN"/>
              </w:rPr>
            </w:pPr>
            <w:r>
              <w:rPr>
                <w:rFonts w:hint="eastAsia" w:ascii="方正仿宋_GB2312" w:hAnsi="方正仿宋_GB2312" w:eastAsia="方正仿宋_GB2312" w:cs="方正仿宋_GB2312"/>
                <w:color w:val="auto"/>
                <w:kern w:val="0"/>
                <w:sz w:val="28"/>
                <w:szCs w:val="28"/>
                <w:highlight w:val="none"/>
                <w:lang w:val="en-US" w:eastAsia="zh-CN"/>
              </w:rPr>
              <w:t>5、5、“信用中国”查询记录截图。</w:t>
            </w:r>
          </w:p>
          <w:p w14:paraId="4D96C38D">
            <w:pPr>
              <w:keepNext w:val="0"/>
              <w:keepLines w:val="0"/>
              <w:pageBreakBefore w:val="0"/>
              <w:widowControl w:val="0"/>
              <w:numPr>
                <w:ilvl w:val="0"/>
                <w:numId w:val="0"/>
              </w:numPr>
              <w:kinsoku/>
              <w:wordWrap/>
              <w:overflowPunct/>
              <w:topLinePunct w:val="0"/>
              <w:autoSpaceDE/>
              <w:autoSpaceDN/>
              <w:bidi w:val="0"/>
              <w:adjustRightInd w:val="0"/>
              <w:snapToGrid w:val="0"/>
              <w:spacing w:line="594" w:lineRule="exact"/>
              <w:jc w:val="both"/>
              <w:textAlignment w:val="auto"/>
              <w:rPr>
                <w:rFonts w:hint="eastAsia" w:ascii="方正仿宋_GB2312" w:hAnsi="方正仿宋_GB2312" w:eastAsia="方正仿宋_GB2312" w:cs="方正仿宋_GB2312"/>
                <w:b/>
                <w:color w:val="auto"/>
                <w:sz w:val="28"/>
                <w:szCs w:val="28"/>
                <w:highlight w:val="none"/>
              </w:rPr>
            </w:pPr>
            <w:r>
              <w:rPr>
                <w:rFonts w:hint="eastAsia" w:ascii="方正仿宋_GB2312" w:hAnsi="方正仿宋_GB2312" w:eastAsia="方正仿宋_GB2312" w:cs="方正仿宋_GB2312"/>
                <w:color w:val="auto"/>
                <w:kern w:val="0"/>
                <w:sz w:val="28"/>
                <w:szCs w:val="28"/>
                <w:highlight w:val="none"/>
                <w:lang w:val="en-US" w:eastAsia="zh-CN"/>
              </w:rPr>
              <w:t>6、特定资格条件证明材料。</w:t>
            </w:r>
          </w:p>
        </w:tc>
      </w:tr>
      <w:tr w14:paraId="4D4B6A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7" w:hRule="atLeast"/>
        </w:trPr>
        <w:tc>
          <w:tcPr>
            <w:tcW w:w="1222" w:type="dxa"/>
            <w:vAlign w:val="center"/>
          </w:tcPr>
          <w:p w14:paraId="602C035E">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11</w:t>
            </w:r>
          </w:p>
        </w:tc>
        <w:tc>
          <w:tcPr>
            <w:tcW w:w="2318" w:type="dxa"/>
            <w:vAlign w:val="center"/>
          </w:tcPr>
          <w:p w14:paraId="6ADCB5BE">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投标有效期</w:t>
            </w:r>
          </w:p>
        </w:tc>
        <w:tc>
          <w:tcPr>
            <w:tcW w:w="5659" w:type="dxa"/>
            <w:vAlign w:val="center"/>
          </w:tcPr>
          <w:p w14:paraId="3D3D401B">
            <w:pPr>
              <w:keepNext w:val="0"/>
              <w:keepLines w:val="0"/>
              <w:pageBreakBefore w:val="0"/>
              <w:widowControl w:val="0"/>
              <w:kinsoku/>
              <w:wordWrap/>
              <w:overflowPunct/>
              <w:topLinePunct w:val="0"/>
              <w:autoSpaceDE/>
              <w:autoSpaceDN/>
              <w:bidi w:val="0"/>
              <w:spacing w:line="594" w:lineRule="exact"/>
              <w:jc w:val="both"/>
              <w:textAlignment w:val="auto"/>
              <w:rPr>
                <w:rFonts w:hint="eastAsia" w:ascii="方正仿宋_GB2312" w:hAnsi="方正仿宋_GB2312" w:eastAsia="方正仿宋_GB2312" w:cs="方正仿宋_GB2312"/>
                <w:b w:val="0"/>
                <w:bCs w:val="0"/>
                <w:color w:val="auto"/>
                <w:sz w:val="28"/>
                <w:szCs w:val="28"/>
              </w:rPr>
            </w:pPr>
            <w:r>
              <w:rPr>
                <w:rFonts w:hint="eastAsia" w:ascii="方正仿宋_GB2312" w:hAnsi="方正仿宋_GB2312" w:eastAsia="方正仿宋_GB2312" w:cs="方正仿宋_GB2312"/>
                <w:b w:val="0"/>
                <w:bCs w:val="0"/>
                <w:color w:val="auto"/>
                <w:sz w:val="28"/>
                <w:szCs w:val="28"/>
              </w:rPr>
              <w:t>90日（日历日）</w:t>
            </w:r>
          </w:p>
        </w:tc>
      </w:tr>
      <w:tr w14:paraId="0150ED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8" w:hRule="atLeast"/>
        </w:trPr>
        <w:tc>
          <w:tcPr>
            <w:tcW w:w="1222" w:type="dxa"/>
            <w:vAlign w:val="center"/>
          </w:tcPr>
          <w:p w14:paraId="7D3A941C">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12</w:t>
            </w:r>
          </w:p>
        </w:tc>
        <w:tc>
          <w:tcPr>
            <w:tcW w:w="2318" w:type="dxa"/>
            <w:vAlign w:val="center"/>
          </w:tcPr>
          <w:p w14:paraId="140AE1A0">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分包</w:t>
            </w:r>
          </w:p>
        </w:tc>
        <w:tc>
          <w:tcPr>
            <w:tcW w:w="5659" w:type="dxa"/>
            <w:vAlign w:val="center"/>
          </w:tcPr>
          <w:p w14:paraId="67F6A289">
            <w:pPr>
              <w:keepNext w:val="0"/>
              <w:keepLines w:val="0"/>
              <w:pageBreakBefore w:val="0"/>
              <w:widowControl w:val="0"/>
              <w:kinsoku/>
              <w:wordWrap/>
              <w:overflowPunct/>
              <w:topLinePunct w:val="0"/>
              <w:autoSpaceDE/>
              <w:autoSpaceDN/>
              <w:bidi w:val="0"/>
              <w:adjustRightInd w:val="0"/>
              <w:snapToGrid w:val="0"/>
              <w:spacing w:line="594" w:lineRule="exact"/>
              <w:jc w:val="both"/>
              <w:textAlignment w:val="auto"/>
              <w:rPr>
                <w:rFonts w:hint="eastAsia" w:ascii="方正仿宋_GB2312" w:hAnsi="方正仿宋_GB2312" w:eastAsia="方正仿宋_GB2312" w:cs="方正仿宋_GB2312"/>
                <w:b w:val="0"/>
                <w:bCs w:val="0"/>
                <w:color w:val="auto"/>
                <w:sz w:val="28"/>
                <w:szCs w:val="28"/>
                <w:highlight w:val="none"/>
              </w:rPr>
            </w:pPr>
            <w:r>
              <w:rPr>
                <w:rFonts w:hint="eastAsia" w:ascii="方正仿宋_GB2312" w:hAnsi="方正仿宋_GB2312" w:eastAsia="方正仿宋_GB2312" w:cs="方正仿宋_GB2312"/>
                <w:b w:val="0"/>
                <w:bCs w:val="0"/>
                <w:color w:val="auto"/>
                <w:sz w:val="28"/>
                <w:szCs w:val="28"/>
                <w:highlight w:val="none"/>
              </w:rPr>
              <w:t>□允许向外分包转包。</w:t>
            </w:r>
          </w:p>
          <w:p w14:paraId="362FF606">
            <w:pPr>
              <w:keepNext w:val="0"/>
              <w:keepLines w:val="0"/>
              <w:pageBreakBefore w:val="0"/>
              <w:widowControl w:val="0"/>
              <w:kinsoku/>
              <w:wordWrap/>
              <w:overflowPunct/>
              <w:topLinePunct w:val="0"/>
              <w:autoSpaceDE/>
              <w:autoSpaceDN/>
              <w:bidi w:val="0"/>
              <w:adjustRightInd w:val="0"/>
              <w:snapToGrid w:val="0"/>
              <w:spacing w:line="594" w:lineRule="exact"/>
              <w:jc w:val="both"/>
              <w:textAlignment w:val="auto"/>
              <w:rPr>
                <w:rFonts w:hint="eastAsia" w:ascii="方正仿宋_GB2312" w:hAnsi="方正仿宋_GB2312" w:eastAsia="方正仿宋_GB2312" w:cs="方正仿宋_GB2312"/>
                <w:b w:val="0"/>
                <w:bCs w:val="0"/>
                <w:color w:val="auto"/>
                <w:sz w:val="28"/>
                <w:szCs w:val="28"/>
                <w:highlight w:val="none"/>
              </w:rPr>
            </w:pPr>
            <w:r>
              <w:rPr>
                <w:rFonts w:hint="eastAsia" w:ascii="方正仿宋_GB2312" w:hAnsi="方正仿宋_GB2312" w:eastAsia="方正仿宋_GB2312" w:cs="方正仿宋_GB2312"/>
                <w:b w:val="0"/>
                <w:bCs w:val="0"/>
                <w:color w:val="auto"/>
                <w:sz w:val="28"/>
                <w:szCs w:val="28"/>
                <w:highlight w:val="none"/>
              </w:rPr>
              <w:t>■不允许向外分包转包。</w:t>
            </w:r>
          </w:p>
        </w:tc>
      </w:tr>
      <w:tr w14:paraId="0884EE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68" w:hRule="atLeast"/>
        </w:trPr>
        <w:tc>
          <w:tcPr>
            <w:tcW w:w="1222" w:type="dxa"/>
            <w:vAlign w:val="center"/>
          </w:tcPr>
          <w:p w14:paraId="0EFC83A8">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13</w:t>
            </w:r>
          </w:p>
        </w:tc>
        <w:tc>
          <w:tcPr>
            <w:tcW w:w="2318" w:type="dxa"/>
            <w:vAlign w:val="center"/>
          </w:tcPr>
          <w:p w14:paraId="3CD56E74">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响应文件份数</w:t>
            </w:r>
          </w:p>
        </w:tc>
        <w:tc>
          <w:tcPr>
            <w:tcW w:w="5659" w:type="dxa"/>
            <w:vAlign w:val="center"/>
          </w:tcPr>
          <w:p w14:paraId="6931DA2C">
            <w:pPr>
              <w:pStyle w:val="18"/>
              <w:keepNext w:val="0"/>
              <w:keepLines w:val="0"/>
              <w:pageBreakBefore w:val="0"/>
              <w:widowControl w:val="0"/>
              <w:kinsoku/>
              <w:wordWrap/>
              <w:overflowPunct/>
              <w:topLinePunct w:val="0"/>
              <w:autoSpaceDE/>
              <w:autoSpaceDN/>
              <w:bidi w:val="0"/>
              <w:spacing w:line="594" w:lineRule="exact"/>
              <w:ind w:left="0" w:leftChars="0" w:firstLine="0" w:firstLineChars="0"/>
              <w:jc w:val="both"/>
              <w:textAlignment w:val="auto"/>
              <w:rPr>
                <w:rFonts w:hint="eastAsia" w:ascii="方正仿宋_GB2312" w:hAnsi="方正仿宋_GB2312" w:eastAsia="方正仿宋_GB2312" w:cs="方正仿宋_GB2312"/>
                <w:b w:val="0"/>
                <w:bCs w:val="0"/>
                <w:color w:val="auto"/>
                <w:sz w:val="28"/>
                <w:szCs w:val="28"/>
                <w:highlight w:val="none"/>
                <w:lang w:val="en-US" w:eastAsia="zh-CN"/>
              </w:rPr>
            </w:pPr>
            <w:r>
              <w:rPr>
                <w:rFonts w:hint="eastAsia" w:ascii="方正仿宋_GB2312" w:hAnsi="方正仿宋_GB2312" w:eastAsia="方正仿宋_GB2312" w:cs="方正仿宋_GB2312"/>
                <w:b w:val="0"/>
                <w:bCs w:val="0"/>
                <w:color w:val="auto"/>
                <w:sz w:val="28"/>
                <w:szCs w:val="28"/>
                <w:highlight w:val="none"/>
                <w:lang w:eastAsia="zh-CN"/>
              </w:rPr>
              <w:t>正本</w:t>
            </w:r>
            <w:r>
              <w:rPr>
                <w:rFonts w:hint="eastAsia" w:ascii="方正仿宋_GB2312" w:hAnsi="方正仿宋_GB2312" w:eastAsia="方正仿宋_GB2312" w:cs="方正仿宋_GB2312"/>
                <w:b w:val="0"/>
                <w:bCs w:val="0"/>
                <w:color w:val="auto"/>
                <w:sz w:val="28"/>
                <w:szCs w:val="28"/>
                <w:highlight w:val="none"/>
                <w:u w:val="single"/>
                <w:lang w:val="en-US" w:eastAsia="zh-CN"/>
              </w:rPr>
              <w:t>1</w:t>
            </w:r>
            <w:r>
              <w:rPr>
                <w:rFonts w:hint="eastAsia" w:ascii="方正仿宋_GB2312" w:hAnsi="方正仿宋_GB2312" w:eastAsia="方正仿宋_GB2312" w:cs="方正仿宋_GB2312"/>
                <w:b w:val="0"/>
                <w:bCs w:val="0"/>
                <w:color w:val="auto"/>
                <w:sz w:val="28"/>
                <w:szCs w:val="28"/>
                <w:highlight w:val="none"/>
                <w:lang w:val="en-US" w:eastAsia="zh-CN"/>
              </w:rPr>
              <w:t>份，副本</w:t>
            </w:r>
            <w:r>
              <w:rPr>
                <w:rFonts w:hint="eastAsia" w:ascii="方正仿宋_GB2312" w:hAnsi="方正仿宋_GB2312" w:eastAsia="方正仿宋_GB2312" w:cs="方正仿宋_GB2312"/>
                <w:b w:val="0"/>
                <w:bCs w:val="0"/>
                <w:color w:val="auto"/>
                <w:sz w:val="28"/>
                <w:szCs w:val="28"/>
                <w:highlight w:val="none"/>
                <w:u w:val="single"/>
                <w:lang w:val="en-US" w:eastAsia="zh-CN"/>
              </w:rPr>
              <w:t>2</w:t>
            </w:r>
            <w:r>
              <w:rPr>
                <w:rFonts w:hint="eastAsia" w:ascii="方正仿宋_GB2312" w:hAnsi="方正仿宋_GB2312" w:eastAsia="方正仿宋_GB2312" w:cs="方正仿宋_GB2312"/>
                <w:b w:val="0"/>
                <w:bCs w:val="0"/>
                <w:color w:val="auto"/>
                <w:sz w:val="28"/>
                <w:szCs w:val="28"/>
                <w:highlight w:val="none"/>
                <w:lang w:val="en-US" w:eastAsia="zh-CN"/>
              </w:rPr>
              <w:t>份。</w:t>
            </w:r>
          </w:p>
        </w:tc>
      </w:tr>
      <w:tr w14:paraId="41A390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7" w:hRule="atLeast"/>
        </w:trPr>
        <w:tc>
          <w:tcPr>
            <w:tcW w:w="9199" w:type="dxa"/>
            <w:gridSpan w:val="3"/>
            <w:vAlign w:val="center"/>
          </w:tcPr>
          <w:p w14:paraId="58686B8C">
            <w:pPr>
              <w:pageBreakBefore w:val="0"/>
              <w:kinsoku/>
              <w:overflowPunct/>
              <w:topLinePunct w:val="0"/>
              <w:bidi w:val="0"/>
              <w:adjustRightInd w:val="0"/>
              <w:snapToGrid w:val="0"/>
              <w:spacing w:line="594" w:lineRule="exact"/>
              <w:rPr>
                <w:rFonts w:hint="eastAsia" w:ascii="方正仿宋_GB2312" w:hAnsi="方正仿宋_GB2312" w:eastAsia="方正仿宋_GB2312" w:cs="方正仿宋_GB2312"/>
                <w:b/>
                <w:bCs/>
                <w:color w:val="auto"/>
                <w:sz w:val="28"/>
                <w:szCs w:val="28"/>
              </w:rPr>
            </w:pPr>
            <w:r>
              <w:rPr>
                <w:rFonts w:hint="eastAsia" w:ascii="方正楷体_GB2312" w:hAnsi="方正楷体_GB2312" w:eastAsia="方正楷体_GB2312" w:cs="方正楷体_GB2312"/>
                <w:b w:val="0"/>
                <w:bCs w:val="0"/>
                <w:color w:val="auto"/>
                <w:sz w:val="32"/>
                <w:szCs w:val="32"/>
                <w:lang w:val="en-US" w:eastAsia="zh-CN"/>
              </w:rPr>
              <w:t>四</w:t>
            </w:r>
            <w:r>
              <w:rPr>
                <w:rFonts w:hint="eastAsia" w:ascii="方正楷体_GB2312" w:hAnsi="方正楷体_GB2312" w:eastAsia="方正楷体_GB2312" w:cs="方正楷体_GB2312"/>
                <w:b w:val="0"/>
                <w:bCs w:val="0"/>
                <w:color w:val="auto"/>
                <w:sz w:val="32"/>
                <w:szCs w:val="32"/>
              </w:rPr>
              <w:t>、开标、资格审查和评标</w:t>
            </w:r>
          </w:p>
        </w:tc>
      </w:tr>
      <w:tr w14:paraId="026146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70" w:hRule="atLeast"/>
        </w:trPr>
        <w:tc>
          <w:tcPr>
            <w:tcW w:w="1222" w:type="dxa"/>
            <w:vAlign w:val="center"/>
          </w:tcPr>
          <w:p w14:paraId="6AEC456F">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14</w:t>
            </w:r>
          </w:p>
        </w:tc>
        <w:tc>
          <w:tcPr>
            <w:tcW w:w="2318" w:type="dxa"/>
            <w:vAlign w:val="center"/>
          </w:tcPr>
          <w:p w14:paraId="1A8552B0">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开标会场地点</w:t>
            </w:r>
          </w:p>
        </w:tc>
        <w:tc>
          <w:tcPr>
            <w:tcW w:w="5659" w:type="dxa"/>
            <w:vAlign w:val="center"/>
          </w:tcPr>
          <w:p w14:paraId="388D39F2">
            <w:pPr>
              <w:pageBreakBefore w:val="0"/>
              <w:kinsoku/>
              <w:overflowPunct/>
              <w:topLinePunct w:val="0"/>
              <w:bidi w:val="0"/>
              <w:spacing w:line="594" w:lineRule="exact"/>
              <w:jc w:val="both"/>
              <w:rPr>
                <w:rFonts w:hint="eastAsia" w:ascii="方正仿宋_GB2312" w:hAnsi="方正仿宋_GB2312" w:eastAsia="方正仿宋_GB2312" w:cs="方正仿宋_GB2312"/>
                <w:color w:val="auto"/>
                <w:sz w:val="28"/>
                <w:szCs w:val="36"/>
              </w:rPr>
            </w:pPr>
            <w:r>
              <w:rPr>
                <w:rFonts w:hint="eastAsia" w:ascii="方正仿宋_GB2312" w:hAnsi="方正仿宋_GB2312" w:eastAsia="方正仿宋_GB2312" w:cs="方正仿宋_GB2312"/>
                <w:color w:val="auto"/>
                <w:sz w:val="28"/>
                <w:szCs w:val="36"/>
                <w:lang w:eastAsia="zh-CN"/>
              </w:rPr>
              <w:t>桃江县人民医院</w:t>
            </w:r>
            <w:r>
              <w:rPr>
                <w:rFonts w:hint="eastAsia" w:ascii="方正仿宋_GB2312" w:hAnsi="方正仿宋_GB2312" w:eastAsia="方正仿宋_GB2312" w:cs="方正仿宋_GB2312"/>
                <w:color w:val="auto"/>
                <w:sz w:val="28"/>
                <w:szCs w:val="36"/>
                <w:lang w:val="en-US" w:eastAsia="zh-CN"/>
              </w:rPr>
              <w:t>19楼1909评标室</w:t>
            </w:r>
          </w:p>
        </w:tc>
      </w:tr>
      <w:tr w14:paraId="125D84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8" w:hRule="atLeast"/>
        </w:trPr>
        <w:tc>
          <w:tcPr>
            <w:tcW w:w="1222" w:type="dxa"/>
            <w:vAlign w:val="center"/>
          </w:tcPr>
          <w:p w14:paraId="24D88217">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15</w:t>
            </w:r>
          </w:p>
        </w:tc>
        <w:tc>
          <w:tcPr>
            <w:tcW w:w="2318" w:type="dxa"/>
            <w:vAlign w:val="center"/>
          </w:tcPr>
          <w:p w14:paraId="081AA875">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需要宣布的其他内容</w:t>
            </w:r>
          </w:p>
        </w:tc>
        <w:tc>
          <w:tcPr>
            <w:tcW w:w="5659" w:type="dxa"/>
            <w:vAlign w:val="center"/>
          </w:tcPr>
          <w:p w14:paraId="542B0FFC">
            <w:pPr>
              <w:pageBreakBefore w:val="0"/>
              <w:numPr>
                <w:ilvl w:val="0"/>
                <w:numId w:val="0"/>
              </w:numPr>
              <w:kinsoku/>
              <w:overflowPunct/>
              <w:topLinePunct w:val="0"/>
              <w:bidi w:val="0"/>
              <w:spacing w:line="594" w:lineRule="exact"/>
              <w:rPr>
                <w:rFonts w:hint="eastAsia" w:ascii="方正仿宋_GB2312" w:hAnsi="方正仿宋_GB2312" w:eastAsia="方正仿宋_GB2312" w:cs="方正仿宋_GB2312"/>
                <w:color w:val="auto"/>
                <w:kern w:val="2"/>
                <w:sz w:val="28"/>
                <w:szCs w:val="28"/>
                <w:highlight w:val="none"/>
                <w:lang w:val="en-US" w:eastAsia="zh-CN" w:bidi="ar-SA"/>
              </w:rPr>
            </w:pPr>
            <w:r>
              <w:rPr>
                <w:rFonts w:hint="eastAsia" w:ascii="方正仿宋_GB2312" w:hAnsi="方正仿宋_GB2312" w:eastAsia="方正仿宋_GB2312" w:cs="方正仿宋_GB2312"/>
                <w:color w:val="auto"/>
                <w:kern w:val="2"/>
                <w:sz w:val="28"/>
                <w:szCs w:val="28"/>
                <w:highlight w:val="none"/>
                <w:lang w:val="en-US" w:eastAsia="zh-CN" w:bidi="ar-SA"/>
              </w:rPr>
              <w:t>1、报价一览表、分项报价表除响应文件内容制作，还需另外单独密封递交1份。</w:t>
            </w:r>
          </w:p>
          <w:p w14:paraId="184E1320">
            <w:pPr>
              <w:pStyle w:val="18"/>
              <w:numPr>
                <w:ilvl w:val="0"/>
                <w:numId w:val="0"/>
              </w:numPr>
              <w:rPr>
                <w:rFonts w:hint="eastAsia" w:eastAsiaTheme="minorEastAsia"/>
                <w:color w:val="auto"/>
                <w:lang w:val="en-US" w:eastAsia="zh-CN"/>
              </w:rPr>
            </w:pPr>
            <w:r>
              <w:rPr>
                <w:rFonts w:hint="eastAsia" w:ascii="方正仿宋_GB2312" w:hAnsi="方正仿宋_GB2312" w:eastAsia="方正仿宋_GB2312" w:cs="方正仿宋_GB2312"/>
                <w:color w:val="auto"/>
                <w:kern w:val="2"/>
                <w:sz w:val="28"/>
                <w:szCs w:val="28"/>
                <w:highlight w:val="none"/>
                <w:lang w:val="en-US" w:eastAsia="zh-CN" w:bidi="ar-SA"/>
              </w:rPr>
              <w:t>2、除规定要求的签字（签章）、盖章外，需逐页加盖投标供应商公章。</w:t>
            </w:r>
          </w:p>
        </w:tc>
      </w:tr>
      <w:tr w14:paraId="77665A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3" w:hRule="atLeast"/>
        </w:trPr>
        <w:tc>
          <w:tcPr>
            <w:tcW w:w="9199" w:type="dxa"/>
            <w:gridSpan w:val="3"/>
            <w:vAlign w:val="center"/>
          </w:tcPr>
          <w:p w14:paraId="569D7399">
            <w:pPr>
              <w:pageBreakBefore w:val="0"/>
              <w:kinsoku/>
              <w:overflowPunct/>
              <w:topLinePunct w:val="0"/>
              <w:bidi w:val="0"/>
              <w:adjustRightInd w:val="0"/>
              <w:snapToGrid w:val="0"/>
              <w:spacing w:line="594" w:lineRule="exact"/>
              <w:rPr>
                <w:rFonts w:hint="eastAsia" w:ascii="方正仿宋_GB2312" w:hAnsi="方正仿宋_GB2312" w:eastAsia="方正仿宋_GB2312" w:cs="方正仿宋_GB2312"/>
                <w:b/>
                <w:bCs/>
                <w:color w:val="auto"/>
                <w:sz w:val="28"/>
                <w:szCs w:val="28"/>
              </w:rPr>
            </w:pPr>
            <w:r>
              <w:rPr>
                <w:rFonts w:hint="eastAsia" w:ascii="方正楷体_GB2312" w:hAnsi="方正楷体_GB2312" w:eastAsia="方正楷体_GB2312" w:cs="方正楷体_GB2312"/>
                <w:b w:val="0"/>
                <w:bCs w:val="0"/>
                <w:color w:val="auto"/>
                <w:sz w:val="32"/>
                <w:szCs w:val="32"/>
                <w:lang w:val="en-US" w:eastAsia="zh-CN"/>
              </w:rPr>
              <w:t>五</w:t>
            </w:r>
            <w:r>
              <w:rPr>
                <w:rFonts w:hint="eastAsia" w:ascii="方正楷体_GB2312" w:hAnsi="方正楷体_GB2312" w:eastAsia="方正楷体_GB2312" w:cs="方正楷体_GB2312"/>
                <w:b w:val="0"/>
                <w:bCs w:val="0"/>
                <w:color w:val="auto"/>
                <w:sz w:val="32"/>
                <w:szCs w:val="32"/>
              </w:rPr>
              <w:t>、中标信息公布</w:t>
            </w:r>
          </w:p>
        </w:tc>
      </w:tr>
      <w:tr w14:paraId="39BFA7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44" w:hRule="atLeast"/>
        </w:trPr>
        <w:tc>
          <w:tcPr>
            <w:tcW w:w="1222" w:type="dxa"/>
            <w:vAlign w:val="center"/>
          </w:tcPr>
          <w:p w14:paraId="6C7D3A68">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16</w:t>
            </w:r>
          </w:p>
        </w:tc>
        <w:tc>
          <w:tcPr>
            <w:tcW w:w="2318" w:type="dxa"/>
            <w:vAlign w:val="center"/>
          </w:tcPr>
          <w:p w14:paraId="3BE7D04A">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中标候选人并列的确定中标人的方式</w:t>
            </w:r>
          </w:p>
        </w:tc>
        <w:tc>
          <w:tcPr>
            <w:tcW w:w="5659" w:type="dxa"/>
            <w:vAlign w:val="center"/>
          </w:tcPr>
          <w:p w14:paraId="749C5025">
            <w:pPr>
              <w:pStyle w:val="27"/>
              <w:pageBreakBefore w:val="0"/>
              <w:numPr>
                <w:ilvl w:val="0"/>
                <w:numId w:val="0"/>
              </w:numPr>
              <w:kinsoku/>
              <w:overflowPunct/>
              <w:topLinePunct w:val="0"/>
              <w:bidi w:val="0"/>
              <w:snapToGrid w:val="0"/>
              <w:spacing w:line="594" w:lineRule="exact"/>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lang w:val="en-US" w:eastAsia="zh-CN"/>
              </w:rPr>
              <w:t>1、</w:t>
            </w:r>
            <w:r>
              <w:rPr>
                <w:rFonts w:hint="eastAsia" w:ascii="方正仿宋_GB2312" w:hAnsi="方正仿宋_GB2312" w:eastAsia="方正仿宋_GB2312" w:cs="方正仿宋_GB2312"/>
                <w:color w:val="auto"/>
                <w:sz w:val="28"/>
                <w:szCs w:val="28"/>
                <w:highlight w:val="none"/>
              </w:rPr>
              <w:t>评标结果按评审后得分由高到低顺序排列。</w:t>
            </w:r>
          </w:p>
          <w:p w14:paraId="46857B3D">
            <w:pPr>
              <w:pStyle w:val="27"/>
              <w:pageBreakBefore w:val="0"/>
              <w:numPr>
                <w:ilvl w:val="0"/>
                <w:numId w:val="0"/>
              </w:numPr>
              <w:kinsoku/>
              <w:overflowPunct/>
              <w:topLinePunct w:val="0"/>
              <w:bidi w:val="0"/>
              <w:adjustRightInd w:val="0"/>
              <w:snapToGrid w:val="0"/>
              <w:spacing w:line="594" w:lineRule="exact"/>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lang w:val="en-US" w:eastAsia="zh-CN"/>
              </w:rPr>
              <w:t>2、</w:t>
            </w:r>
            <w:r>
              <w:rPr>
                <w:rFonts w:hint="eastAsia" w:ascii="方正仿宋_GB2312" w:hAnsi="方正仿宋_GB2312" w:eastAsia="方正仿宋_GB2312" w:cs="方正仿宋_GB2312"/>
                <w:color w:val="auto"/>
                <w:sz w:val="28"/>
                <w:szCs w:val="28"/>
                <w:highlight w:val="none"/>
              </w:rPr>
              <w:t>总得分相同的，按投标报价由低到高顺序排列。</w:t>
            </w:r>
          </w:p>
          <w:p w14:paraId="0A071F66">
            <w:pPr>
              <w:pStyle w:val="27"/>
              <w:pageBreakBefore w:val="0"/>
              <w:numPr>
                <w:ilvl w:val="0"/>
                <w:numId w:val="0"/>
              </w:numPr>
              <w:kinsoku/>
              <w:overflowPunct/>
              <w:topLinePunct w:val="0"/>
              <w:bidi w:val="0"/>
              <w:adjustRightInd w:val="0"/>
              <w:snapToGrid w:val="0"/>
              <w:spacing w:line="594" w:lineRule="exact"/>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3、总得分且投标报价相同的，按技术指标优劣顺序排列。</w:t>
            </w:r>
          </w:p>
          <w:p w14:paraId="74F41525">
            <w:pPr>
              <w:pStyle w:val="27"/>
              <w:pageBreakBefore w:val="0"/>
              <w:numPr>
                <w:ilvl w:val="0"/>
                <w:numId w:val="0"/>
              </w:numPr>
              <w:kinsoku/>
              <w:overflowPunct/>
              <w:topLinePunct w:val="0"/>
              <w:bidi w:val="0"/>
              <w:adjustRightInd w:val="0"/>
              <w:snapToGrid w:val="0"/>
              <w:spacing w:line="594" w:lineRule="exact"/>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4、所有得分均相同的，由采购人采取随机抽取的方式确定。</w:t>
            </w:r>
          </w:p>
        </w:tc>
      </w:tr>
      <w:tr w14:paraId="65B695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925" w:hRule="atLeast"/>
        </w:trPr>
        <w:tc>
          <w:tcPr>
            <w:tcW w:w="1222" w:type="dxa"/>
            <w:vAlign w:val="center"/>
          </w:tcPr>
          <w:p w14:paraId="66F89AC2">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17</w:t>
            </w:r>
          </w:p>
        </w:tc>
        <w:tc>
          <w:tcPr>
            <w:tcW w:w="2318" w:type="dxa"/>
            <w:vAlign w:val="center"/>
          </w:tcPr>
          <w:p w14:paraId="0EB682CE">
            <w:pPr>
              <w:keepNext w:val="0"/>
              <w:keepLines w:val="0"/>
              <w:pageBreakBefore w:val="0"/>
              <w:widowControl w:val="0"/>
              <w:kinsoku/>
              <w:wordWrap/>
              <w:overflowPunct/>
              <w:topLinePunct w:val="0"/>
              <w:autoSpaceDE/>
              <w:autoSpaceDN/>
              <w:bidi w:val="0"/>
              <w:adjustRightInd/>
              <w:snapToGrid/>
              <w:spacing w:line="594" w:lineRule="exact"/>
              <w:jc w:val="left"/>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接收质疑函的联系部门、联系电话和通讯地址</w:t>
            </w:r>
          </w:p>
        </w:tc>
        <w:tc>
          <w:tcPr>
            <w:tcW w:w="5659" w:type="dxa"/>
            <w:vAlign w:val="center"/>
          </w:tcPr>
          <w:p w14:paraId="1D35E6FD">
            <w:pPr>
              <w:pageBreakBefore w:val="0"/>
              <w:kinsoku/>
              <w:overflowPunct/>
              <w:topLinePunct w:val="0"/>
              <w:bidi w:val="0"/>
              <w:adjustRightInd w:val="0"/>
              <w:snapToGrid w:val="0"/>
              <w:spacing w:line="594" w:lineRule="exact"/>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highlight w:val="none"/>
                <w:lang w:eastAsia="zh-CN"/>
              </w:rPr>
              <w:t>采购人</w:t>
            </w:r>
            <w:r>
              <w:rPr>
                <w:rFonts w:hint="eastAsia" w:ascii="方正仿宋_GB2312" w:hAnsi="方正仿宋_GB2312" w:eastAsia="方正仿宋_GB2312" w:cs="方正仿宋_GB2312"/>
                <w:color w:val="auto"/>
                <w:sz w:val="28"/>
                <w:szCs w:val="28"/>
                <w:highlight w:val="none"/>
              </w:rPr>
              <w:t>名称：</w:t>
            </w:r>
            <w:r>
              <w:rPr>
                <w:rFonts w:hint="eastAsia" w:ascii="方正仿宋_GB2312" w:hAnsi="方正仿宋_GB2312" w:eastAsia="方正仿宋_GB2312" w:cs="方正仿宋_GB2312"/>
                <w:color w:val="auto"/>
                <w:sz w:val="28"/>
                <w:szCs w:val="28"/>
                <w:highlight w:val="none"/>
                <w:lang w:eastAsia="zh-CN"/>
              </w:rPr>
              <w:t>桃江县人民医院</w:t>
            </w:r>
          </w:p>
          <w:p w14:paraId="5499435C">
            <w:pPr>
              <w:pageBreakBefore w:val="0"/>
              <w:kinsoku/>
              <w:overflowPunct/>
              <w:topLinePunct w:val="0"/>
              <w:bidi w:val="0"/>
              <w:adjustRightInd w:val="0"/>
              <w:snapToGrid w:val="0"/>
              <w:spacing w:line="594" w:lineRule="exact"/>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highlight w:val="none"/>
              </w:rPr>
              <w:t>地</w:t>
            </w:r>
            <w:r>
              <w:rPr>
                <w:rFonts w:hint="eastAsia" w:ascii="方正仿宋_GB2312" w:hAnsi="方正仿宋_GB2312" w:eastAsia="方正仿宋_GB2312" w:cs="方正仿宋_GB2312"/>
                <w:color w:val="auto"/>
                <w:sz w:val="28"/>
                <w:szCs w:val="28"/>
                <w:highlight w:val="none"/>
                <w:lang w:val="en-US" w:eastAsia="zh-CN"/>
              </w:rPr>
              <w:t xml:space="preserve">      </w:t>
            </w:r>
            <w:r>
              <w:rPr>
                <w:rFonts w:hint="eastAsia" w:ascii="方正仿宋_GB2312" w:hAnsi="方正仿宋_GB2312" w:eastAsia="方正仿宋_GB2312" w:cs="方正仿宋_GB2312"/>
                <w:color w:val="auto"/>
                <w:sz w:val="28"/>
                <w:szCs w:val="28"/>
                <w:highlight w:val="none"/>
              </w:rPr>
              <w:t>址：</w:t>
            </w:r>
            <w:r>
              <w:rPr>
                <w:rFonts w:hint="eastAsia" w:ascii="方正仿宋_GB2312" w:hAnsi="方正仿宋_GB2312" w:eastAsia="方正仿宋_GB2312" w:cs="方正仿宋_GB2312"/>
                <w:color w:val="auto"/>
                <w:sz w:val="28"/>
                <w:szCs w:val="28"/>
                <w:highlight w:val="none"/>
                <w:lang w:eastAsia="zh-CN"/>
              </w:rPr>
              <w:t>桃江县桃花江镇桃花江大道西958号</w:t>
            </w:r>
          </w:p>
          <w:p w14:paraId="6F28DA4E">
            <w:pPr>
              <w:pageBreakBefore w:val="0"/>
              <w:kinsoku/>
              <w:overflowPunct/>
              <w:topLinePunct w:val="0"/>
              <w:bidi w:val="0"/>
              <w:adjustRightInd w:val="0"/>
              <w:snapToGrid w:val="0"/>
              <w:spacing w:line="594" w:lineRule="exact"/>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highlight w:val="none"/>
                <w:lang w:eastAsia="zh-CN"/>
              </w:rPr>
              <w:t>联系人：陈先生</w:t>
            </w:r>
            <w:r>
              <w:rPr>
                <w:rFonts w:hint="eastAsia" w:ascii="方正仿宋_GB2312" w:hAnsi="方正仿宋_GB2312" w:eastAsia="方正仿宋_GB2312" w:cs="方正仿宋_GB2312"/>
                <w:color w:val="auto"/>
                <w:sz w:val="28"/>
                <w:szCs w:val="28"/>
                <w:highlight w:val="none"/>
                <w:lang w:val="en-US" w:eastAsia="zh-CN"/>
              </w:rPr>
              <w:t xml:space="preserve">    </w:t>
            </w:r>
            <w:r>
              <w:rPr>
                <w:rFonts w:hint="eastAsia" w:ascii="方正仿宋_GB2312" w:hAnsi="方正仿宋_GB2312" w:eastAsia="方正仿宋_GB2312" w:cs="方正仿宋_GB2312"/>
                <w:color w:val="auto"/>
                <w:sz w:val="28"/>
                <w:szCs w:val="28"/>
                <w:highlight w:val="none"/>
                <w:lang w:eastAsia="zh-CN"/>
              </w:rPr>
              <w:t>电话：15073738000</w:t>
            </w:r>
          </w:p>
          <w:p w14:paraId="30A77F2F">
            <w:pPr>
              <w:pageBreakBefore w:val="0"/>
              <w:kinsoku/>
              <w:overflowPunct/>
              <w:topLinePunct w:val="0"/>
              <w:bidi w:val="0"/>
              <w:adjustRightInd w:val="0"/>
              <w:snapToGrid w:val="0"/>
              <w:spacing w:line="594" w:lineRule="exact"/>
              <w:ind w:firstLine="1120" w:firstLineChars="400"/>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lang w:val="en-US" w:eastAsia="zh-CN"/>
              </w:rPr>
              <w:t xml:space="preserve">詹先生    </w:t>
            </w:r>
            <w:r>
              <w:rPr>
                <w:rFonts w:hint="eastAsia" w:ascii="方正仿宋_GB2312" w:hAnsi="方正仿宋_GB2312" w:eastAsia="方正仿宋_GB2312" w:cs="方正仿宋_GB2312"/>
                <w:color w:val="auto"/>
                <w:sz w:val="28"/>
                <w:szCs w:val="28"/>
                <w:lang w:eastAsia="zh-CN"/>
              </w:rPr>
              <w:t>电话：</w:t>
            </w:r>
            <w:r>
              <w:rPr>
                <w:rFonts w:hint="eastAsia" w:ascii="方正仿宋_GB2312" w:hAnsi="方正仿宋_GB2312" w:eastAsia="方正仿宋_GB2312" w:cs="方正仿宋_GB2312"/>
                <w:color w:val="auto"/>
                <w:sz w:val="28"/>
                <w:szCs w:val="28"/>
                <w:lang w:val="en-US" w:eastAsia="zh-CN"/>
              </w:rPr>
              <w:t>15197749100</w:t>
            </w:r>
          </w:p>
          <w:p w14:paraId="4CC4BF75">
            <w:pPr>
              <w:pageBreakBefore w:val="0"/>
              <w:kinsoku/>
              <w:overflowPunct/>
              <w:topLinePunct w:val="0"/>
              <w:bidi w:val="0"/>
              <w:adjustRightInd w:val="0"/>
              <w:snapToGrid w:val="0"/>
              <w:spacing w:line="594" w:lineRule="exact"/>
              <w:rPr>
                <w:rFonts w:hint="eastAsia"/>
                <w:color w:val="auto"/>
                <w:lang w:val="en-US" w:eastAsia="zh-CN"/>
              </w:rPr>
            </w:pPr>
            <w:r>
              <w:rPr>
                <w:rFonts w:hint="eastAsia" w:ascii="方正仿宋_GB2312" w:hAnsi="方正仿宋_GB2312" w:eastAsia="方正仿宋_GB2312" w:cs="方正仿宋_GB2312"/>
                <w:color w:val="auto"/>
                <w:kern w:val="2"/>
                <w:sz w:val="28"/>
                <w:szCs w:val="28"/>
                <w:highlight w:val="none"/>
                <w:lang w:val="en-US" w:eastAsia="zh-CN" w:bidi="ar-SA"/>
              </w:rPr>
              <w:t>邮  箱：tjxrmyycgb@163.com</w:t>
            </w:r>
          </w:p>
        </w:tc>
      </w:tr>
      <w:tr w14:paraId="1C3D28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6" w:hRule="atLeast"/>
        </w:trPr>
        <w:tc>
          <w:tcPr>
            <w:tcW w:w="9199" w:type="dxa"/>
            <w:gridSpan w:val="3"/>
            <w:vAlign w:val="center"/>
          </w:tcPr>
          <w:p w14:paraId="348F1385">
            <w:pPr>
              <w:pageBreakBefore w:val="0"/>
              <w:kinsoku/>
              <w:overflowPunct/>
              <w:topLinePunct w:val="0"/>
              <w:bidi w:val="0"/>
              <w:adjustRightInd w:val="0"/>
              <w:snapToGrid w:val="0"/>
              <w:spacing w:line="594" w:lineRule="exact"/>
              <w:rPr>
                <w:rFonts w:hint="eastAsia" w:ascii="方正仿宋_GB2312" w:hAnsi="方正仿宋_GB2312" w:eastAsia="方正仿宋_GB2312" w:cs="方正仿宋_GB2312"/>
                <w:b/>
                <w:bCs/>
                <w:color w:val="auto"/>
                <w:sz w:val="28"/>
                <w:szCs w:val="28"/>
              </w:rPr>
            </w:pPr>
            <w:r>
              <w:rPr>
                <w:rFonts w:hint="eastAsia" w:ascii="方正楷体_GB2312" w:hAnsi="方正楷体_GB2312" w:eastAsia="方正楷体_GB2312" w:cs="方正楷体_GB2312"/>
                <w:b w:val="0"/>
                <w:bCs w:val="0"/>
                <w:color w:val="auto"/>
                <w:sz w:val="32"/>
                <w:szCs w:val="32"/>
                <w:lang w:val="en-US" w:eastAsia="zh-CN"/>
              </w:rPr>
              <w:t>六、合同签订</w:t>
            </w:r>
          </w:p>
        </w:tc>
      </w:tr>
      <w:tr w14:paraId="10B84C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55" w:hRule="atLeast"/>
        </w:trPr>
        <w:tc>
          <w:tcPr>
            <w:tcW w:w="1222" w:type="dxa"/>
            <w:vAlign w:val="center"/>
          </w:tcPr>
          <w:p w14:paraId="0B86B3EC">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18</w:t>
            </w:r>
          </w:p>
        </w:tc>
        <w:tc>
          <w:tcPr>
            <w:tcW w:w="2318" w:type="dxa"/>
            <w:vAlign w:val="center"/>
          </w:tcPr>
          <w:p w14:paraId="5552443F">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楷体_GB2312" w:hAnsi="方正楷体_GB2312" w:eastAsia="方正楷体_GB2312" w:cs="方正楷体_GB2312"/>
                <w:color w:val="auto"/>
                <w:sz w:val="28"/>
                <w:szCs w:val="28"/>
                <w:lang w:val="en-US" w:eastAsia="zh-CN"/>
              </w:rPr>
            </w:pPr>
            <w:r>
              <w:rPr>
                <w:rFonts w:hint="eastAsia" w:ascii="方正楷体_GB2312" w:hAnsi="方正楷体_GB2312" w:eastAsia="方正楷体_GB2312" w:cs="方正楷体_GB2312"/>
                <w:color w:val="auto"/>
                <w:sz w:val="28"/>
                <w:szCs w:val="28"/>
                <w:lang w:val="en-US" w:eastAsia="zh-CN"/>
              </w:rPr>
              <w:t>履约保证金</w:t>
            </w:r>
          </w:p>
        </w:tc>
        <w:tc>
          <w:tcPr>
            <w:tcW w:w="5659" w:type="dxa"/>
            <w:vAlign w:val="center"/>
          </w:tcPr>
          <w:p w14:paraId="30EF7314">
            <w:pPr>
              <w:pageBreakBefore w:val="0"/>
              <w:kinsoku/>
              <w:overflowPunct/>
              <w:topLinePunct w:val="0"/>
              <w:bidi w:val="0"/>
              <w:adjustRightInd w:val="0"/>
              <w:snapToGrid w:val="0"/>
              <w:spacing w:line="594" w:lineRule="exact"/>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lang w:eastAsia="zh-CN"/>
              </w:rPr>
              <w:t>□</w:t>
            </w:r>
            <w:r>
              <w:rPr>
                <w:rFonts w:hint="eastAsia" w:ascii="方正仿宋_GB2312" w:hAnsi="方正仿宋_GB2312" w:eastAsia="方正仿宋_GB2312" w:cs="方正仿宋_GB2312"/>
                <w:color w:val="auto"/>
                <w:sz w:val="28"/>
                <w:szCs w:val="28"/>
                <w:highlight w:val="none"/>
                <w:lang w:val="en-US" w:eastAsia="zh-CN"/>
              </w:rPr>
              <w:t xml:space="preserve"> </w:t>
            </w:r>
            <w:r>
              <w:rPr>
                <w:rFonts w:hint="eastAsia" w:ascii="方正仿宋_GB2312" w:hAnsi="方正仿宋_GB2312" w:eastAsia="方正仿宋_GB2312" w:cs="方正仿宋_GB2312"/>
                <w:color w:val="auto"/>
                <w:sz w:val="28"/>
                <w:szCs w:val="28"/>
                <w:highlight w:val="none"/>
              </w:rPr>
              <w:t>不要求提供</w:t>
            </w:r>
          </w:p>
          <w:p w14:paraId="50F08C6D">
            <w:pPr>
              <w:pageBreakBefore w:val="0"/>
              <w:kinsoku/>
              <w:overflowPunct/>
              <w:topLinePunct w:val="0"/>
              <w:bidi w:val="0"/>
              <w:adjustRightInd w:val="0"/>
              <w:snapToGrid w:val="0"/>
              <w:spacing w:line="594" w:lineRule="exact"/>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lang w:eastAsia="zh-CN"/>
              </w:rPr>
              <w:t>☑</w:t>
            </w:r>
            <w:r>
              <w:rPr>
                <w:rFonts w:hint="eastAsia" w:ascii="方正仿宋_GB2312" w:hAnsi="方正仿宋_GB2312" w:eastAsia="方正仿宋_GB2312" w:cs="方正仿宋_GB2312"/>
                <w:color w:val="auto"/>
                <w:sz w:val="28"/>
                <w:szCs w:val="28"/>
                <w:highlight w:val="none"/>
                <w:lang w:val="en-US" w:eastAsia="zh-CN"/>
              </w:rPr>
              <w:t xml:space="preserve"> </w:t>
            </w:r>
            <w:r>
              <w:rPr>
                <w:rFonts w:hint="eastAsia" w:ascii="方正仿宋_GB2312" w:hAnsi="方正仿宋_GB2312" w:eastAsia="方正仿宋_GB2312" w:cs="方正仿宋_GB2312"/>
                <w:color w:val="auto"/>
                <w:sz w:val="28"/>
                <w:szCs w:val="28"/>
                <w:highlight w:val="none"/>
              </w:rPr>
              <w:t>要求提供：</w:t>
            </w:r>
          </w:p>
          <w:p w14:paraId="3FEB3815">
            <w:pPr>
              <w:pageBreakBefore w:val="0"/>
              <w:kinsoku/>
              <w:overflowPunct/>
              <w:topLinePunct w:val="0"/>
              <w:bidi w:val="0"/>
              <w:adjustRightInd w:val="0"/>
              <w:snapToGrid w:val="0"/>
              <w:spacing w:line="594" w:lineRule="exact"/>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时间：签订采购合同前向采购人交纳</w:t>
            </w:r>
          </w:p>
          <w:p w14:paraId="64636F4F">
            <w:pPr>
              <w:pageBreakBefore w:val="0"/>
              <w:kinsoku/>
              <w:overflowPunct/>
              <w:topLinePunct w:val="0"/>
              <w:bidi w:val="0"/>
              <w:adjustRightInd w:val="0"/>
              <w:snapToGrid w:val="0"/>
              <w:spacing w:line="594"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rPr>
              <w:t>金额：</w:t>
            </w:r>
            <w:r>
              <w:rPr>
                <w:rFonts w:hint="eastAsia" w:ascii="方正仿宋_GB2312" w:hAnsi="方正仿宋_GB2312" w:eastAsia="方正仿宋_GB2312" w:cs="方正仿宋_GB2312"/>
                <w:color w:val="auto"/>
                <w:sz w:val="28"/>
                <w:szCs w:val="28"/>
                <w:highlight w:val="none"/>
                <w:lang w:eastAsia="zh-CN"/>
              </w:rPr>
              <w:t>合同金额的</w:t>
            </w:r>
            <w:r>
              <w:rPr>
                <w:rFonts w:hint="eastAsia" w:ascii="方正仿宋_GB2312" w:hAnsi="方正仿宋_GB2312" w:eastAsia="方正仿宋_GB2312" w:cs="方正仿宋_GB2312"/>
                <w:color w:val="auto"/>
                <w:sz w:val="28"/>
                <w:szCs w:val="28"/>
                <w:highlight w:val="none"/>
                <w:u w:val="single"/>
                <w:lang w:val="en-US" w:eastAsia="zh-CN"/>
              </w:rPr>
              <w:t>10%</w:t>
            </w:r>
          </w:p>
          <w:p w14:paraId="58C18E3D">
            <w:pPr>
              <w:pageBreakBefore w:val="0"/>
              <w:kinsoku/>
              <w:overflowPunct/>
              <w:topLinePunct w:val="0"/>
              <w:bidi w:val="0"/>
              <w:adjustRightInd w:val="0"/>
              <w:snapToGrid w:val="0"/>
              <w:spacing w:line="594"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缴纳方式：保函或银行转账</w:t>
            </w:r>
          </w:p>
          <w:p w14:paraId="2A39EBD3">
            <w:pPr>
              <w:pageBreakBefore w:val="0"/>
              <w:kinsoku/>
              <w:overflowPunct/>
              <w:topLinePunct w:val="0"/>
              <w:bidi w:val="0"/>
              <w:adjustRightInd w:val="0"/>
              <w:snapToGrid w:val="0"/>
              <w:spacing w:line="594" w:lineRule="exact"/>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highlight w:val="none"/>
              </w:rPr>
              <w:t>退还：</w:t>
            </w:r>
            <w:r>
              <w:rPr>
                <w:rFonts w:hint="eastAsia" w:ascii="方正仿宋_GB2312" w:hAnsi="方正仿宋_GB2312" w:eastAsia="方正仿宋_GB2312" w:cs="方正仿宋_GB2312"/>
                <w:color w:val="auto"/>
                <w:sz w:val="28"/>
                <w:szCs w:val="28"/>
                <w:highlight w:val="none"/>
                <w:lang w:val="en-US" w:eastAsia="zh-CN"/>
              </w:rPr>
              <w:t>设备验收合格后无息退还</w:t>
            </w:r>
          </w:p>
        </w:tc>
      </w:tr>
      <w:tr w14:paraId="261B97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55" w:hRule="atLeast"/>
        </w:trPr>
        <w:tc>
          <w:tcPr>
            <w:tcW w:w="1222" w:type="dxa"/>
            <w:vAlign w:val="center"/>
          </w:tcPr>
          <w:p w14:paraId="334CDA34">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19</w:t>
            </w:r>
          </w:p>
        </w:tc>
        <w:tc>
          <w:tcPr>
            <w:tcW w:w="2318" w:type="dxa"/>
            <w:vAlign w:val="center"/>
          </w:tcPr>
          <w:p w14:paraId="6101D6F5">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不正当竞争预防措施</w:t>
            </w:r>
          </w:p>
        </w:tc>
        <w:tc>
          <w:tcPr>
            <w:tcW w:w="5659" w:type="dxa"/>
            <w:vAlign w:val="center"/>
          </w:tcPr>
          <w:p w14:paraId="16A4545D">
            <w:pPr>
              <w:pageBreakBefore w:val="0"/>
              <w:kinsoku/>
              <w:overflowPunct/>
              <w:topLinePunct w:val="0"/>
              <w:bidi w:val="0"/>
              <w:adjustRightInd w:val="0"/>
              <w:snapToGrid w:val="0"/>
              <w:spacing w:line="24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根据财库(2026)2 号文《关于推动解决政府采购异常低价问题的通知》的规定:</w:t>
            </w:r>
          </w:p>
          <w:p w14:paraId="530A8152">
            <w:pPr>
              <w:pageBreakBefore w:val="0"/>
              <w:kinsoku/>
              <w:overflowPunct/>
              <w:topLinePunct w:val="0"/>
              <w:bidi w:val="0"/>
              <w:adjustRightInd w:val="0"/>
              <w:snapToGrid w:val="0"/>
              <w:spacing w:line="24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(一)政府采购评审中出现下列情形之一的，评审委员会应当启动异常低价投标(响应)审查程序:</w:t>
            </w:r>
          </w:p>
          <w:p w14:paraId="00B05D08">
            <w:pPr>
              <w:pageBreakBefore w:val="0"/>
              <w:kinsoku/>
              <w:overflowPunct/>
              <w:topLinePunct w:val="0"/>
              <w:bidi w:val="0"/>
              <w:adjustRightInd w:val="0"/>
              <w:snapToGrid w:val="0"/>
              <w:spacing w:line="24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投标(响应)报价低于全部通过符合性审查供应商投(响应)报价平均值65%的，即投标(响应)报价＜全部通过符合性审查供应商投标(响应)报价平均值×65%；</w:t>
            </w:r>
          </w:p>
          <w:p w14:paraId="36047B0D">
            <w:pPr>
              <w:pageBreakBefore w:val="0"/>
              <w:kinsoku/>
              <w:overflowPunct/>
              <w:topLinePunct w:val="0"/>
              <w:bidi w:val="0"/>
              <w:adjustRightInd w:val="0"/>
              <w:snapToGrid w:val="0"/>
              <w:spacing w:line="24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投标(响应)报价低于通过符合性审查的次低报价供应商投标(响应)报价65%的，即投标(响应)报价＜通过符合性审查的次低报价供应商投标(响应)报价×65%；</w:t>
            </w:r>
          </w:p>
          <w:p w14:paraId="3B85B66C">
            <w:pPr>
              <w:pageBreakBefore w:val="0"/>
              <w:kinsoku/>
              <w:overflowPunct/>
              <w:topLinePunct w:val="0"/>
              <w:bidi w:val="0"/>
              <w:adjustRightInd w:val="0"/>
              <w:snapToGrid w:val="0"/>
              <w:spacing w:line="24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投标(响应)报价低于采购项目最高限价65%的，即投标(响应) 报价＜采购项目最高限价×65%；</w:t>
            </w:r>
          </w:p>
          <w:p w14:paraId="434D8394">
            <w:pPr>
              <w:pageBreakBefore w:val="0"/>
              <w:kinsoku/>
              <w:overflowPunct/>
              <w:topLinePunct w:val="0"/>
              <w:bidi w:val="0"/>
              <w:adjustRightInd w:val="0"/>
              <w:snapToGrid w:val="0"/>
              <w:spacing w:line="24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评审委员会基于专业判断，认为供应商报价过低，有可能影响产品质量或者不能诚信履约的其他情形。</w:t>
            </w:r>
          </w:p>
          <w:p w14:paraId="6A3032C0">
            <w:pPr>
              <w:pageBreakBefore w:val="0"/>
              <w:kinsoku/>
              <w:overflowPunct/>
              <w:topLinePunct w:val="0"/>
              <w:bidi w:val="0"/>
              <w:adjustRightInd w:val="0"/>
              <w:snapToGrid w:val="0"/>
              <w:spacing w:line="240" w:lineRule="auto"/>
              <w:rPr>
                <w:rFonts w:hint="eastAsia" w:ascii="方正仿宋_GB2312" w:hAnsi="方正仿宋_GB2312" w:eastAsia="方正仿宋_GB2312" w:cs="方正仿宋_GB2312"/>
                <w:color w:val="auto"/>
                <w:sz w:val="28"/>
                <w:szCs w:val="28"/>
                <w:highlight w:val="none"/>
              </w:rPr>
            </w:pPr>
            <w:r>
              <w:rPr>
                <w:rFonts w:hint="eastAsia" w:ascii="仿宋" w:hAnsi="仿宋" w:eastAsia="仿宋" w:cs="仿宋"/>
                <w:color w:val="auto"/>
                <w:sz w:val="24"/>
                <w:szCs w:val="24"/>
                <w:highlight w:val="none"/>
                <w:lang w:val="en-US" w:eastAsia="zh-CN"/>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 项情形，供应商已随投标(响应)文件一并提交相关书面说明及必要的证明材料的，在评审现场可不再重复提交。评审委员会依据专业经验，参考同类项目中标(成交) 价格、类似产品市场价格水平、行业人工费用标准、国家有关部门指导行业协会发布的行业平均成本等情况，对报价合理性进行判断。投标(响应)供应商不能提供书面说明、证明材料，或提供的书面说明、证明材料不能证明其报价合理性的，评审委员会应当将其作为无效投标(响应)处理。采购人、采购代理机构应当为评审委员会在评审现场及时获取同类项目中标(成交)价格、类似产品市场价格水平、行业人工费用标准、国家有关部门指导行业协会发布的行业平均成本等相关信息资料提供便利 。评审委员会借助互联网等渠道查询相关信息的，应当严格遵守评审工作纪律，不得实施影响评审公正的行为。异常低价投标(响应)审查的启动原因、审查意见和审查结果应当在评审报告中记录，并随供应商提供的相关书面说明及证明材料，以及评审委员会有关互联网浏览、 查询历史一并归档。投标人提交的相关说明和证明材料，应当加盖投标人(法定名称)电子印章 ，在评标委员会要求的时间内通过项目电子化交易系统进行提交，否则提交的相关证明材料无效。投标人不能证明其投标报价合理性的，评标委员会应当将其投标文件作为无效处理。</w:t>
            </w:r>
          </w:p>
        </w:tc>
      </w:tr>
    </w:tbl>
    <w:p w14:paraId="06A1EE59">
      <w:pPr>
        <w:rPr>
          <w:rFonts w:hint="eastAsia" w:ascii="宋体" w:hAnsi="宋体"/>
          <w:b/>
          <w:color w:val="auto"/>
          <w:sz w:val="28"/>
          <w:szCs w:val="28"/>
        </w:rPr>
      </w:pPr>
    </w:p>
    <w:p w14:paraId="313A270A">
      <w:pPr>
        <w:pStyle w:val="7"/>
        <w:rPr>
          <w:rFonts w:hint="eastAsia" w:ascii="宋体" w:hAnsi="宋体"/>
          <w:b/>
          <w:color w:val="auto"/>
          <w:sz w:val="28"/>
          <w:szCs w:val="28"/>
        </w:rPr>
      </w:pPr>
    </w:p>
    <w:p w14:paraId="36E0C54E">
      <w:pPr>
        <w:rPr>
          <w:rFonts w:hint="eastAsia" w:ascii="宋体" w:hAnsi="宋体"/>
          <w:b/>
          <w:color w:val="auto"/>
          <w:sz w:val="28"/>
          <w:szCs w:val="28"/>
        </w:rPr>
      </w:pPr>
    </w:p>
    <w:p w14:paraId="4EBBBE74">
      <w:pPr>
        <w:pStyle w:val="7"/>
        <w:rPr>
          <w:rFonts w:hint="eastAsia" w:ascii="宋体" w:hAnsi="宋体"/>
          <w:b/>
          <w:color w:val="auto"/>
          <w:sz w:val="28"/>
          <w:szCs w:val="28"/>
        </w:rPr>
      </w:pPr>
    </w:p>
    <w:p w14:paraId="6AF032CD">
      <w:pPr>
        <w:rPr>
          <w:rFonts w:hint="eastAsia" w:ascii="宋体" w:hAnsi="宋体"/>
          <w:b/>
          <w:color w:val="auto"/>
          <w:sz w:val="28"/>
          <w:szCs w:val="28"/>
        </w:rPr>
        <w:sectPr>
          <w:pgSz w:w="11906" w:h="16838"/>
          <w:pgMar w:top="1474" w:right="1474" w:bottom="1474" w:left="1474" w:header="851" w:footer="992" w:gutter="0"/>
          <w:pgNumType w:fmt="decimal" w:start="1"/>
          <w:cols w:space="720" w:num="1"/>
          <w:docGrid w:type="lines" w:linePitch="312" w:charSpace="0"/>
        </w:sectPr>
      </w:pPr>
    </w:p>
    <w:p w14:paraId="4B35D5FD">
      <w:pPr>
        <w:keepNext w:val="0"/>
        <w:keepLines w:val="0"/>
        <w:pageBreakBefore w:val="0"/>
        <w:widowControl w:val="0"/>
        <w:kinsoku/>
        <w:wordWrap/>
        <w:overflowPunct/>
        <w:topLinePunct w:val="0"/>
        <w:autoSpaceDE/>
        <w:autoSpaceDN/>
        <w:bidi w:val="0"/>
        <w:adjustRightInd/>
        <w:snapToGrid/>
        <w:spacing w:line="720" w:lineRule="auto"/>
        <w:jc w:val="center"/>
        <w:textAlignment w:val="auto"/>
        <w:outlineLvl w:val="1"/>
        <w:rPr>
          <w:rFonts w:hint="eastAsia" w:ascii="宋体" w:hAnsi="宋体"/>
          <w:b/>
          <w:color w:val="auto"/>
          <w:sz w:val="40"/>
          <w:szCs w:val="40"/>
        </w:rPr>
      </w:pPr>
      <w:r>
        <w:rPr>
          <w:rFonts w:hint="eastAsia" w:ascii="黑体" w:hAnsi="黑体" w:eastAsia="黑体" w:cs="黑体"/>
          <w:b w:val="0"/>
          <w:bCs/>
          <w:color w:val="auto"/>
          <w:kern w:val="2"/>
          <w:sz w:val="44"/>
          <w:szCs w:val="44"/>
          <w:lang w:val="en-US" w:eastAsia="zh-CN" w:bidi="ar-SA"/>
        </w:rPr>
        <w:t>第二章 采购需求</w:t>
      </w:r>
    </w:p>
    <w:p w14:paraId="7FF7CCF6">
      <w:pPr>
        <w:pStyle w:val="5"/>
        <w:keepNext w:val="0"/>
        <w:keepLines w:val="0"/>
        <w:pageBreakBefore w:val="0"/>
        <w:numPr>
          <w:ilvl w:val="0"/>
          <w:numId w:val="0"/>
        </w:numPr>
        <w:kinsoku/>
        <w:wordWrap/>
        <w:overflowPunct/>
        <w:topLinePunct w:val="0"/>
        <w:autoSpaceDE/>
        <w:autoSpaceDN/>
        <w:bidi w:val="0"/>
        <w:adjustRightInd/>
        <w:spacing w:line="594" w:lineRule="exact"/>
        <w:ind w:firstLine="640" w:firstLineChars="200"/>
        <w:rPr>
          <w:rFonts w:hint="eastAsia" w:ascii="黑体" w:hAnsi="黑体" w:eastAsia="黑体" w:cs="黑体"/>
          <w:b w:val="0"/>
          <w:bCs/>
          <w:color w:val="auto"/>
          <w:kern w:val="2"/>
          <w:sz w:val="32"/>
          <w:szCs w:val="32"/>
          <w:lang w:val="en-US" w:eastAsia="zh-CN" w:bidi="ar-SA"/>
        </w:rPr>
      </w:pPr>
      <w:bookmarkStart w:id="6" w:name="_Toc396919493"/>
      <w:bookmarkEnd w:id="6"/>
      <w:r>
        <w:rPr>
          <w:rFonts w:hint="eastAsia" w:ascii="黑体" w:hAnsi="黑体" w:eastAsia="黑体" w:cs="黑体"/>
          <w:b w:val="0"/>
          <w:bCs/>
          <w:color w:val="auto"/>
          <w:kern w:val="2"/>
          <w:sz w:val="32"/>
          <w:szCs w:val="32"/>
          <w:lang w:val="en-US" w:eastAsia="zh-CN" w:bidi="ar-SA"/>
        </w:rPr>
        <w:t>一、项目名称及采购预算</w:t>
      </w:r>
    </w:p>
    <w:p w14:paraId="158171D8">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color w:val="auto"/>
          <w:sz w:val="32"/>
          <w:szCs w:val="32"/>
          <w:lang w:val="en-US" w:eastAsia="zh-CN"/>
        </w:rPr>
        <w:t>1、项目名称：</w:t>
      </w:r>
      <w:r>
        <w:rPr>
          <w:rFonts w:hint="eastAsia" w:ascii="方正仿宋_GB2312" w:hAnsi="方正仿宋_GB2312" w:eastAsia="方正仿宋_GB2312" w:cs="方正仿宋_GB2312"/>
          <w:color w:val="auto"/>
          <w:sz w:val="32"/>
          <w:szCs w:val="32"/>
          <w:u w:val="none"/>
          <w:lang w:val="en-US" w:eastAsia="zh-CN"/>
        </w:rPr>
        <w:t>ICU有创、无创呼吸机采购项目</w:t>
      </w:r>
    </w:p>
    <w:p w14:paraId="236D889C">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hAnsi="Times New Roman" w:cs="Times New Roman"/>
          <w:color w:val="auto"/>
          <w:sz w:val="32"/>
          <w:szCs w:val="32"/>
          <w:lang w:val="en-US" w:eastAsia="zh-CN"/>
        </w:rPr>
      </w:pPr>
      <w:r>
        <w:rPr>
          <w:rFonts w:hint="eastAsia" w:ascii="方正仿宋_GB2312" w:hAnsi="方正仿宋_GB2312" w:eastAsia="方正仿宋_GB2312" w:cs="方正仿宋_GB2312"/>
          <w:color w:val="auto"/>
          <w:sz w:val="32"/>
          <w:szCs w:val="32"/>
          <w:lang w:val="en-US" w:eastAsia="zh-CN"/>
        </w:rPr>
        <w:t>2、项目预算金额：</w:t>
      </w:r>
      <w:r>
        <w:rPr>
          <w:rFonts w:hint="eastAsia" w:ascii="方正仿宋_GB2312" w:hAnsi="方正仿宋_GB2312" w:eastAsia="方正仿宋_GB2312" w:cs="方正仿宋_GB2312"/>
          <w:color w:val="auto"/>
          <w:sz w:val="32"/>
          <w:szCs w:val="32"/>
          <w:u w:val="single"/>
          <w:lang w:val="en-US" w:eastAsia="zh-CN"/>
        </w:rPr>
        <w:t>32万元</w:t>
      </w:r>
      <w:r>
        <w:rPr>
          <w:rFonts w:hint="eastAsia" w:ascii="方正仿宋_GB2312" w:hAnsi="方正仿宋_GB2312" w:eastAsia="方正仿宋_GB2312" w:cs="方正仿宋_GB2312"/>
          <w:color w:val="auto"/>
          <w:sz w:val="28"/>
          <w:szCs w:val="28"/>
          <w:highlight w:val="none"/>
        </w:rPr>
        <w:t>（</w:t>
      </w:r>
      <w:r>
        <w:rPr>
          <w:rFonts w:hint="eastAsia" w:ascii="方正仿宋_GB2312" w:hAnsi="方正仿宋_GB2312" w:eastAsia="方正仿宋_GB2312" w:cs="方正仿宋_GB2312"/>
          <w:color w:val="auto"/>
          <w:sz w:val="28"/>
          <w:szCs w:val="28"/>
          <w:highlight w:val="none"/>
          <w:lang w:val="en-US" w:eastAsia="zh-CN"/>
        </w:rPr>
        <w:t>采购预算金额包含但不限于包装、运输、保险、安装、调试、培训、税金、接口费等本项目相关的所有费用，采购人不另行支付其他任何费用</w:t>
      </w:r>
      <w:r>
        <w:rPr>
          <w:rFonts w:hint="eastAsia" w:ascii="方正仿宋_GB2312" w:hAnsi="方正仿宋_GB2312" w:eastAsia="方正仿宋_GB2312" w:cs="方正仿宋_GB2312"/>
          <w:color w:val="auto"/>
          <w:sz w:val="28"/>
          <w:szCs w:val="28"/>
          <w:highlight w:val="none"/>
          <w:lang w:eastAsia="zh-CN"/>
        </w:rPr>
        <w:t>）</w:t>
      </w:r>
    </w:p>
    <w:p w14:paraId="15D56E39">
      <w:pPr>
        <w:pStyle w:val="22"/>
        <w:pageBreakBefore w:val="0"/>
        <w:kinsoku/>
        <w:overflowPunct/>
        <w:topLinePunct w:val="0"/>
        <w:bidi w:val="0"/>
        <w:spacing w:line="594" w:lineRule="exact"/>
        <w:ind w:firstLine="640" w:firstLineChars="200"/>
        <w:rPr>
          <w:rFonts w:hint="eastAsia" w:ascii="黑体" w:hAnsi="黑体" w:eastAsia="黑体" w:cs="黑体"/>
          <w:b w:val="0"/>
          <w:bCs/>
          <w:color w:val="auto"/>
          <w:kern w:val="2"/>
          <w:sz w:val="32"/>
          <w:szCs w:val="32"/>
          <w:lang w:val="en-US" w:eastAsia="zh-CN" w:bidi="ar-SA"/>
        </w:rPr>
      </w:pPr>
      <w:r>
        <w:rPr>
          <w:rFonts w:hint="eastAsia" w:ascii="黑体" w:hAnsi="黑体" w:eastAsia="黑体" w:cs="黑体"/>
          <w:b w:val="0"/>
          <w:bCs/>
          <w:color w:val="auto"/>
          <w:kern w:val="2"/>
          <w:sz w:val="32"/>
          <w:szCs w:val="32"/>
          <w:lang w:val="en-US" w:eastAsia="zh-CN" w:bidi="ar-SA"/>
        </w:rPr>
        <w:t>二、基本情况</w:t>
      </w:r>
    </w:p>
    <w:tbl>
      <w:tblPr>
        <w:tblStyle w:val="19"/>
        <w:tblW w:w="8937" w:type="dxa"/>
        <w:tblInd w:w="12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09"/>
        <w:gridCol w:w="903"/>
        <w:gridCol w:w="913"/>
        <w:gridCol w:w="1287"/>
        <w:gridCol w:w="1263"/>
        <w:gridCol w:w="2962"/>
      </w:tblGrid>
      <w:tr w14:paraId="41E7A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64464">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b/>
                <w:bCs/>
                <w:color w:val="auto"/>
                <w:kern w:val="0"/>
                <w:szCs w:val="21"/>
                <w:lang w:val="en-US" w:eastAsia="zh-CN"/>
              </w:rPr>
            </w:pPr>
            <w:r>
              <w:rPr>
                <w:rFonts w:hint="eastAsia" w:asciiTheme="majorEastAsia" w:hAnsiTheme="majorEastAsia" w:eastAsiaTheme="majorEastAsia" w:cstheme="majorEastAsia"/>
                <w:b/>
                <w:bCs/>
                <w:color w:val="auto"/>
                <w:kern w:val="0"/>
                <w:szCs w:val="21"/>
                <w:lang w:val="en-US" w:eastAsia="zh-CN"/>
              </w:rPr>
              <w:t>项目名称</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29871">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b/>
                <w:bCs/>
                <w:color w:val="auto"/>
                <w:kern w:val="0"/>
                <w:szCs w:val="21"/>
                <w:lang w:val="en-US" w:eastAsia="zh-CN"/>
              </w:rPr>
            </w:pPr>
            <w:r>
              <w:rPr>
                <w:rFonts w:hint="eastAsia" w:asciiTheme="majorEastAsia" w:hAnsiTheme="majorEastAsia" w:eastAsiaTheme="majorEastAsia" w:cstheme="majorEastAsia"/>
                <w:b/>
                <w:bCs/>
                <w:color w:val="auto"/>
                <w:kern w:val="0"/>
                <w:szCs w:val="21"/>
                <w:lang w:val="en-US" w:eastAsia="zh-CN"/>
              </w:rPr>
              <w:t>数量</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7E9BD">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b/>
                <w:bCs/>
                <w:color w:val="auto"/>
                <w:kern w:val="0"/>
                <w:szCs w:val="21"/>
                <w:lang w:val="en-US" w:eastAsia="zh-CN"/>
              </w:rPr>
            </w:pPr>
            <w:r>
              <w:rPr>
                <w:rFonts w:hint="eastAsia" w:asciiTheme="majorEastAsia" w:hAnsiTheme="majorEastAsia" w:eastAsiaTheme="majorEastAsia" w:cstheme="majorEastAsia"/>
                <w:b/>
                <w:bCs/>
                <w:color w:val="auto"/>
                <w:kern w:val="0"/>
                <w:szCs w:val="21"/>
                <w:lang w:val="en-US" w:eastAsia="zh-CN"/>
              </w:rPr>
              <w:t>单位</w:t>
            </w:r>
          </w:p>
        </w:tc>
        <w:tc>
          <w:tcPr>
            <w:tcW w:w="12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2412E">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b/>
                <w:bCs/>
                <w:color w:val="auto"/>
                <w:kern w:val="0"/>
                <w:szCs w:val="21"/>
                <w:lang w:val="en-US" w:eastAsia="zh-CN"/>
              </w:rPr>
            </w:pPr>
            <w:r>
              <w:rPr>
                <w:rFonts w:hint="eastAsia" w:asciiTheme="majorEastAsia" w:hAnsiTheme="majorEastAsia" w:eastAsiaTheme="majorEastAsia" w:cstheme="majorEastAsia"/>
                <w:b/>
                <w:bCs/>
                <w:color w:val="auto"/>
                <w:kern w:val="0"/>
                <w:szCs w:val="21"/>
                <w:lang w:val="en-US" w:eastAsia="zh-CN"/>
              </w:rPr>
              <w:t>预算金额</w:t>
            </w:r>
          </w:p>
          <w:p w14:paraId="2801DB19">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Theme="majorEastAsia" w:hAnsiTheme="majorEastAsia" w:eastAsiaTheme="majorEastAsia" w:cstheme="majorEastAsia"/>
                <w:b/>
                <w:bCs/>
                <w:color w:val="auto"/>
                <w:kern w:val="0"/>
                <w:szCs w:val="21"/>
                <w:lang w:val="en-US" w:eastAsia="zh-CN"/>
              </w:rPr>
            </w:pPr>
            <w:r>
              <w:rPr>
                <w:rFonts w:hint="eastAsia" w:asciiTheme="majorEastAsia" w:hAnsiTheme="majorEastAsia" w:eastAsiaTheme="majorEastAsia" w:cstheme="majorEastAsia"/>
                <w:b/>
                <w:bCs/>
                <w:color w:val="auto"/>
                <w:kern w:val="0"/>
                <w:szCs w:val="21"/>
                <w:lang w:val="en-US" w:eastAsia="zh-CN"/>
              </w:rPr>
              <w:t>（万元）</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ACBCC">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b/>
                <w:bCs/>
                <w:color w:val="auto"/>
                <w:kern w:val="0"/>
                <w:szCs w:val="21"/>
                <w:lang w:val="en-US" w:eastAsia="zh-CN"/>
              </w:rPr>
            </w:pPr>
            <w:r>
              <w:rPr>
                <w:rFonts w:hint="eastAsia" w:asciiTheme="majorEastAsia" w:hAnsiTheme="majorEastAsia" w:eastAsiaTheme="majorEastAsia" w:cstheme="majorEastAsia"/>
                <w:b/>
                <w:bCs/>
                <w:color w:val="auto"/>
                <w:kern w:val="0"/>
                <w:szCs w:val="21"/>
                <w:lang w:val="en-US" w:eastAsia="zh-CN"/>
              </w:rPr>
              <w:t>最高限价</w:t>
            </w:r>
          </w:p>
          <w:p w14:paraId="4F55CA4E">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Theme="majorEastAsia" w:hAnsiTheme="majorEastAsia" w:eastAsiaTheme="majorEastAsia" w:cstheme="majorEastAsia"/>
                <w:b/>
                <w:bCs/>
                <w:color w:val="auto"/>
                <w:kern w:val="0"/>
                <w:szCs w:val="21"/>
                <w:lang w:val="en-US" w:eastAsia="zh-CN"/>
              </w:rPr>
            </w:pPr>
            <w:r>
              <w:rPr>
                <w:rFonts w:hint="eastAsia" w:asciiTheme="majorEastAsia" w:hAnsiTheme="majorEastAsia" w:eastAsiaTheme="majorEastAsia" w:cstheme="majorEastAsia"/>
                <w:b/>
                <w:bCs/>
                <w:color w:val="auto"/>
                <w:kern w:val="0"/>
                <w:szCs w:val="21"/>
                <w:lang w:val="en-US" w:eastAsia="zh-CN"/>
              </w:rPr>
              <w:t>（万元）</w:t>
            </w:r>
          </w:p>
        </w:tc>
        <w:tc>
          <w:tcPr>
            <w:tcW w:w="29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D0124">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Theme="majorEastAsia" w:hAnsiTheme="majorEastAsia" w:eastAsiaTheme="majorEastAsia" w:cstheme="majorEastAsia"/>
                <w:b/>
                <w:bCs/>
                <w:color w:val="auto"/>
                <w:kern w:val="0"/>
                <w:szCs w:val="21"/>
                <w:lang w:val="en-US" w:eastAsia="zh-CN"/>
              </w:rPr>
            </w:pPr>
            <w:r>
              <w:rPr>
                <w:rFonts w:hint="eastAsia" w:asciiTheme="majorEastAsia" w:hAnsiTheme="majorEastAsia" w:eastAsiaTheme="majorEastAsia" w:cstheme="majorEastAsia"/>
                <w:b/>
                <w:bCs/>
                <w:strike w:val="0"/>
                <w:dstrike w:val="0"/>
                <w:color w:val="auto"/>
                <w:kern w:val="0"/>
                <w:szCs w:val="21"/>
                <w:lang w:val="en-US" w:eastAsia="zh-CN"/>
              </w:rPr>
              <w:t>备注</w:t>
            </w:r>
          </w:p>
        </w:tc>
      </w:tr>
      <w:tr w14:paraId="75A45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4" w:hRule="atLeast"/>
        </w:trPr>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9B13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有创呼吸机</w:t>
            </w:r>
          </w:p>
          <w:p w14:paraId="74BF237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采购</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70EE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11F8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台</w:t>
            </w:r>
          </w:p>
        </w:tc>
        <w:tc>
          <w:tcPr>
            <w:tcW w:w="12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1DFF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18</w:t>
            </w:r>
          </w:p>
        </w:tc>
        <w:tc>
          <w:tcPr>
            <w:tcW w:w="1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D1AA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18</w:t>
            </w:r>
          </w:p>
        </w:tc>
        <w:tc>
          <w:tcPr>
            <w:tcW w:w="2962" w:type="dxa"/>
            <w:vMerge w:val="restart"/>
            <w:tcBorders>
              <w:top w:val="single" w:color="000000" w:sz="4" w:space="0"/>
              <w:left w:val="single" w:color="000000" w:sz="4" w:space="0"/>
              <w:right w:val="single" w:color="000000" w:sz="4" w:space="0"/>
            </w:tcBorders>
            <w:shd w:val="clear" w:color="auto" w:fill="auto"/>
            <w:noWrap/>
            <w:vAlign w:val="center"/>
          </w:tcPr>
          <w:p w14:paraId="240F3168">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用于ICU呼吸衰竭重症患者救治。</w:t>
            </w:r>
          </w:p>
        </w:tc>
      </w:tr>
      <w:tr w14:paraId="24749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4" w:hRule="atLeast"/>
        </w:trPr>
        <w:tc>
          <w:tcPr>
            <w:tcW w:w="16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F799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无创呼吸机</w:t>
            </w:r>
          </w:p>
          <w:p w14:paraId="108E8F5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采购</w:t>
            </w:r>
          </w:p>
        </w:tc>
        <w:tc>
          <w:tcPr>
            <w:tcW w:w="9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8D29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8A2B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台</w:t>
            </w:r>
          </w:p>
        </w:tc>
        <w:tc>
          <w:tcPr>
            <w:tcW w:w="12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141B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14</w:t>
            </w:r>
          </w:p>
        </w:tc>
        <w:tc>
          <w:tcPr>
            <w:tcW w:w="1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F602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ajorEastAsia" w:hAnsiTheme="majorEastAsia" w:eastAsiaTheme="majorEastAsia" w:cstheme="majorEastAsia"/>
                <w:color w:val="auto"/>
                <w:kern w:val="0"/>
                <w:szCs w:val="21"/>
                <w:lang w:val="en-US" w:eastAsia="zh-CN"/>
              </w:rPr>
            </w:pPr>
            <w:r>
              <w:rPr>
                <w:rFonts w:hint="eastAsia" w:asciiTheme="majorEastAsia" w:hAnsiTheme="majorEastAsia" w:eastAsiaTheme="majorEastAsia" w:cstheme="majorEastAsia"/>
                <w:color w:val="auto"/>
                <w:kern w:val="0"/>
                <w:szCs w:val="21"/>
                <w:lang w:val="en-US" w:eastAsia="zh-CN"/>
              </w:rPr>
              <w:t>14</w:t>
            </w:r>
          </w:p>
        </w:tc>
        <w:tc>
          <w:tcPr>
            <w:tcW w:w="2962" w:type="dxa"/>
            <w:vMerge w:val="continue"/>
            <w:tcBorders>
              <w:left w:val="single" w:color="000000" w:sz="4" w:space="0"/>
              <w:bottom w:val="single" w:color="000000" w:sz="4" w:space="0"/>
              <w:right w:val="single" w:color="000000" w:sz="4" w:space="0"/>
            </w:tcBorders>
            <w:shd w:val="clear" w:color="auto" w:fill="auto"/>
            <w:noWrap/>
            <w:vAlign w:val="center"/>
          </w:tcPr>
          <w:p w14:paraId="302652D8">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Theme="majorEastAsia" w:hAnsiTheme="majorEastAsia" w:eastAsiaTheme="majorEastAsia" w:cstheme="majorEastAsia"/>
                <w:color w:val="auto"/>
                <w:kern w:val="0"/>
                <w:szCs w:val="21"/>
                <w:lang w:val="en-US" w:eastAsia="zh-CN"/>
              </w:rPr>
            </w:pPr>
          </w:p>
        </w:tc>
      </w:tr>
    </w:tbl>
    <w:p w14:paraId="55AD6469">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firstLine="643" w:firstLineChars="200"/>
        <w:jc w:val="both"/>
        <w:textAlignment w:val="auto"/>
        <w:rPr>
          <w:rFonts w:hint="eastAsia" w:ascii="Times New Roman" w:hAnsi="Times New Roman" w:eastAsia="仿宋_GB2312" w:cs="Times New Roman"/>
          <w:b/>
          <w:bCs/>
          <w:color w:val="auto"/>
          <w:kern w:val="0"/>
          <w:sz w:val="32"/>
          <w:szCs w:val="32"/>
          <w:lang w:val="en-US" w:eastAsia="zh-CN"/>
        </w:rPr>
      </w:pPr>
      <w:r>
        <w:rPr>
          <w:rFonts w:hint="eastAsia" w:ascii="Times New Roman" w:hAnsi="Times New Roman" w:eastAsia="仿宋_GB2312" w:cs="Times New Roman"/>
          <w:b/>
          <w:bCs/>
          <w:color w:val="auto"/>
          <w:kern w:val="0"/>
          <w:sz w:val="32"/>
          <w:szCs w:val="32"/>
          <w:lang w:val="en-US" w:eastAsia="zh-CN"/>
        </w:rPr>
        <w:t>技术参数要求</w:t>
      </w:r>
    </w:p>
    <w:p w14:paraId="6F34B364">
      <w:pPr>
        <w:keepNext w:val="0"/>
        <w:keepLines w:val="0"/>
        <w:pageBreakBefore w:val="0"/>
        <w:widowControl w:val="0"/>
        <w:kinsoku/>
        <w:wordWrap/>
        <w:overflowPunct/>
        <w:topLinePunct w:val="0"/>
        <w:autoSpaceDE/>
        <w:autoSpaceDN/>
        <w:bidi w:val="0"/>
        <w:adjustRightInd/>
        <w:snapToGrid/>
        <w:spacing w:line="44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1.有创呼吸机</w:t>
      </w:r>
    </w:p>
    <w:tbl>
      <w:tblPr>
        <w:tblStyle w:val="20"/>
        <w:tblW w:w="8925" w:type="dxa"/>
        <w:tblInd w:w="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0"/>
        <w:gridCol w:w="8235"/>
      </w:tblGrid>
      <w:tr w14:paraId="739A4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90" w:type="dxa"/>
            <w:vAlign w:val="center"/>
          </w:tcPr>
          <w:p w14:paraId="6FBABECB">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b/>
                <w:bCs/>
                <w:color w:val="auto"/>
                <w:kern w:val="0"/>
                <w:szCs w:val="21"/>
                <w:lang w:val="en-US" w:eastAsia="zh-CN"/>
              </w:rPr>
            </w:pPr>
            <w:bookmarkStart w:id="7" w:name="_Toc21036"/>
            <w:r>
              <w:rPr>
                <w:rFonts w:hint="eastAsia" w:asciiTheme="majorEastAsia" w:hAnsiTheme="majorEastAsia" w:eastAsiaTheme="majorEastAsia" w:cstheme="majorEastAsia"/>
                <w:b/>
                <w:bCs/>
                <w:color w:val="auto"/>
                <w:kern w:val="0"/>
                <w:szCs w:val="21"/>
                <w:lang w:val="en-US" w:eastAsia="zh-CN"/>
              </w:rPr>
              <w:t>序号</w:t>
            </w:r>
          </w:p>
        </w:tc>
        <w:tc>
          <w:tcPr>
            <w:tcW w:w="8235" w:type="dxa"/>
            <w:vAlign w:val="center"/>
          </w:tcPr>
          <w:p w14:paraId="0755AECC">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Theme="majorEastAsia" w:hAnsiTheme="majorEastAsia" w:eastAsiaTheme="majorEastAsia" w:cstheme="majorEastAsia"/>
                <w:b/>
                <w:bCs/>
                <w:color w:val="auto"/>
                <w:kern w:val="0"/>
                <w:szCs w:val="21"/>
                <w:lang w:val="en-US" w:eastAsia="zh-CN"/>
              </w:rPr>
            </w:pPr>
            <w:r>
              <w:rPr>
                <w:rFonts w:hint="eastAsia" w:asciiTheme="majorEastAsia" w:hAnsiTheme="majorEastAsia" w:eastAsiaTheme="majorEastAsia" w:cstheme="majorEastAsia"/>
                <w:b/>
                <w:bCs/>
                <w:color w:val="auto"/>
                <w:kern w:val="0"/>
                <w:szCs w:val="21"/>
                <w:lang w:val="en-US" w:eastAsia="zh-CN"/>
              </w:rPr>
              <w:t>设备整体要求</w:t>
            </w:r>
          </w:p>
        </w:tc>
      </w:tr>
      <w:tr w14:paraId="38DEE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690" w:type="dxa"/>
            <w:vAlign w:val="center"/>
          </w:tcPr>
          <w:p w14:paraId="6E0AFB5D">
            <w:pPr>
              <w:numPr>
                <w:ilvl w:val="0"/>
                <w:numId w:val="0"/>
              </w:numPr>
              <w:spacing w:line="360" w:lineRule="exact"/>
              <w:ind w:left="0" w:leftChars="0" w:firstLine="0" w:firstLineChars="0"/>
              <w:jc w:val="center"/>
              <w:rPr>
                <w:rFonts w:hint="eastAsia" w:ascii="宋体" w:hAnsi="宋体" w:eastAsia="宋体" w:cs="宋体"/>
                <w:color w:val="000000"/>
                <w:kern w:val="2"/>
                <w:sz w:val="18"/>
                <w:szCs w:val="18"/>
                <w:lang w:val="en-US" w:eastAsia="zh-CN" w:bidi="ar"/>
              </w:rPr>
            </w:pPr>
            <w:r>
              <w:rPr>
                <w:rFonts w:hint="eastAsia" w:ascii="宋体" w:hAnsi="宋体" w:eastAsia="宋体" w:cs="宋体"/>
                <w:bCs/>
                <w:sz w:val="18"/>
                <w:szCs w:val="18"/>
                <w:lang w:val="en-US" w:eastAsia="zh-CN"/>
              </w:rPr>
              <w:t>1</w:t>
            </w:r>
          </w:p>
        </w:tc>
        <w:tc>
          <w:tcPr>
            <w:tcW w:w="8235" w:type="dxa"/>
            <w:shd w:val="clear" w:color="auto" w:fill="auto"/>
            <w:vAlign w:val="center"/>
          </w:tcPr>
          <w:p w14:paraId="03FAA18D">
            <w:pPr>
              <w:numPr>
                <w:ilvl w:val="0"/>
                <w:numId w:val="0"/>
              </w:numPr>
              <w:spacing w:line="360" w:lineRule="exact"/>
              <w:ind w:left="0" w:leftChars="0" w:firstLine="0" w:firstLineChars="0"/>
              <w:jc w:val="left"/>
              <w:rPr>
                <w:rFonts w:hint="eastAsia" w:ascii="宋体" w:hAnsi="宋体" w:eastAsia="宋体" w:cs="宋体"/>
                <w:color w:val="000000"/>
                <w:kern w:val="2"/>
                <w:sz w:val="18"/>
                <w:szCs w:val="18"/>
                <w:lang w:val="en-US" w:eastAsia="zh-CN" w:bidi="ar"/>
              </w:rPr>
            </w:pPr>
            <w:r>
              <w:rPr>
                <w:rFonts w:hint="eastAsia" w:ascii="宋体" w:hAnsi="宋体" w:eastAsia="宋体" w:cs="宋体"/>
                <w:bCs/>
                <w:sz w:val="18"/>
                <w:szCs w:val="18"/>
                <w:lang w:val="en-US" w:eastAsia="zh-CN"/>
              </w:rPr>
              <w:t>具备液晶</w:t>
            </w:r>
            <w:r>
              <w:rPr>
                <w:rFonts w:hint="eastAsia" w:ascii="宋体" w:hAnsi="宋体" w:eastAsia="宋体" w:cs="宋体"/>
                <w:sz w:val="18"/>
                <w:szCs w:val="18"/>
              </w:rPr>
              <w:t>触摸屏</w:t>
            </w:r>
            <w:r>
              <w:rPr>
                <w:rFonts w:hint="eastAsia" w:ascii="宋体" w:hAnsi="宋体" w:eastAsia="宋体" w:cs="宋体"/>
                <w:sz w:val="18"/>
                <w:szCs w:val="18"/>
                <w:lang w:eastAsia="zh-CN"/>
              </w:rPr>
              <w:t>，</w:t>
            </w:r>
            <w:r>
              <w:rPr>
                <w:rFonts w:hint="eastAsia" w:ascii="宋体" w:hAnsi="宋体" w:eastAsia="宋体" w:cs="宋体"/>
                <w:sz w:val="18"/>
                <w:szCs w:val="18"/>
                <w:lang w:val="en-US" w:eastAsia="zh-CN"/>
              </w:rPr>
              <w:t>需</w:t>
            </w:r>
            <w:r>
              <w:rPr>
                <w:rFonts w:hint="eastAsia" w:ascii="宋体" w:hAnsi="宋体" w:eastAsia="宋体" w:cs="宋体"/>
                <w:sz w:val="18"/>
                <w:szCs w:val="18"/>
              </w:rPr>
              <w:t>实时图形化动态显示患者气道阻抗、肺顺应性、通气量等力学参数变化</w:t>
            </w:r>
          </w:p>
        </w:tc>
      </w:tr>
      <w:tr w14:paraId="199C4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690" w:type="dxa"/>
            <w:vAlign w:val="center"/>
          </w:tcPr>
          <w:p w14:paraId="78A87FB4">
            <w:pPr>
              <w:numPr>
                <w:ilvl w:val="0"/>
                <w:numId w:val="0"/>
              </w:numPr>
              <w:spacing w:line="360" w:lineRule="exact"/>
              <w:ind w:left="0" w:leftChars="0" w:firstLine="0" w:firstLineChars="0"/>
              <w:jc w:val="center"/>
              <w:rPr>
                <w:rFonts w:hint="eastAsia" w:ascii="宋体" w:hAnsi="宋体" w:eastAsia="宋体" w:cs="宋体"/>
                <w:color w:val="000000"/>
                <w:kern w:val="2"/>
                <w:sz w:val="18"/>
                <w:szCs w:val="18"/>
                <w:lang w:val="en-US" w:eastAsia="zh-CN" w:bidi="ar"/>
              </w:rPr>
            </w:pPr>
            <w:r>
              <w:rPr>
                <w:rFonts w:hint="eastAsia" w:ascii="宋体" w:hAnsi="宋体" w:eastAsia="宋体" w:cs="宋体"/>
                <w:bCs/>
                <w:sz w:val="18"/>
                <w:szCs w:val="18"/>
                <w:lang w:val="en-US" w:eastAsia="zh-CN"/>
              </w:rPr>
              <w:t>2</w:t>
            </w:r>
          </w:p>
        </w:tc>
        <w:tc>
          <w:tcPr>
            <w:tcW w:w="8235" w:type="dxa"/>
            <w:shd w:val="clear" w:color="auto" w:fill="auto"/>
            <w:vAlign w:val="center"/>
          </w:tcPr>
          <w:p w14:paraId="1CFB8482">
            <w:pPr>
              <w:numPr>
                <w:ilvl w:val="0"/>
                <w:numId w:val="0"/>
              </w:numPr>
              <w:spacing w:line="360" w:lineRule="exact"/>
              <w:ind w:left="0" w:leftChars="0" w:firstLine="0" w:firstLineChars="0"/>
              <w:jc w:val="left"/>
              <w:rPr>
                <w:rFonts w:hint="eastAsia" w:ascii="宋体" w:hAnsi="宋体" w:eastAsia="宋体" w:cs="宋体"/>
                <w:color w:val="000000"/>
                <w:kern w:val="2"/>
                <w:sz w:val="18"/>
                <w:szCs w:val="18"/>
                <w:lang w:val="en-US" w:eastAsia="zh-CN" w:bidi="ar"/>
              </w:rPr>
            </w:pPr>
            <w:r>
              <w:rPr>
                <w:rFonts w:hint="eastAsia" w:ascii="宋体" w:hAnsi="宋体" w:eastAsia="宋体" w:cs="宋体"/>
                <w:bCs/>
                <w:sz w:val="18"/>
                <w:szCs w:val="18"/>
                <w:lang w:val="en-US" w:eastAsia="zh-CN"/>
              </w:rPr>
              <w:t>具备</w:t>
            </w:r>
            <w:r>
              <w:rPr>
                <w:rFonts w:hint="eastAsia" w:ascii="宋体" w:hAnsi="宋体" w:eastAsia="宋体" w:cs="宋体"/>
                <w:sz w:val="18"/>
                <w:szCs w:val="18"/>
              </w:rPr>
              <w:t>气动电控</w:t>
            </w:r>
            <w:r>
              <w:rPr>
                <w:rFonts w:hint="eastAsia" w:ascii="宋体" w:hAnsi="宋体" w:eastAsia="宋体" w:cs="宋体"/>
                <w:sz w:val="18"/>
                <w:szCs w:val="18"/>
                <w:lang w:eastAsia="zh-CN"/>
              </w:rPr>
              <w:t>，</w:t>
            </w:r>
            <w:r>
              <w:rPr>
                <w:rFonts w:hint="eastAsia" w:ascii="宋体" w:hAnsi="宋体" w:eastAsia="宋体" w:cs="宋体"/>
                <w:sz w:val="18"/>
                <w:szCs w:val="18"/>
              </w:rPr>
              <w:t>支持中央供气和空气压缩机驱动</w:t>
            </w:r>
          </w:p>
        </w:tc>
      </w:tr>
      <w:tr w14:paraId="2124E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690" w:type="dxa"/>
            <w:shd w:val="clear" w:color="auto" w:fill="auto"/>
            <w:vAlign w:val="center"/>
          </w:tcPr>
          <w:p w14:paraId="601B7D0A">
            <w:pPr>
              <w:numPr>
                <w:ilvl w:val="0"/>
                <w:numId w:val="0"/>
              </w:numPr>
              <w:spacing w:line="360" w:lineRule="exact"/>
              <w:ind w:left="0" w:leftChars="0" w:firstLine="0" w:firstLineChars="0"/>
              <w:jc w:val="center"/>
              <w:rPr>
                <w:rFonts w:hint="eastAsia" w:ascii="宋体" w:hAnsi="宋体" w:eastAsia="宋体" w:cs="宋体"/>
                <w:color w:val="000000"/>
                <w:kern w:val="2"/>
                <w:sz w:val="18"/>
                <w:szCs w:val="18"/>
                <w:lang w:val="en-US" w:eastAsia="zh-CN" w:bidi="ar"/>
              </w:rPr>
            </w:pPr>
            <w:r>
              <w:rPr>
                <w:rFonts w:hint="eastAsia" w:ascii="宋体" w:hAnsi="宋体" w:eastAsia="宋体" w:cs="宋体"/>
                <w:bCs/>
                <w:sz w:val="18"/>
                <w:szCs w:val="18"/>
                <w:lang w:val="en-US" w:eastAsia="zh-CN"/>
              </w:rPr>
              <w:t>3</w:t>
            </w:r>
          </w:p>
        </w:tc>
        <w:tc>
          <w:tcPr>
            <w:tcW w:w="8235" w:type="dxa"/>
            <w:shd w:val="clear" w:color="auto" w:fill="auto"/>
            <w:vAlign w:val="center"/>
          </w:tcPr>
          <w:p w14:paraId="0738AAA6">
            <w:pPr>
              <w:numPr>
                <w:ilvl w:val="0"/>
                <w:numId w:val="0"/>
              </w:numPr>
              <w:spacing w:line="360" w:lineRule="exact"/>
              <w:ind w:left="0" w:leftChars="0" w:firstLine="0" w:firstLineChars="0"/>
              <w:jc w:val="left"/>
              <w:rPr>
                <w:rFonts w:hint="eastAsia" w:ascii="宋体" w:hAnsi="宋体" w:eastAsia="宋体" w:cs="宋体"/>
                <w:color w:val="000000"/>
                <w:kern w:val="2"/>
                <w:sz w:val="18"/>
                <w:szCs w:val="18"/>
                <w:lang w:val="en-US" w:eastAsia="zh-CN" w:bidi="ar"/>
              </w:rPr>
            </w:pPr>
            <w:r>
              <w:rPr>
                <w:rFonts w:hint="eastAsia" w:ascii="宋体" w:hAnsi="宋体" w:eastAsia="宋体" w:cs="宋体"/>
                <w:bCs/>
                <w:color w:val="auto"/>
                <w:sz w:val="18"/>
                <w:szCs w:val="18"/>
                <w:lang w:val="en-US" w:eastAsia="zh-CN"/>
              </w:rPr>
              <w:t>具备压差式流量传感器</w:t>
            </w:r>
          </w:p>
        </w:tc>
      </w:tr>
      <w:tr w14:paraId="4548E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690" w:type="dxa"/>
            <w:shd w:val="clear" w:color="auto" w:fill="auto"/>
            <w:vAlign w:val="center"/>
          </w:tcPr>
          <w:p w14:paraId="2635F95C">
            <w:pPr>
              <w:numPr>
                <w:ilvl w:val="0"/>
                <w:numId w:val="0"/>
              </w:numPr>
              <w:spacing w:line="360" w:lineRule="exact"/>
              <w:ind w:left="0" w:leftChars="0" w:firstLine="0" w:firstLineChars="0"/>
              <w:jc w:val="center"/>
              <w:rPr>
                <w:rFonts w:hint="eastAsia" w:ascii="宋体" w:hAnsi="宋体" w:eastAsia="宋体" w:cs="宋体"/>
                <w:color w:val="000000"/>
                <w:kern w:val="2"/>
                <w:sz w:val="18"/>
                <w:szCs w:val="18"/>
                <w:lang w:val="en-US" w:eastAsia="zh-CN" w:bidi="ar"/>
              </w:rPr>
            </w:pPr>
            <w:r>
              <w:rPr>
                <w:rFonts w:hint="eastAsia" w:ascii="宋体" w:hAnsi="宋体" w:eastAsia="宋体" w:cs="宋体"/>
                <w:bCs/>
                <w:sz w:val="18"/>
                <w:szCs w:val="18"/>
                <w:lang w:val="en-US" w:eastAsia="zh-CN"/>
              </w:rPr>
              <w:t>4</w:t>
            </w:r>
          </w:p>
        </w:tc>
        <w:tc>
          <w:tcPr>
            <w:tcW w:w="8235" w:type="dxa"/>
            <w:shd w:val="clear" w:color="auto" w:fill="auto"/>
            <w:vAlign w:val="center"/>
          </w:tcPr>
          <w:p w14:paraId="21DB3CCA">
            <w:pPr>
              <w:pStyle w:val="27"/>
              <w:numPr>
                <w:ilvl w:val="0"/>
                <w:numId w:val="0"/>
              </w:numPr>
              <w:ind w:left="0" w:leftChars="0" w:firstLine="0" w:firstLineChars="0"/>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具备常规及高级通气模式，至少包括：容量控制（VC）、辅助/控制通气（A/C）、同步间歇指令通气（SIMV）、压力控制（PC）、持续气道正压通气（CPAP）、压力支持通气（PSV）、窒息通气备份模式；并具备目标容量控制下的压力调节通气模式、双水平气道正压通气模式、气道压力释放通气（APRV）；具备心肺复苏模式（CPR或CPRV）；具备自动分钟通气量调节或类似闭环通气功能</w:t>
            </w:r>
          </w:p>
        </w:tc>
      </w:tr>
      <w:tr w14:paraId="3487C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690" w:type="dxa"/>
            <w:shd w:val="clear" w:color="auto" w:fill="auto"/>
            <w:vAlign w:val="center"/>
          </w:tcPr>
          <w:p w14:paraId="19324DC6">
            <w:pPr>
              <w:numPr>
                <w:ilvl w:val="0"/>
                <w:numId w:val="0"/>
              </w:numPr>
              <w:spacing w:line="360" w:lineRule="exact"/>
              <w:ind w:left="0" w:leftChars="0" w:firstLine="0" w:firstLineChars="0"/>
              <w:jc w:val="center"/>
              <w:rPr>
                <w:rFonts w:hint="eastAsia" w:ascii="宋体" w:hAnsi="宋体" w:eastAsia="宋体" w:cs="宋体"/>
                <w:color w:val="000000"/>
                <w:kern w:val="2"/>
                <w:sz w:val="18"/>
                <w:szCs w:val="18"/>
                <w:lang w:val="en-US" w:eastAsia="zh-CN" w:bidi="ar"/>
              </w:rPr>
            </w:pPr>
            <w:r>
              <w:rPr>
                <w:rFonts w:hint="eastAsia" w:ascii="宋体" w:hAnsi="宋体" w:eastAsia="宋体" w:cs="宋体"/>
                <w:bCs/>
                <w:sz w:val="18"/>
                <w:szCs w:val="18"/>
                <w:lang w:val="en-US" w:eastAsia="zh-CN"/>
              </w:rPr>
              <w:t>5</w:t>
            </w:r>
          </w:p>
        </w:tc>
        <w:tc>
          <w:tcPr>
            <w:tcW w:w="8235" w:type="dxa"/>
            <w:shd w:val="clear" w:color="auto" w:fill="auto"/>
            <w:vAlign w:val="center"/>
          </w:tcPr>
          <w:p w14:paraId="45347694">
            <w:pPr>
              <w:numPr>
                <w:ilvl w:val="0"/>
                <w:numId w:val="0"/>
              </w:numPr>
              <w:spacing w:line="360" w:lineRule="exact"/>
              <w:ind w:left="0" w:leftChars="0" w:firstLine="0" w:firstLineChars="0"/>
              <w:jc w:val="left"/>
              <w:rPr>
                <w:rFonts w:hint="eastAsia" w:ascii="宋体" w:hAnsi="宋体" w:eastAsia="宋体" w:cs="宋体"/>
                <w:color w:val="auto"/>
                <w:kern w:val="2"/>
                <w:sz w:val="18"/>
                <w:szCs w:val="18"/>
                <w:lang w:val="en-US" w:eastAsia="zh-CN" w:bidi="ar"/>
              </w:rPr>
            </w:pPr>
            <w:r>
              <w:rPr>
                <w:rFonts w:hint="eastAsia" w:ascii="宋体" w:hAnsi="宋体" w:eastAsia="宋体" w:cs="宋体"/>
                <w:bCs/>
                <w:color w:val="auto"/>
                <w:sz w:val="18"/>
                <w:szCs w:val="18"/>
                <w:lang w:val="en-US" w:eastAsia="zh-CN"/>
              </w:rPr>
              <w:t>具备电子吸气控制阀，具备氧疗模式</w:t>
            </w:r>
          </w:p>
        </w:tc>
      </w:tr>
      <w:tr w14:paraId="1C497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690" w:type="dxa"/>
            <w:shd w:val="clear" w:color="auto" w:fill="auto"/>
            <w:vAlign w:val="center"/>
          </w:tcPr>
          <w:p w14:paraId="637126BB">
            <w:pPr>
              <w:numPr>
                <w:ilvl w:val="0"/>
                <w:numId w:val="0"/>
              </w:numPr>
              <w:spacing w:line="360" w:lineRule="exact"/>
              <w:ind w:left="0" w:leftChars="0" w:firstLine="0" w:firstLineChars="0"/>
              <w:jc w:val="center"/>
              <w:rPr>
                <w:rFonts w:hint="eastAsia" w:ascii="宋体" w:hAnsi="宋体" w:eastAsia="宋体" w:cs="宋体"/>
                <w:color w:val="000000"/>
                <w:kern w:val="2"/>
                <w:sz w:val="18"/>
                <w:szCs w:val="18"/>
                <w:lang w:val="en-US" w:eastAsia="zh-CN" w:bidi="ar"/>
              </w:rPr>
            </w:pPr>
            <w:r>
              <w:rPr>
                <w:rFonts w:hint="eastAsia" w:ascii="宋体" w:hAnsi="宋体" w:eastAsia="宋体" w:cs="宋体"/>
                <w:bCs/>
                <w:sz w:val="18"/>
                <w:szCs w:val="18"/>
                <w:lang w:val="en-US" w:eastAsia="zh-CN"/>
              </w:rPr>
              <w:t>6</w:t>
            </w:r>
          </w:p>
        </w:tc>
        <w:tc>
          <w:tcPr>
            <w:tcW w:w="8235" w:type="dxa"/>
            <w:shd w:val="clear" w:color="auto" w:fill="auto"/>
            <w:vAlign w:val="center"/>
          </w:tcPr>
          <w:p w14:paraId="7DDA0762">
            <w:pPr>
              <w:numPr>
                <w:ilvl w:val="0"/>
                <w:numId w:val="0"/>
              </w:numPr>
              <w:spacing w:line="360" w:lineRule="exact"/>
              <w:ind w:left="0" w:leftChars="0" w:firstLine="0" w:firstLineChars="0"/>
              <w:jc w:val="left"/>
              <w:rPr>
                <w:rFonts w:hint="eastAsia" w:ascii="宋体" w:hAnsi="宋体" w:eastAsia="宋体" w:cs="宋体"/>
                <w:color w:val="000000"/>
                <w:kern w:val="2"/>
                <w:sz w:val="18"/>
                <w:szCs w:val="18"/>
                <w:lang w:val="en-US" w:eastAsia="zh-CN" w:bidi="ar"/>
              </w:rPr>
            </w:pPr>
            <w:r>
              <w:rPr>
                <w:rFonts w:hint="eastAsia" w:ascii="宋体" w:hAnsi="宋体" w:eastAsia="宋体" w:cs="宋体"/>
                <w:bCs/>
                <w:sz w:val="18"/>
                <w:szCs w:val="18"/>
                <w:lang w:val="en-US" w:eastAsia="zh-CN"/>
              </w:rPr>
              <w:t>具备</w:t>
            </w:r>
            <w:r>
              <w:rPr>
                <w:rFonts w:hint="eastAsia" w:ascii="宋体" w:hAnsi="宋体" w:eastAsia="宋体" w:cs="宋体"/>
                <w:sz w:val="18"/>
                <w:szCs w:val="18"/>
              </w:rPr>
              <w:t>呼吸同步技术</w:t>
            </w:r>
            <w:r>
              <w:rPr>
                <w:rFonts w:hint="eastAsia" w:ascii="宋体" w:hAnsi="宋体" w:eastAsia="宋体" w:cs="宋体"/>
                <w:sz w:val="18"/>
                <w:szCs w:val="18"/>
                <w:lang w:eastAsia="zh-CN"/>
              </w:rPr>
              <w:t>、</w:t>
            </w:r>
            <w:r>
              <w:rPr>
                <w:rFonts w:hint="eastAsia" w:ascii="宋体" w:hAnsi="宋体" w:eastAsia="宋体" w:cs="宋体"/>
                <w:sz w:val="18"/>
                <w:szCs w:val="18"/>
              </w:rPr>
              <w:t>自动插管阻力补偿</w:t>
            </w:r>
            <w:r>
              <w:rPr>
                <w:rFonts w:hint="eastAsia" w:ascii="宋体" w:hAnsi="宋体" w:eastAsia="宋体" w:cs="宋体"/>
                <w:sz w:val="18"/>
                <w:szCs w:val="18"/>
                <w:lang w:eastAsia="zh-CN"/>
              </w:rPr>
              <w:t>、</w:t>
            </w:r>
            <w:r>
              <w:rPr>
                <w:rFonts w:hint="eastAsia" w:ascii="宋体" w:hAnsi="宋体" w:eastAsia="宋体" w:cs="宋体"/>
                <w:sz w:val="18"/>
                <w:szCs w:val="18"/>
              </w:rPr>
              <w:t>脱机辅助工具</w:t>
            </w:r>
            <w:r>
              <w:rPr>
                <w:rFonts w:hint="eastAsia" w:ascii="宋体" w:hAnsi="宋体" w:eastAsia="宋体" w:cs="宋体"/>
                <w:sz w:val="18"/>
                <w:szCs w:val="18"/>
                <w:lang w:eastAsia="zh-CN"/>
              </w:rPr>
              <w:t>、</w:t>
            </w:r>
            <w:r>
              <w:rPr>
                <w:rFonts w:hint="eastAsia" w:ascii="宋体" w:hAnsi="宋体" w:eastAsia="宋体" w:cs="宋体"/>
                <w:sz w:val="18"/>
                <w:szCs w:val="18"/>
              </w:rPr>
              <w:t>肺复张工具</w:t>
            </w:r>
            <w:r>
              <w:rPr>
                <w:rFonts w:hint="eastAsia" w:ascii="宋体" w:hAnsi="宋体" w:eastAsia="宋体" w:cs="宋体"/>
                <w:sz w:val="18"/>
                <w:szCs w:val="18"/>
                <w:lang w:eastAsia="zh-CN"/>
              </w:rPr>
              <w:t>、</w:t>
            </w:r>
            <w:r>
              <w:rPr>
                <w:rFonts w:hint="eastAsia" w:ascii="宋体" w:hAnsi="宋体" w:eastAsia="宋体" w:cs="宋体"/>
                <w:sz w:val="18"/>
                <w:szCs w:val="18"/>
                <w:lang w:val="en-US" w:eastAsia="zh-CN"/>
              </w:rPr>
              <w:t>SBT工具</w:t>
            </w:r>
          </w:p>
        </w:tc>
      </w:tr>
      <w:tr w14:paraId="1485D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690" w:type="dxa"/>
            <w:shd w:val="clear" w:color="auto" w:fill="auto"/>
            <w:vAlign w:val="center"/>
          </w:tcPr>
          <w:p w14:paraId="7FAB09CE">
            <w:pPr>
              <w:numPr>
                <w:ilvl w:val="0"/>
                <w:numId w:val="0"/>
              </w:numPr>
              <w:spacing w:line="360" w:lineRule="exact"/>
              <w:ind w:left="0" w:leftChars="0" w:firstLine="0" w:firstLineChars="0"/>
              <w:jc w:val="center"/>
              <w:rPr>
                <w:rFonts w:hint="eastAsia" w:ascii="宋体" w:hAnsi="宋体" w:eastAsia="宋体" w:cs="宋体"/>
                <w:color w:val="000000"/>
                <w:kern w:val="2"/>
                <w:sz w:val="18"/>
                <w:szCs w:val="18"/>
                <w:lang w:val="en-US" w:eastAsia="zh-CN" w:bidi="ar"/>
              </w:rPr>
            </w:pPr>
            <w:r>
              <w:rPr>
                <w:rFonts w:hint="eastAsia" w:ascii="宋体" w:hAnsi="宋体" w:eastAsia="宋体" w:cs="宋体"/>
                <w:bCs/>
                <w:sz w:val="18"/>
                <w:szCs w:val="18"/>
                <w:lang w:val="en-US" w:eastAsia="zh-CN"/>
              </w:rPr>
              <w:t>7</w:t>
            </w:r>
          </w:p>
        </w:tc>
        <w:tc>
          <w:tcPr>
            <w:tcW w:w="8235" w:type="dxa"/>
            <w:shd w:val="clear" w:color="auto" w:fill="auto"/>
            <w:vAlign w:val="center"/>
          </w:tcPr>
          <w:p w14:paraId="2284913C">
            <w:pPr>
              <w:numPr>
                <w:ilvl w:val="0"/>
                <w:numId w:val="0"/>
              </w:numPr>
              <w:spacing w:line="360" w:lineRule="exact"/>
              <w:ind w:left="0" w:leftChars="0" w:firstLine="0" w:firstLineChars="0"/>
              <w:jc w:val="left"/>
              <w:rPr>
                <w:rFonts w:hint="eastAsia" w:ascii="宋体" w:hAnsi="宋体" w:eastAsia="宋体" w:cs="宋体"/>
                <w:color w:val="000000"/>
                <w:kern w:val="2"/>
                <w:sz w:val="18"/>
                <w:szCs w:val="18"/>
                <w:lang w:val="en-US" w:eastAsia="zh-CN" w:bidi="ar"/>
              </w:rPr>
            </w:pPr>
            <w:r>
              <w:rPr>
                <w:rFonts w:hint="eastAsia" w:ascii="宋体" w:hAnsi="宋体" w:eastAsia="宋体" w:cs="宋体"/>
                <w:color w:val="auto"/>
                <w:sz w:val="18"/>
                <w:szCs w:val="18"/>
              </w:rPr>
              <w:t>潮气量20ml—4000ml，最大峰值流速≥120L/min</w:t>
            </w:r>
          </w:p>
        </w:tc>
      </w:tr>
      <w:tr w14:paraId="66952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690" w:type="dxa"/>
            <w:shd w:val="clear" w:color="auto" w:fill="auto"/>
            <w:vAlign w:val="center"/>
          </w:tcPr>
          <w:p w14:paraId="37EC5935">
            <w:pPr>
              <w:numPr>
                <w:ilvl w:val="0"/>
                <w:numId w:val="0"/>
              </w:numPr>
              <w:spacing w:line="360" w:lineRule="exact"/>
              <w:ind w:left="0" w:leftChars="0" w:firstLine="0" w:firstLineChars="0"/>
              <w:jc w:val="center"/>
              <w:rPr>
                <w:rFonts w:hint="eastAsia" w:ascii="宋体" w:hAnsi="宋体" w:eastAsia="宋体" w:cs="宋体"/>
                <w:color w:val="000000"/>
                <w:kern w:val="2"/>
                <w:sz w:val="18"/>
                <w:szCs w:val="18"/>
                <w:lang w:val="en-US" w:eastAsia="zh-CN" w:bidi="ar"/>
              </w:rPr>
            </w:pPr>
            <w:r>
              <w:rPr>
                <w:rFonts w:hint="eastAsia" w:ascii="宋体" w:hAnsi="宋体" w:eastAsia="宋体" w:cs="宋体"/>
                <w:bCs/>
                <w:sz w:val="18"/>
                <w:szCs w:val="18"/>
                <w:lang w:val="en-US" w:eastAsia="zh-CN"/>
              </w:rPr>
              <w:t>8</w:t>
            </w:r>
          </w:p>
        </w:tc>
        <w:tc>
          <w:tcPr>
            <w:tcW w:w="8235" w:type="dxa"/>
            <w:shd w:val="clear" w:color="auto" w:fill="auto"/>
            <w:vAlign w:val="center"/>
          </w:tcPr>
          <w:p w14:paraId="1575EA39">
            <w:pPr>
              <w:numPr>
                <w:ilvl w:val="0"/>
                <w:numId w:val="0"/>
              </w:numPr>
              <w:spacing w:line="360" w:lineRule="exact"/>
              <w:ind w:left="0" w:leftChars="0" w:firstLine="0" w:firstLineChars="0"/>
              <w:jc w:val="left"/>
              <w:rPr>
                <w:rFonts w:hint="eastAsia" w:ascii="宋体" w:hAnsi="宋体" w:eastAsia="宋体" w:cs="宋体"/>
                <w:color w:val="000000"/>
                <w:kern w:val="2"/>
                <w:sz w:val="18"/>
                <w:szCs w:val="18"/>
                <w:lang w:val="en-US" w:eastAsia="zh-CN" w:bidi="ar"/>
              </w:rPr>
            </w:pPr>
            <w:r>
              <w:rPr>
                <w:rFonts w:hint="eastAsia" w:ascii="宋体" w:hAnsi="宋体" w:eastAsia="宋体" w:cs="宋体"/>
                <w:sz w:val="18"/>
                <w:szCs w:val="18"/>
              </w:rPr>
              <w:t>呼吸频率1—100/min</w:t>
            </w:r>
            <w:r>
              <w:rPr>
                <w:rFonts w:hint="eastAsia" w:ascii="宋体" w:hAnsi="宋体" w:eastAsia="宋体" w:cs="宋体"/>
                <w:sz w:val="18"/>
                <w:szCs w:val="18"/>
                <w:lang w:eastAsia="zh-CN"/>
              </w:rPr>
              <w:t>，</w:t>
            </w:r>
            <w:r>
              <w:rPr>
                <w:rFonts w:hint="eastAsia" w:ascii="宋体" w:hAnsi="宋体" w:eastAsia="宋体" w:cs="宋体"/>
                <w:sz w:val="18"/>
                <w:szCs w:val="18"/>
              </w:rPr>
              <w:t>吸气流速6—180L/min</w:t>
            </w:r>
          </w:p>
        </w:tc>
      </w:tr>
      <w:tr w14:paraId="7153D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690" w:type="dxa"/>
            <w:shd w:val="clear" w:color="auto" w:fill="auto"/>
            <w:vAlign w:val="center"/>
          </w:tcPr>
          <w:p w14:paraId="35F00DC5">
            <w:pPr>
              <w:numPr>
                <w:ilvl w:val="0"/>
                <w:numId w:val="0"/>
              </w:numPr>
              <w:spacing w:line="360" w:lineRule="exact"/>
              <w:ind w:left="0" w:leftChars="0" w:firstLine="0" w:firstLineChars="0"/>
              <w:jc w:val="center"/>
              <w:rPr>
                <w:rFonts w:hint="eastAsia" w:ascii="宋体" w:hAnsi="宋体" w:eastAsia="宋体" w:cs="宋体"/>
                <w:color w:val="000000"/>
                <w:kern w:val="2"/>
                <w:sz w:val="18"/>
                <w:szCs w:val="18"/>
                <w:lang w:val="en-US" w:eastAsia="zh-CN" w:bidi="ar"/>
              </w:rPr>
            </w:pPr>
            <w:r>
              <w:rPr>
                <w:rFonts w:hint="eastAsia" w:ascii="宋体" w:hAnsi="宋体" w:eastAsia="宋体" w:cs="宋体"/>
                <w:bCs/>
                <w:sz w:val="18"/>
                <w:szCs w:val="18"/>
                <w:lang w:val="en-US" w:eastAsia="zh-CN"/>
              </w:rPr>
              <w:t>9</w:t>
            </w:r>
          </w:p>
        </w:tc>
        <w:tc>
          <w:tcPr>
            <w:tcW w:w="8235" w:type="dxa"/>
            <w:shd w:val="clear" w:color="auto" w:fill="auto"/>
            <w:vAlign w:val="center"/>
          </w:tcPr>
          <w:p w14:paraId="71CE4DAF">
            <w:pPr>
              <w:pStyle w:val="27"/>
              <w:numPr>
                <w:ilvl w:val="0"/>
                <w:numId w:val="0"/>
              </w:numPr>
              <w:ind w:left="0" w:leftChars="0" w:firstLine="0" w:firstLineChars="0"/>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sz w:val="18"/>
                <w:szCs w:val="18"/>
              </w:rPr>
              <w:t>吸气压力1—100 cmH2O</w:t>
            </w:r>
            <w:r>
              <w:rPr>
                <w:rFonts w:hint="eastAsia" w:ascii="宋体" w:hAnsi="宋体" w:eastAsia="宋体" w:cs="宋体"/>
                <w:sz w:val="18"/>
                <w:szCs w:val="18"/>
                <w:lang w:eastAsia="zh-CN"/>
              </w:rPr>
              <w:t>，</w:t>
            </w:r>
            <w:r>
              <w:rPr>
                <w:rFonts w:hint="eastAsia" w:ascii="宋体" w:hAnsi="宋体" w:eastAsia="宋体" w:cs="宋体"/>
                <w:sz w:val="18"/>
                <w:szCs w:val="18"/>
              </w:rPr>
              <w:t>压力支持0—100cmH2O</w:t>
            </w:r>
          </w:p>
        </w:tc>
      </w:tr>
      <w:tr w14:paraId="03936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690" w:type="dxa"/>
            <w:shd w:val="clear" w:color="auto" w:fill="auto"/>
            <w:vAlign w:val="center"/>
          </w:tcPr>
          <w:p w14:paraId="1E576516">
            <w:pPr>
              <w:numPr>
                <w:ilvl w:val="0"/>
                <w:numId w:val="0"/>
              </w:numPr>
              <w:spacing w:line="360" w:lineRule="exact"/>
              <w:ind w:left="0" w:leftChars="0" w:firstLine="0" w:firstLineChars="0"/>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bCs/>
                <w:sz w:val="18"/>
                <w:szCs w:val="18"/>
                <w:lang w:val="en-US" w:eastAsia="zh-CN"/>
              </w:rPr>
              <w:t>10</w:t>
            </w:r>
          </w:p>
        </w:tc>
        <w:tc>
          <w:tcPr>
            <w:tcW w:w="8235" w:type="dxa"/>
            <w:shd w:val="clear" w:color="auto" w:fill="auto"/>
            <w:vAlign w:val="center"/>
          </w:tcPr>
          <w:p w14:paraId="0F557F73">
            <w:pPr>
              <w:numPr>
                <w:ilvl w:val="0"/>
                <w:numId w:val="0"/>
              </w:numPr>
              <w:spacing w:line="360" w:lineRule="exact"/>
              <w:ind w:left="0" w:leftChars="0" w:firstLine="0" w:firstLineChars="0"/>
              <w:jc w:val="left"/>
              <w:rPr>
                <w:rFonts w:hint="eastAsia" w:ascii="宋体" w:hAnsi="宋体" w:eastAsia="宋体" w:cs="宋体"/>
                <w:color w:val="000000"/>
                <w:kern w:val="2"/>
                <w:sz w:val="18"/>
                <w:szCs w:val="18"/>
                <w:lang w:val="en-US" w:eastAsia="zh-CN" w:bidi="ar"/>
              </w:rPr>
            </w:pPr>
            <w:r>
              <w:rPr>
                <w:rFonts w:hint="eastAsia" w:ascii="宋体" w:hAnsi="宋体" w:eastAsia="宋体" w:cs="宋体"/>
                <w:bCs/>
                <w:sz w:val="18"/>
                <w:szCs w:val="18"/>
                <w:lang w:val="en-US" w:eastAsia="zh-CN"/>
              </w:rPr>
              <w:t>具备</w:t>
            </w:r>
            <w:r>
              <w:rPr>
                <w:rFonts w:hint="eastAsia" w:ascii="宋体" w:hAnsi="宋体" w:eastAsia="宋体" w:cs="宋体"/>
                <w:sz w:val="18"/>
                <w:szCs w:val="18"/>
              </w:rPr>
              <w:t>气道压力监测</w:t>
            </w:r>
            <w:r>
              <w:rPr>
                <w:rFonts w:hint="eastAsia" w:ascii="宋体" w:hAnsi="宋体" w:eastAsia="宋体" w:cs="宋体"/>
                <w:sz w:val="18"/>
                <w:szCs w:val="18"/>
                <w:lang w:eastAsia="zh-CN"/>
              </w:rPr>
              <w:t>，</w:t>
            </w:r>
            <w:r>
              <w:rPr>
                <w:rFonts w:hint="eastAsia" w:ascii="宋体" w:hAnsi="宋体" w:eastAsia="宋体" w:cs="宋体"/>
                <w:sz w:val="18"/>
                <w:szCs w:val="18"/>
              </w:rPr>
              <w:t>分钟通气量监测</w:t>
            </w:r>
            <w:r>
              <w:rPr>
                <w:rFonts w:hint="eastAsia" w:ascii="宋体" w:hAnsi="宋体" w:eastAsia="宋体" w:cs="宋体"/>
                <w:sz w:val="18"/>
                <w:szCs w:val="18"/>
                <w:lang w:eastAsia="zh-CN"/>
              </w:rPr>
              <w:t>，</w:t>
            </w:r>
            <w:r>
              <w:rPr>
                <w:rFonts w:hint="eastAsia" w:ascii="宋体" w:hAnsi="宋体" w:eastAsia="宋体" w:cs="宋体"/>
                <w:sz w:val="18"/>
                <w:szCs w:val="18"/>
              </w:rPr>
              <w:t>潮气量监测</w:t>
            </w:r>
            <w:r>
              <w:rPr>
                <w:rFonts w:hint="eastAsia" w:ascii="宋体" w:hAnsi="宋体" w:eastAsia="宋体" w:cs="宋体"/>
                <w:sz w:val="18"/>
                <w:szCs w:val="18"/>
                <w:lang w:eastAsia="zh-CN"/>
              </w:rPr>
              <w:t>，</w:t>
            </w:r>
            <w:r>
              <w:rPr>
                <w:rFonts w:hint="eastAsia" w:ascii="宋体" w:hAnsi="宋体" w:eastAsia="宋体" w:cs="宋体"/>
                <w:sz w:val="18"/>
                <w:szCs w:val="18"/>
              </w:rPr>
              <w:t>呼吸频率监测</w:t>
            </w:r>
            <w:r>
              <w:rPr>
                <w:rFonts w:hint="eastAsia" w:ascii="宋体" w:hAnsi="宋体" w:eastAsia="宋体" w:cs="宋体"/>
                <w:sz w:val="18"/>
                <w:szCs w:val="18"/>
                <w:lang w:eastAsia="zh-CN"/>
              </w:rPr>
              <w:t>，</w:t>
            </w:r>
            <w:r>
              <w:rPr>
                <w:rFonts w:hint="eastAsia" w:ascii="宋体" w:hAnsi="宋体" w:eastAsia="宋体" w:cs="宋体"/>
                <w:sz w:val="18"/>
                <w:szCs w:val="18"/>
              </w:rPr>
              <w:t>肺力学参数监测</w:t>
            </w:r>
          </w:p>
        </w:tc>
      </w:tr>
      <w:tr w14:paraId="734E8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690" w:type="dxa"/>
            <w:shd w:val="clear" w:color="auto" w:fill="auto"/>
            <w:vAlign w:val="center"/>
          </w:tcPr>
          <w:p w14:paraId="21C560C9">
            <w:pPr>
              <w:numPr>
                <w:ilvl w:val="0"/>
                <w:numId w:val="0"/>
              </w:numPr>
              <w:spacing w:line="360" w:lineRule="exact"/>
              <w:ind w:left="0" w:leftChars="0" w:firstLine="0" w:firstLineChars="0"/>
              <w:jc w:val="center"/>
              <w:rPr>
                <w:rFonts w:hint="eastAsia" w:ascii="宋体" w:hAnsi="宋体" w:eastAsia="宋体" w:cs="宋体"/>
                <w:color w:val="000000"/>
                <w:sz w:val="18"/>
                <w:szCs w:val="18"/>
                <w:lang w:val="en-US" w:eastAsia="zh-CN" w:bidi="ar"/>
              </w:rPr>
            </w:pPr>
            <w:r>
              <w:rPr>
                <w:rFonts w:hint="eastAsia" w:ascii="宋体" w:hAnsi="宋体" w:eastAsia="宋体" w:cs="宋体"/>
                <w:bCs/>
                <w:sz w:val="18"/>
                <w:szCs w:val="18"/>
                <w:lang w:val="en-US" w:eastAsia="zh-CN"/>
              </w:rPr>
              <w:t>11</w:t>
            </w:r>
          </w:p>
        </w:tc>
        <w:tc>
          <w:tcPr>
            <w:tcW w:w="8235" w:type="dxa"/>
            <w:shd w:val="clear" w:color="auto" w:fill="auto"/>
            <w:vAlign w:val="center"/>
          </w:tcPr>
          <w:p w14:paraId="49D2F3EE">
            <w:pPr>
              <w:pStyle w:val="27"/>
              <w:numPr>
                <w:ilvl w:val="0"/>
                <w:numId w:val="0"/>
              </w:numPr>
              <w:ind w:left="0" w:leftChars="0" w:firstLine="0" w:firstLineChars="0"/>
              <w:rPr>
                <w:rFonts w:hint="eastAsia" w:ascii="宋体" w:hAnsi="宋体" w:eastAsia="宋体" w:cs="宋体"/>
                <w:color w:val="000000"/>
                <w:sz w:val="18"/>
                <w:szCs w:val="18"/>
                <w:lang w:val="en-US" w:eastAsia="zh-CN" w:bidi="ar"/>
              </w:rPr>
            </w:pPr>
            <w:r>
              <w:rPr>
                <w:rFonts w:hint="eastAsia" w:ascii="宋体" w:hAnsi="宋体" w:eastAsia="宋体" w:cs="宋体"/>
                <w:bCs/>
                <w:sz w:val="18"/>
                <w:szCs w:val="18"/>
                <w:lang w:val="en-US" w:eastAsia="zh-CN"/>
              </w:rPr>
              <w:t>具备</w:t>
            </w:r>
            <w:r>
              <w:rPr>
                <w:rFonts w:hint="eastAsia" w:ascii="宋体" w:hAnsi="宋体" w:eastAsia="宋体" w:cs="宋体"/>
                <w:sz w:val="18"/>
                <w:szCs w:val="18"/>
              </w:rPr>
              <w:t>气道压力过高/过低报警</w:t>
            </w:r>
            <w:r>
              <w:rPr>
                <w:rFonts w:hint="eastAsia" w:ascii="宋体" w:hAnsi="宋体" w:eastAsia="宋体" w:cs="宋体"/>
                <w:sz w:val="18"/>
                <w:szCs w:val="18"/>
                <w:lang w:eastAsia="zh-CN"/>
              </w:rPr>
              <w:t>，</w:t>
            </w:r>
            <w:r>
              <w:rPr>
                <w:rFonts w:hint="eastAsia" w:ascii="宋体" w:hAnsi="宋体" w:eastAsia="宋体" w:cs="宋体"/>
                <w:sz w:val="18"/>
                <w:szCs w:val="18"/>
              </w:rPr>
              <w:t>分钟通气量过高/过低报警</w:t>
            </w:r>
            <w:r>
              <w:rPr>
                <w:rFonts w:hint="eastAsia" w:ascii="宋体" w:hAnsi="宋体" w:eastAsia="宋体" w:cs="宋体"/>
                <w:sz w:val="18"/>
                <w:szCs w:val="18"/>
                <w:lang w:eastAsia="zh-CN"/>
              </w:rPr>
              <w:t>，</w:t>
            </w:r>
            <w:r>
              <w:rPr>
                <w:rFonts w:hint="eastAsia" w:ascii="宋体" w:hAnsi="宋体" w:eastAsia="宋体" w:cs="宋体"/>
                <w:sz w:val="18"/>
                <w:szCs w:val="18"/>
              </w:rPr>
              <w:t>潮气量过高/过低报警</w:t>
            </w:r>
            <w:r>
              <w:rPr>
                <w:rFonts w:hint="eastAsia" w:ascii="宋体" w:hAnsi="宋体" w:eastAsia="宋体" w:cs="宋体"/>
                <w:sz w:val="18"/>
                <w:szCs w:val="18"/>
                <w:lang w:val="en-US" w:eastAsia="zh-CN"/>
              </w:rPr>
              <w:t>等</w:t>
            </w:r>
          </w:p>
        </w:tc>
      </w:tr>
      <w:tr w14:paraId="29E2D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690" w:type="dxa"/>
            <w:shd w:val="clear" w:color="auto" w:fill="auto"/>
            <w:vAlign w:val="center"/>
          </w:tcPr>
          <w:p w14:paraId="279D9236">
            <w:pPr>
              <w:numPr>
                <w:ilvl w:val="0"/>
                <w:numId w:val="0"/>
              </w:numPr>
              <w:spacing w:line="360" w:lineRule="exact"/>
              <w:ind w:left="0" w:leftChars="0" w:firstLine="0" w:firstLineChars="0"/>
              <w:jc w:val="center"/>
              <w:rPr>
                <w:rFonts w:hint="eastAsia" w:ascii="宋体" w:hAnsi="宋体" w:eastAsia="宋体" w:cs="宋体"/>
                <w:color w:val="000000"/>
                <w:sz w:val="18"/>
                <w:szCs w:val="18"/>
                <w:lang w:val="en-US" w:eastAsia="zh-CN" w:bidi="ar"/>
              </w:rPr>
            </w:pPr>
            <w:r>
              <w:rPr>
                <w:rFonts w:hint="eastAsia" w:ascii="宋体" w:hAnsi="宋体" w:eastAsia="宋体" w:cs="宋体"/>
                <w:bCs/>
                <w:sz w:val="18"/>
                <w:szCs w:val="18"/>
                <w:lang w:val="en-US" w:eastAsia="zh-CN"/>
              </w:rPr>
              <w:t>12</w:t>
            </w:r>
          </w:p>
        </w:tc>
        <w:tc>
          <w:tcPr>
            <w:tcW w:w="8235" w:type="dxa"/>
            <w:shd w:val="clear" w:color="auto" w:fill="auto"/>
            <w:vAlign w:val="center"/>
          </w:tcPr>
          <w:p w14:paraId="0C82F29A">
            <w:pPr>
              <w:pStyle w:val="27"/>
              <w:numPr>
                <w:ilvl w:val="0"/>
                <w:numId w:val="0"/>
              </w:numPr>
              <w:ind w:left="0" w:leftChars="0" w:firstLine="0" w:firstLineChars="0"/>
              <w:rPr>
                <w:rFonts w:hint="eastAsia" w:ascii="宋体" w:hAnsi="宋体" w:eastAsia="宋体" w:cs="宋体"/>
                <w:color w:val="000000"/>
                <w:sz w:val="18"/>
                <w:szCs w:val="18"/>
                <w:lang w:val="en-US" w:eastAsia="zh-CN" w:bidi="ar"/>
              </w:rPr>
            </w:pPr>
            <w:r>
              <w:rPr>
                <w:rFonts w:hint="eastAsia" w:ascii="宋体" w:hAnsi="宋体" w:eastAsia="宋体" w:cs="宋体"/>
                <w:bCs/>
                <w:sz w:val="18"/>
                <w:szCs w:val="18"/>
                <w:lang w:val="en-US" w:eastAsia="zh-CN"/>
              </w:rPr>
              <w:t>具备内置电池，使用时间≥2小时</w:t>
            </w:r>
          </w:p>
        </w:tc>
      </w:tr>
      <w:tr w14:paraId="06413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690" w:type="dxa"/>
            <w:shd w:val="clear" w:color="auto" w:fill="auto"/>
            <w:vAlign w:val="center"/>
          </w:tcPr>
          <w:p w14:paraId="1FDCD632">
            <w:pPr>
              <w:numPr>
                <w:ilvl w:val="0"/>
                <w:numId w:val="0"/>
              </w:numPr>
              <w:spacing w:line="360" w:lineRule="exact"/>
              <w:ind w:left="0" w:leftChars="0" w:firstLine="0" w:firstLineChars="0"/>
              <w:jc w:val="center"/>
              <w:rPr>
                <w:rFonts w:hint="eastAsia" w:ascii="宋体" w:hAnsi="宋体" w:eastAsia="宋体" w:cs="宋体"/>
                <w:color w:val="auto"/>
                <w:sz w:val="18"/>
                <w:szCs w:val="18"/>
                <w:lang w:val="en-US" w:eastAsia="zh-CN" w:bidi="ar"/>
              </w:rPr>
            </w:pPr>
            <w:r>
              <w:rPr>
                <w:rFonts w:hint="eastAsia" w:ascii="宋体" w:hAnsi="宋体" w:eastAsia="宋体" w:cs="宋体"/>
                <w:bCs/>
                <w:color w:val="auto"/>
                <w:sz w:val="18"/>
                <w:szCs w:val="18"/>
                <w:lang w:val="en-US" w:eastAsia="zh-CN"/>
              </w:rPr>
              <w:t>13</w:t>
            </w:r>
          </w:p>
        </w:tc>
        <w:tc>
          <w:tcPr>
            <w:tcW w:w="8235" w:type="dxa"/>
            <w:shd w:val="clear" w:color="auto" w:fill="auto"/>
            <w:vAlign w:val="center"/>
          </w:tcPr>
          <w:p w14:paraId="2DF789F5">
            <w:pPr>
              <w:pStyle w:val="27"/>
              <w:numPr>
                <w:ilvl w:val="0"/>
                <w:numId w:val="0"/>
              </w:numPr>
              <w:ind w:left="0" w:leftChars="0" w:firstLine="0" w:firstLineChars="0"/>
              <w:rPr>
                <w:rFonts w:hint="eastAsia" w:ascii="宋体" w:hAnsi="宋体" w:eastAsia="宋体" w:cs="宋体"/>
                <w:color w:val="auto"/>
                <w:sz w:val="18"/>
                <w:szCs w:val="18"/>
                <w:lang w:val="en-US" w:eastAsia="zh-CN" w:bidi="ar"/>
              </w:rPr>
            </w:pPr>
            <w:r>
              <w:rPr>
                <w:rFonts w:hint="eastAsia" w:ascii="宋体" w:hAnsi="宋体"/>
                <w:bCs/>
                <w:color w:val="auto"/>
                <w:sz w:val="18"/>
                <w:szCs w:val="18"/>
                <w:lang w:val="en-US" w:eastAsia="zh-CN"/>
              </w:rPr>
              <w:t>提供产品技术白皮书或彩页</w:t>
            </w:r>
          </w:p>
        </w:tc>
      </w:tr>
    </w:tbl>
    <w:p w14:paraId="54B03E6A">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2.无创呼吸机</w:t>
      </w:r>
    </w:p>
    <w:tbl>
      <w:tblPr>
        <w:tblStyle w:val="20"/>
        <w:tblpPr w:leftFromText="180" w:rightFromText="180" w:vertAnchor="text" w:horzAnchor="page" w:tblpX="1611" w:tblpY="457"/>
        <w:tblOverlap w:val="never"/>
        <w:tblW w:w="89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3"/>
        <w:gridCol w:w="8129"/>
      </w:tblGrid>
      <w:tr w14:paraId="70490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03" w:type="dxa"/>
            <w:vAlign w:val="center"/>
          </w:tcPr>
          <w:p w14:paraId="7F4B42D4">
            <w:pPr>
              <w:numPr>
                <w:ilvl w:val="0"/>
                <w:numId w:val="0"/>
              </w:numPr>
              <w:spacing w:line="360" w:lineRule="exact"/>
              <w:jc w:val="center"/>
              <w:rPr>
                <w:rFonts w:hint="eastAsia" w:ascii="宋体" w:hAnsi="宋体"/>
                <w:bCs/>
                <w:color w:val="auto"/>
                <w:sz w:val="18"/>
                <w:szCs w:val="18"/>
                <w:lang w:val="en-US" w:eastAsia="zh-CN"/>
              </w:rPr>
            </w:pPr>
            <w:r>
              <w:rPr>
                <w:rFonts w:hint="eastAsia" w:ascii="宋体" w:hAnsi="宋体"/>
                <w:bCs/>
                <w:color w:val="auto"/>
                <w:sz w:val="18"/>
                <w:szCs w:val="18"/>
                <w:lang w:val="en-US" w:eastAsia="zh-CN"/>
              </w:rPr>
              <w:t>序号</w:t>
            </w:r>
          </w:p>
        </w:tc>
        <w:tc>
          <w:tcPr>
            <w:tcW w:w="8129" w:type="dxa"/>
            <w:vAlign w:val="center"/>
          </w:tcPr>
          <w:p w14:paraId="3FBE76BB">
            <w:pPr>
              <w:jc w:val="center"/>
              <w:rPr>
                <w:rFonts w:hint="eastAsia"/>
                <w:color w:val="auto"/>
                <w:sz w:val="18"/>
                <w:szCs w:val="18"/>
                <w:lang w:val="en-US" w:eastAsia="zh-CN"/>
              </w:rPr>
            </w:pPr>
            <w:r>
              <w:rPr>
                <w:rFonts w:hint="eastAsia" w:ascii="宋体" w:hAnsi="宋体"/>
                <w:bCs/>
                <w:color w:val="auto"/>
                <w:sz w:val="18"/>
                <w:szCs w:val="18"/>
                <w:lang w:val="en-US" w:eastAsia="zh-CN"/>
              </w:rPr>
              <w:t>设备整体要求</w:t>
            </w:r>
          </w:p>
        </w:tc>
      </w:tr>
      <w:tr w14:paraId="0193D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03" w:type="dxa"/>
            <w:vAlign w:val="center"/>
          </w:tcPr>
          <w:p w14:paraId="083BC50F">
            <w:pPr>
              <w:numPr>
                <w:ilvl w:val="0"/>
                <w:numId w:val="0"/>
              </w:numPr>
              <w:spacing w:line="360" w:lineRule="exact"/>
              <w:jc w:val="center"/>
              <w:rPr>
                <w:rFonts w:hint="default" w:ascii="宋体" w:hAnsi="宋体"/>
                <w:bCs/>
                <w:color w:val="auto"/>
                <w:sz w:val="18"/>
                <w:szCs w:val="18"/>
                <w:lang w:val="en-US" w:eastAsia="zh-CN"/>
              </w:rPr>
            </w:pPr>
            <w:r>
              <w:rPr>
                <w:rFonts w:hint="eastAsia" w:ascii="宋体" w:hAnsi="宋体"/>
                <w:bCs/>
                <w:color w:val="auto"/>
                <w:sz w:val="18"/>
                <w:szCs w:val="18"/>
                <w:lang w:val="en-US" w:eastAsia="zh-CN"/>
              </w:rPr>
              <w:t>1</w:t>
            </w:r>
          </w:p>
        </w:tc>
        <w:tc>
          <w:tcPr>
            <w:tcW w:w="8129" w:type="dxa"/>
            <w:vAlign w:val="center"/>
          </w:tcPr>
          <w:p w14:paraId="2900D7B7">
            <w:pPr>
              <w:numPr>
                <w:ilvl w:val="0"/>
                <w:numId w:val="0"/>
              </w:numPr>
              <w:spacing w:line="360" w:lineRule="exact"/>
              <w:jc w:val="left"/>
              <w:rPr>
                <w:rFonts w:hint="eastAsia" w:ascii="宋体" w:hAnsi="宋体"/>
                <w:bCs/>
                <w:color w:val="auto"/>
                <w:sz w:val="18"/>
                <w:szCs w:val="18"/>
                <w:lang w:val="en-US" w:eastAsia="zh-CN"/>
              </w:rPr>
            </w:pPr>
            <w:r>
              <w:rPr>
                <w:rFonts w:hint="eastAsia" w:ascii="宋体" w:hAnsi="宋体"/>
                <w:bCs/>
                <w:color w:val="auto"/>
                <w:sz w:val="18"/>
                <w:szCs w:val="18"/>
                <w:lang w:val="en-US" w:eastAsia="zh-CN"/>
              </w:rPr>
              <w:t>具备触摸显示屏，中文操作界面，需显示压力、流量、容积、呼末二氧化碳波形，同屏显示波形、监测参数</w:t>
            </w:r>
          </w:p>
        </w:tc>
      </w:tr>
      <w:tr w14:paraId="4FFDE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03" w:type="dxa"/>
            <w:vAlign w:val="center"/>
          </w:tcPr>
          <w:p w14:paraId="76ACB8E1">
            <w:pPr>
              <w:numPr>
                <w:ilvl w:val="0"/>
                <w:numId w:val="0"/>
              </w:numPr>
              <w:spacing w:line="360" w:lineRule="exact"/>
              <w:jc w:val="center"/>
              <w:rPr>
                <w:rFonts w:hint="default" w:ascii="宋体" w:hAnsi="宋体"/>
                <w:bCs/>
                <w:color w:val="auto"/>
                <w:sz w:val="18"/>
                <w:szCs w:val="18"/>
                <w:lang w:val="en-US" w:eastAsia="zh-CN"/>
              </w:rPr>
            </w:pPr>
            <w:r>
              <w:rPr>
                <w:rFonts w:hint="eastAsia" w:ascii="宋体" w:hAnsi="宋体"/>
                <w:bCs/>
                <w:color w:val="auto"/>
                <w:sz w:val="18"/>
                <w:szCs w:val="18"/>
                <w:lang w:val="en-US" w:eastAsia="zh-CN"/>
              </w:rPr>
              <w:t>2</w:t>
            </w:r>
          </w:p>
        </w:tc>
        <w:tc>
          <w:tcPr>
            <w:tcW w:w="8129" w:type="dxa"/>
            <w:vAlign w:val="center"/>
          </w:tcPr>
          <w:p w14:paraId="46E4CC4A">
            <w:pPr>
              <w:numPr>
                <w:ilvl w:val="0"/>
                <w:numId w:val="0"/>
              </w:numPr>
              <w:spacing w:line="360" w:lineRule="exact"/>
              <w:jc w:val="left"/>
              <w:rPr>
                <w:rFonts w:hint="default" w:ascii="宋体" w:hAnsi="宋体"/>
                <w:bCs/>
                <w:color w:val="auto"/>
                <w:sz w:val="18"/>
                <w:szCs w:val="18"/>
                <w:lang w:val="en-US" w:eastAsia="zh-CN"/>
              </w:rPr>
            </w:pPr>
            <w:r>
              <w:rPr>
                <w:rFonts w:hint="eastAsia" w:ascii="宋体" w:hAnsi="宋体"/>
                <w:bCs/>
                <w:color w:val="auto"/>
                <w:sz w:val="18"/>
                <w:szCs w:val="18"/>
                <w:lang w:val="en-US" w:eastAsia="zh-CN"/>
              </w:rPr>
              <w:t>具备CPAP、S、T、S/T等基础通气模式，并具备目标潮气量保证功能及压力控制通气功能；配备湿化器。</w:t>
            </w:r>
          </w:p>
        </w:tc>
      </w:tr>
      <w:tr w14:paraId="27D5B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03" w:type="dxa"/>
            <w:vAlign w:val="center"/>
          </w:tcPr>
          <w:p w14:paraId="5B5483BB">
            <w:pPr>
              <w:numPr>
                <w:ilvl w:val="0"/>
                <w:numId w:val="0"/>
              </w:numPr>
              <w:spacing w:line="360" w:lineRule="exact"/>
              <w:jc w:val="center"/>
              <w:rPr>
                <w:rFonts w:hint="default" w:ascii="宋体" w:hAnsi="宋体"/>
                <w:bCs/>
                <w:color w:val="auto"/>
                <w:sz w:val="18"/>
                <w:szCs w:val="18"/>
                <w:lang w:val="en-US" w:eastAsia="zh-CN"/>
              </w:rPr>
            </w:pPr>
            <w:r>
              <w:rPr>
                <w:rFonts w:hint="eastAsia" w:ascii="宋体" w:hAnsi="宋体"/>
                <w:bCs/>
                <w:color w:val="auto"/>
                <w:sz w:val="18"/>
                <w:szCs w:val="18"/>
                <w:lang w:val="en-US" w:eastAsia="zh-CN"/>
              </w:rPr>
              <w:t>3</w:t>
            </w:r>
          </w:p>
        </w:tc>
        <w:tc>
          <w:tcPr>
            <w:tcW w:w="8129" w:type="dxa"/>
            <w:vAlign w:val="center"/>
          </w:tcPr>
          <w:p w14:paraId="64781F57">
            <w:pPr>
              <w:numPr>
                <w:ilvl w:val="0"/>
                <w:numId w:val="0"/>
              </w:numPr>
              <w:spacing w:line="360" w:lineRule="exact"/>
              <w:jc w:val="left"/>
              <w:rPr>
                <w:rFonts w:hint="eastAsia" w:ascii="宋体" w:hAnsi="宋体"/>
                <w:bCs/>
                <w:color w:val="auto"/>
                <w:sz w:val="18"/>
                <w:szCs w:val="18"/>
                <w:lang w:val="en-US" w:eastAsia="zh-CN"/>
              </w:rPr>
            </w:pPr>
            <w:r>
              <w:rPr>
                <w:rFonts w:hint="eastAsia" w:ascii="宋体" w:hAnsi="宋体"/>
                <w:bCs/>
                <w:color w:val="auto"/>
                <w:sz w:val="18"/>
                <w:szCs w:val="18"/>
                <w:lang w:val="en-US" w:eastAsia="zh-CN"/>
              </w:rPr>
              <w:t>氧浓度21-100%可调，具备自动漏气补偿功能</w:t>
            </w:r>
          </w:p>
        </w:tc>
      </w:tr>
      <w:tr w14:paraId="4A222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03" w:type="dxa"/>
            <w:vAlign w:val="center"/>
          </w:tcPr>
          <w:p w14:paraId="5D20AD9F">
            <w:pPr>
              <w:numPr>
                <w:ilvl w:val="0"/>
                <w:numId w:val="0"/>
              </w:numPr>
              <w:spacing w:line="360" w:lineRule="exact"/>
              <w:jc w:val="center"/>
              <w:rPr>
                <w:rFonts w:hint="default" w:ascii="宋体" w:hAnsi="宋体"/>
                <w:bCs/>
                <w:color w:val="auto"/>
                <w:sz w:val="18"/>
                <w:szCs w:val="18"/>
                <w:lang w:val="en-US" w:eastAsia="zh-CN"/>
              </w:rPr>
            </w:pPr>
            <w:r>
              <w:rPr>
                <w:rFonts w:hint="eastAsia" w:ascii="宋体" w:hAnsi="宋体"/>
                <w:bCs/>
                <w:color w:val="auto"/>
                <w:sz w:val="18"/>
                <w:szCs w:val="18"/>
                <w:lang w:val="en-US" w:eastAsia="zh-CN"/>
              </w:rPr>
              <w:t>4</w:t>
            </w:r>
          </w:p>
        </w:tc>
        <w:tc>
          <w:tcPr>
            <w:tcW w:w="8129" w:type="dxa"/>
            <w:vAlign w:val="center"/>
          </w:tcPr>
          <w:p w14:paraId="631FFD34">
            <w:pPr>
              <w:numPr>
                <w:ilvl w:val="0"/>
                <w:numId w:val="0"/>
              </w:numPr>
              <w:spacing w:line="360" w:lineRule="exact"/>
              <w:jc w:val="left"/>
              <w:rPr>
                <w:rFonts w:hint="default" w:ascii="宋体" w:hAnsi="宋体"/>
                <w:bCs/>
                <w:color w:val="auto"/>
                <w:sz w:val="18"/>
                <w:szCs w:val="18"/>
                <w:lang w:val="en-US" w:eastAsia="zh-CN"/>
              </w:rPr>
            </w:pPr>
            <w:r>
              <w:rPr>
                <w:rFonts w:hint="eastAsia" w:ascii="宋体" w:hAnsi="宋体"/>
                <w:bCs/>
                <w:color w:val="auto"/>
                <w:sz w:val="18"/>
                <w:szCs w:val="18"/>
                <w:lang w:val="en-US" w:eastAsia="zh-CN"/>
              </w:rPr>
              <w:t>具备待机功能，通气开始和停止自动识别，具备针对不同临床应用场景的快速参数设置或调用功能</w:t>
            </w:r>
          </w:p>
        </w:tc>
      </w:tr>
      <w:tr w14:paraId="19ED9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03" w:type="dxa"/>
            <w:vAlign w:val="center"/>
          </w:tcPr>
          <w:p w14:paraId="78F6B9E0">
            <w:pPr>
              <w:numPr>
                <w:ilvl w:val="0"/>
                <w:numId w:val="0"/>
              </w:numPr>
              <w:spacing w:line="360" w:lineRule="exact"/>
              <w:jc w:val="center"/>
              <w:rPr>
                <w:rFonts w:hint="default" w:ascii="宋体" w:hAnsi="宋体"/>
                <w:bCs/>
                <w:color w:val="auto"/>
                <w:sz w:val="18"/>
                <w:szCs w:val="18"/>
                <w:lang w:val="en-US" w:eastAsia="zh-CN"/>
              </w:rPr>
            </w:pPr>
            <w:r>
              <w:rPr>
                <w:rFonts w:hint="eastAsia" w:ascii="宋体" w:hAnsi="宋体"/>
                <w:bCs/>
                <w:color w:val="auto"/>
                <w:sz w:val="18"/>
                <w:szCs w:val="18"/>
                <w:lang w:val="en-US" w:eastAsia="zh-CN"/>
              </w:rPr>
              <w:t>5</w:t>
            </w:r>
          </w:p>
        </w:tc>
        <w:tc>
          <w:tcPr>
            <w:tcW w:w="8129" w:type="dxa"/>
            <w:vAlign w:val="center"/>
          </w:tcPr>
          <w:p w14:paraId="50A93B68">
            <w:pPr>
              <w:numPr>
                <w:ilvl w:val="0"/>
                <w:numId w:val="0"/>
              </w:numPr>
              <w:spacing w:line="360" w:lineRule="exact"/>
              <w:jc w:val="left"/>
              <w:rPr>
                <w:rFonts w:hint="eastAsia" w:ascii="宋体" w:hAnsi="宋体"/>
                <w:bCs/>
                <w:color w:val="auto"/>
                <w:sz w:val="18"/>
                <w:szCs w:val="18"/>
                <w:lang w:val="en-US" w:eastAsia="zh-CN"/>
              </w:rPr>
            </w:pPr>
            <w:r>
              <w:rPr>
                <w:rFonts w:hint="eastAsia" w:ascii="宋体" w:hAnsi="宋体"/>
                <w:bCs/>
                <w:color w:val="auto"/>
                <w:sz w:val="18"/>
                <w:szCs w:val="18"/>
                <w:lang w:val="en-US" w:eastAsia="zh-CN"/>
              </w:rPr>
              <w:t>潮气量20-2500ml，最大流量300L/min</w:t>
            </w:r>
          </w:p>
        </w:tc>
      </w:tr>
      <w:tr w14:paraId="7E6D5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03" w:type="dxa"/>
            <w:vAlign w:val="center"/>
          </w:tcPr>
          <w:p w14:paraId="4A18EB87">
            <w:pPr>
              <w:numPr>
                <w:ilvl w:val="0"/>
                <w:numId w:val="0"/>
              </w:numPr>
              <w:spacing w:line="360" w:lineRule="exact"/>
              <w:jc w:val="center"/>
              <w:rPr>
                <w:rFonts w:hint="default" w:ascii="宋体" w:hAnsi="宋体"/>
                <w:bCs/>
                <w:color w:val="auto"/>
                <w:sz w:val="18"/>
                <w:szCs w:val="18"/>
                <w:lang w:val="en-US" w:eastAsia="zh-CN"/>
              </w:rPr>
            </w:pPr>
            <w:r>
              <w:rPr>
                <w:rFonts w:hint="eastAsia" w:ascii="宋体" w:hAnsi="宋体"/>
                <w:bCs/>
                <w:color w:val="auto"/>
                <w:sz w:val="18"/>
                <w:szCs w:val="18"/>
                <w:lang w:val="en-US" w:eastAsia="zh-CN"/>
              </w:rPr>
              <w:t>6</w:t>
            </w:r>
          </w:p>
        </w:tc>
        <w:tc>
          <w:tcPr>
            <w:tcW w:w="8129" w:type="dxa"/>
            <w:vAlign w:val="center"/>
          </w:tcPr>
          <w:p w14:paraId="60B10D41">
            <w:pPr>
              <w:numPr>
                <w:ilvl w:val="0"/>
                <w:numId w:val="0"/>
              </w:numPr>
              <w:spacing w:line="360" w:lineRule="exact"/>
              <w:jc w:val="left"/>
              <w:rPr>
                <w:rFonts w:hint="eastAsia" w:ascii="宋体" w:hAnsi="宋体"/>
                <w:bCs/>
                <w:color w:val="auto"/>
                <w:sz w:val="18"/>
                <w:szCs w:val="18"/>
                <w:lang w:val="en-US" w:eastAsia="zh-CN"/>
              </w:rPr>
            </w:pPr>
            <w:r>
              <w:rPr>
                <w:rFonts w:hint="eastAsia" w:ascii="宋体" w:hAnsi="宋体"/>
                <w:bCs/>
                <w:color w:val="auto"/>
                <w:sz w:val="18"/>
                <w:szCs w:val="18"/>
                <w:lang w:val="en-US" w:eastAsia="zh-CN"/>
              </w:rPr>
              <w:t>吸气正压2-40cm H2O，呼气正压2-25cmH2O</w:t>
            </w:r>
          </w:p>
        </w:tc>
      </w:tr>
      <w:tr w14:paraId="6CF8C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03" w:type="dxa"/>
            <w:vAlign w:val="center"/>
          </w:tcPr>
          <w:p w14:paraId="69F3104B">
            <w:pPr>
              <w:jc w:val="center"/>
              <w:rPr>
                <w:rFonts w:hint="default"/>
                <w:color w:val="auto"/>
                <w:sz w:val="18"/>
                <w:szCs w:val="18"/>
                <w:lang w:val="en-US" w:eastAsia="zh-CN"/>
              </w:rPr>
            </w:pPr>
            <w:r>
              <w:rPr>
                <w:rFonts w:hint="eastAsia" w:ascii="宋体" w:hAnsi="宋体"/>
                <w:bCs/>
                <w:color w:val="auto"/>
                <w:sz w:val="18"/>
                <w:szCs w:val="18"/>
                <w:lang w:val="en-US" w:eastAsia="zh-CN"/>
              </w:rPr>
              <w:t>7</w:t>
            </w:r>
          </w:p>
        </w:tc>
        <w:tc>
          <w:tcPr>
            <w:tcW w:w="8129" w:type="dxa"/>
            <w:vAlign w:val="center"/>
          </w:tcPr>
          <w:p w14:paraId="421436DA">
            <w:pPr>
              <w:numPr>
                <w:ilvl w:val="0"/>
                <w:numId w:val="0"/>
              </w:numPr>
              <w:spacing w:line="360" w:lineRule="exact"/>
              <w:jc w:val="left"/>
              <w:rPr>
                <w:rFonts w:hint="eastAsia" w:ascii="宋体" w:hAnsi="宋体"/>
                <w:bCs/>
                <w:color w:val="auto"/>
                <w:sz w:val="18"/>
                <w:szCs w:val="18"/>
                <w:lang w:val="en-US" w:eastAsia="zh-CN"/>
              </w:rPr>
            </w:pPr>
            <w:r>
              <w:rPr>
                <w:rFonts w:hint="eastAsia" w:ascii="宋体" w:hAnsi="宋体"/>
                <w:bCs/>
                <w:color w:val="auto"/>
                <w:sz w:val="18"/>
                <w:szCs w:val="18"/>
                <w:lang w:val="en-US" w:eastAsia="zh-CN"/>
              </w:rPr>
              <w:t>爬坡时间0-60min，吸气时间0.2-4.0s</w:t>
            </w:r>
          </w:p>
        </w:tc>
      </w:tr>
      <w:tr w14:paraId="37BDF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03" w:type="dxa"/>
            <w:vAlign w:val="center"/>
          </w:tcPr>
          <w:p w14:paraId="433E85E4">
            <w:pPr>
              <w:jc w:val="center"/>
              <w:rPr>
                <w:rFonts w:hint="default"/>
                <w:color w:val="auto"/>
                <w:sz w:val="18"/>
                <w:szCs w:val="18"/>
                <w:lang w:val="en-US" w:eastAsia="zh-CN"/>
              </w:rPr>
            </w:pPr>
            <w:r>
              <w:rPr>
                <w:rFonts w:hint="eastAsia" w:ascii="宋体" w:hAnsi="宋体"/>
                <w:bCs/>
                <w:color w:val="auto"/>
                <w:sz w:val="18"/>
                <w:szCs w:val="18"/>
                <w:lang w:val="en-US" w:eastAsia="zh-CN"/>
              </w:rPr>
              <w:t>8</w:t>
            </w:r>
          </w:p>
        </w:tc>
        <w:tc>
          <w:tcPr>
            <w:tcW w:w="8129" w:type="dxa"/>
            <w:vAlign w:val="center"/>
          </w:tcPr>
          <w:p w14:paraId="7328B3C8">
            <w:pPr>
              <w:numPr>
                <w:ilvl w:val="0"/>
                <w:numId w:val="0"/>
              </w:numPr>
              <w:spacing w:line="360" w:lineRule="exact"/>
              <w:jc w:val="left"/>
              <w:rPr>
                <w:rFonts w:hint="eastAsia" w:ascii="宋体" w:hAnsi="宋体"/>
                <w:bCs/>
                <w:color w:val="auto"/>
                <w:sz w:val="18"/>
                <w:szCs w:val="18"/>
                <w:lang w:val="en-US" w:eastAsia="zh-CN"/>
              </w:rPr>
            </w:pPr>
            <w:r>
              <w:rPr>
                <w:rFonts w:hint="eastAsia" w:ascii="宋体" w:hAnsi="宋体"/>
                <w:bCs/>
                <w:color w:val="auto"/>
                <w:sz w:val="18"/>
                <w:szCs w:val="18"/>
                <w:lang w:val="en-US" w:eastAsia="zh-CN"/>
              </w:rPr>
              <w:t>具备压力值、呼吸频率、呼末二氧化碳、分钟通气量、漏气量、潮气量、氧浓度、血氧饱和度监测、吸呼比监测</w:t>
            </w:r>
          </w:p>
        </w:tc>
      </w:tr>
      <w:tr w14:paraId="453E8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03" w:type="dxa"/>
            <w:vAlign w:val="center"/>
          </w:tcPr>
          <w:p w14:paraId="4C43A121">
            <w:pPr>
              <w:jc w:val="center"/>
              <w:rPr>
                <w:rFonts w:hint="default" w:ascii="宋体" w:hAnsi="宋体"/>
                <w:bCs/>
                <w:color w:val="auto"/>
                <w:sz w:val="18"/>
                <w:szCs w:val="18"/>
                <w:lang w:val="en-US" w:eastAsia="zh-CN"/>
              </w:rPr>
            </w:pPr>
            <w:r>
              <w:rPr>
                <w:rFonts w:hint="eastAsia" w:ascii="宋体" w:hAnsi="宋体"/>
                <w:bCs/>
                <w:color w:val="auto"/>
                <w:sz w:val="18"/>
                <w:szCs w:val="18"/>
                <w:lang w:val="en-US" w:eastAsia="zh-CN"/>
              </w:rPr>
              <w:t>9</w:t>
            </w:r>
          </w:p>
        </w:tc>
        <w:tc>
          <w:tcPr>
            <w:tcW w:w="8129" w:type="dxa"/>
            <w:vAlign w:val="center"/>
          </w:tcPr>
          <w:p w14:paraId="33F2CAC1">
            <w:pPr>
              <w:numPr>
                <w:ilvl w:val="0"/>
                <w:numId w:val="0"/>
              </w:numPr>
              <w:spacing w:line="360" w:lineRule="exact"/>
              <w:jc w:val="left"/>
              <w:rPr>
                <w:rFonts w:hint="default" w:ascii="宋体" w:hAnsi="宋体"/>
                <w:bCs/>
                <w:color w:val="auto"/>
                <w:sz w:val="18"/>
                <w:szCs w:val="18"/>
                <w:lang w:val="en-US" w:eastAsia="zh-CN"/>
              </w:rPr>
            </w:pPr>
            <w:r>
              <w:rPr>
                <w:rFonts w:hint="eastAsia" w:ascii="宋体" w:hAnsi="宋体"/>
                <w:bCs/>
                <w:color w:val="auto"/>
                <w:sz w:val="18"/>
                <w:szCs w:val="18"/>
                <w:lang w:val="en-US" w:eastAsia="zh-CN"/>
              </w:rPr>
              <w:t>具备呼吸暂停、窒息报警、管路连接断开报警、低分钟通气量、低潮气量、高潮气量、呼吸频率过高、呼吸频率过低、吸气压力过高、吸气压力过低、ETCO2过高、ETCO2故障、电池电量不足等报警功能</w:t>
            </w:r>
          </w:p>
        </w:tc>
      </w:tr>
      <w:tr w14:paraId="4785B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03" w:type="dxa"/>
            <w:vAlign w:val="center"/>
          </w:tcPr>
          <w:p w14:paraId="77309C30">
            <w:pPr>
              <w:jc w:val="center"/>
              <w:rPr>
                <w:rFonts w:hint="default" w:ascii="宋体" w:hAnsi="宋体"/>
                <w:bCs/>
                <w:color w:val="auto"/>
                <w:sz w:val="18"/>
                <w:szCs w:val="18"/>
                <w:lang w:val="en-US" w:eastAsia="zh-CN"/>
              </w:rPr>
            </w:pPr>
            <w:r>
              <w:rPr>
                <w:rFonts w:hint="eastAsia" w:ascii="宋体" w:hAnsi="宋体"/>
                <w:bCs/>
                <w:color w:val="auto"/>
                <w:sz w:val="18"/>
                <w:szCs w:val="18"/>
                <w:lang w:val="en-US" w:eastAsia="zh-CN"/>
              </w:rPr>
              <w:t>10</w:t>
            </w:r>
          </w:p>
        </w:tc>
        <w:tc>
          <w:tcPr>
            <w:tcW w:w="8129" w:type="dxa"/>
            <w:vAlign w:val="center"/>
          </w:tcPr>
          <w:p w14:paraId="4E88AA81">
            <w:pPr>
              <w:numPr>
                <w:ilvl w:val="0"/>
                <w:numId w:val="0"/>
              </w:numPr>
              <w:spacing w:line="360" w:lineRule="exact"/>
              <w:jc w:val="left"/>
              <w:rPr>
                <w:rFonts w:hint="default" w:ascii="宋体" w:hAnsi="宋体" w:eastAsia="宋体"/>
                <w:bCs/>
                <w:color w:val="auto"/>
                <w:sz w:val="18"/>
                <w:szCs w:val="18"/>
                <w:lang w:val="en-US" w:eastAsia="zh-CN"/>
              </w:rPr>
            </w:pPr>
            <w:r>
              <w:rPr>
                <w:rFonts w:hint="eastAsia" w:ascii="宋体" w:hAnsi="宋体"/>
                <w:bCs/>
                <w:color w:val="auto"/>
                <w:sz w:val="18"/>
                <w:szCs w:val="18"/>
                <w:lang w:val="en-US" w:eastAsia="zh-CN"/>
              </w:rPr>
              <w:t>具备内置电池，使用时间≥2小时</w:t>
            </w:r>
          </w:p>
        </w:tc>
      </w:tr>
      <w:tr w14:paraId="47C40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03" w:type="dxa"/>
            <w:vAlign w:val="center"/>
          </w:tcPr>
          <w:p w14:paraId="4E099BC8">
            <w:pPr>
              <w:jc w:val="center"/>
              <w:rPr>
                <w:rFonts w:hint="default" w:ascii="宋体" w:hAnsi="宋体"/>
                <w:bCs/>
                <w:color w:val="auto"/>
                <w:sz w:val="18"/>
                <w:szCs w:val="18"/>
                <w:lang w:val="en-US" w:eastAsia="zh-CN"/>
              </w:rPr>
            </w:pPr>
            <w:r>
              <w:rPr>
                <w:rFonts w:hint="eastAsia" w:ascii="宋体" w:hAnsi="宋体"/>
                <w:bCs/>
                <w:color w:val="auto"/>
                <w:sz w:val="18"/>
                <w:szCs w:val="18"/>
                <w:lang w:val="en-US" w:eastAsia="zh-CN"/>
              </w:rPr>
              <w:t>11</w:t>
            </w:r>
          </w:p>
        </w:tc>
        <w:tc>
          <w:tcPr>
            <w:tcW w:w="8129" w:type="dxa"/>
            <w:vAlign w:val="center"/>
          </w:tcPr>
          <w:p w14:paraId="489BFEED">
            <w:pPr>
              <w:numPr>
                <w:ilvl w:val="0"/>
                <w:numId w:val="0"/>
              </w:numPr>
              <w:spacing w:line="360" w:lineRule="exact"/>
              <w:jc w:val="left"/>
              <w:rPr>
                <w:rFonts w:hint="default" w:ascii="宋体" w:hAnsi="宋体" w:eastAsia="宋体"/>
                <w:bCs/>
                <w:color w:val="auto"/>
                <w:sz w:val="18"/>
                <w:szCs w:val="18"/>
                <w:lang w:val="en-US" w:eastAsia="zh-CN"/>
              </w:rPr>
            </w:pPr>
            <w:r>
              <w:rPr>
                <w:rFonts w:hint="eastAsia" w:ascii="宋体" w:hAnsi="宋体"/>
                <w:bCs/>
                <w:color w:val="auto"/>
                <w:sz w:val="18"/>
                <w:szCs w:val="18"/>
                <w:lang w:val="en-US" w:eastAsia="zh-CN"/>
              </w:rPr>
              <w:t>提供产品技术白皮书或彩页</w:t>
            </w:r>
          </w:p>
        </w:tc>
      </w:tr>
    </w:tbl>
    <w:p w14:paraId="588A069B">
      <w:pPr>
        <w:keepNext w:val="0"/>
        <w:keepLines w:val="0"/>
        <w:pageBreakBefore w:val="0"/>
        <w:kinsoku/>
        <w:wordWrap/>
        <w:overflowPunct/>
        <w:topLinePunct w:val="0"/>
        <w:autoSpaceDE/>
        <w:autoSpaceDN/>
        <w:bidi w:val="0"/>
        <w:adjustRightInd/>
        <w:snapToGrid/>
        <w:spacing w:line="574" w:lineRule="exact"/>
        <w:ind w:firstLine="640" w:firstLineChars="200"/>
        <w:jc w:val="both"/>
        <w:textAlignment w:val="auto"/>
        <w:rPr>
          <w:rFonts w:hint="eastAsia" w:ascii="黑体" w:hAnsi="黑体" w:eastAsia="黑体" w:cs="黑体"/>
          <w:b w:val="0"/>
          <w:bCs/>
          <w:color w:val="auto"/>
          <w:kern w:val="2"/>
          <w:sz w:val="32"/>
          <w:szCs w:val="32"/>
          <w:lang w:val="en-US" w:eastAsia="zh-CN" w:bidi="ar-SA"/>
        </w:rPr>
      </w:pPr>
      <w:r>
        <w:rPr>
          <w:rFonts w:hint="eastAsia" w:ascii="黑体" w:hAnsi="黑体" w:eastAsia="黑体" w:cs="黑体"/>
          <w:b w:val="0"/>
          <w:bCs/>
          <w:color w:val="auto"/>
          <w:kern w:val="2"/>
          <w:sz w:val="32"/>
          <w:szCs w:val="32"/>
          <w:lang w:val="en-US" w:eastAsia="zh-CN" w:bidi="ar-SA"/>
        </w:rPr>
        <w:t>四、商务要求</w:t>
      </w:r>
      <w:bookmarkEnd w:id="7"/>
    </w:p>
    <w:p w14:paraId="067D3895">
      <w:pPr>
        <w:keepNext w:val="0"/>
        <w:keepLines w:val="0"/>
        <w:pageBreakBefore w:val="0"/>
        <w:widowControl/>
        <w:kinsoku/>
        <w:wordWrap/>
        <w:overflowPunct/>
        <w:topLinePunct w:val="0"/>
        <w:autoSpaceDE/>
        <w:autoSpaceDN/>
        <w:bidi w:val="0"/>
        <w:adjustRightInd/>
        <w:snapToGrid/>
        <w:spacing w:line="530" w:lineRule="exact"/>
        <w:ind w:firstLine="643" w:firstLineChars="200"/>
        <w:jc w:val="left"/>
        <w:textAlignment w:val="auto"/>
        <w:rPr>
          <w:rFonts w:hint="eastAsia" w:ascii="楷体_GB2312" w:hAnsi="楷体_GB2312" w:eastAsia="楷体_GB2312" w:cs="楷体_GB2312"/>
          <w:b w:val="0"/>
          <w:bCs w:val="0"/>
          <w:color w:val="auto"/>
          <w:kern w:val="0"/>
          <w:sz w:val="24"/>
          <w:szCs w:val="24"/>
          <w:highlight w:val="none"/>
          <w:lang w:val="en-US" w:eastAsia="zh-CN"/>
        </w:rPr>
      </w:pPr>
      <w:r>
        <w:rPr>
          <w:rFonts w:hint="eastAsia" w:ascii="楷体_GB2312" w:hAnsi="楷体_GB2312" w:eastAsia="楷体_GB2312" w:cs="楷体_GB2312"/>
          <w:b/>
          <w:bCs/>
          <w:color w:val="auto"/>
          <w:kern w:val="0"/>
          <w:sz w:val="32"/>
          <w:szCs w:val="32"/>
          <w:lang w:val="en-US" w:eastAsia="zh-CN" w:bidi="ar-SA"/>
        </w:rPr>
        <w:t>（一）产品的交货时间、地点和运费：</w:t>
      </w:r>
    </w:p>
    <w:p w14:paraId="7C74EF96">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方正仿宋_GB2312" w:hAnsi="方正仿宋_GB2312" w:eastAsia="方正仿宋_GB2312" w:cs="方正仿宋_GB2312"/>
          <w:b w:val="0"/>
          <w:bCs w:val="0"/>
          <w:color w:val="auto"/>
          <w:kern w:val="0"/>
          <w:sz w:val="32"/>
          <w:szCs w:val="32"/>
          <w:highlight w:val="none"/>
          <w:lang w:val="en-US" w:eastAsia="zh-CN"/>
        </w:rPr>
      </w:pPr>
      <w:r>
        <w:rPr>
          <w:rFonts w:hint="eastAsia" w:ascii="方正仿宋_GB2312" w:hAnsi="方正仿宋_GB2312" w:eastAsia="方正仿宋_GB2312" w:cs="方正仿宋_GB2312"/>
          <w:b w:val="0"/>
          <w:bCs w:val="0"/>
          <w:color w:val="auto"/>
          <w:kern w:val="0"/>
          <w:sz w:val="32"/>
          <w:szCs w:val="32"/>
          <w:highlight w:val="none"/>
          <w:lang w:val="en-US" w:eastAsia="zh-CN"/>
        </w:rPr>
        <w:t>1、中标人在签订合同之日起</w:t>
      </w:r>
      <w:r>
        <w:rPr>
          <w:rFonts w:hint="eastAsia" w:ascii="方正仿宋_GB2312" w:hAnsi="方正仿宋_GB2312" w:eastAsia="方正仿宋_GB2312" w:cs="方正仿宋_GB2312"/>
          <w:b w:val="0"/>
          <w:bCs w:val="0"/>
          <w:color w:val="auto"/>
          <w:kern w:val="0"/>
          <w:sz w:val="32"/>
          <w:szCs w:val="32"/>
          <w:highlight w:val="none"/>
          <w:u w:val="single"/>
          <w:lang w:val="en-US" w:eastAsia="zh-CN"/>
        </w:rPr>
        <w:t>10</w:t>
      </w:r>
      <w:r>
        <w:rPr>
          <w:rFonts w:hint="eastAsia" w:ascii="方正仿宋_GB2312" w:hAnsi="方正仿宋_GB2312" w:eastAsia="方正仿宋_GB2312" w:cs="方正仿宋_GB2312"/>
          <w:b w:val="0"/>
          <w:bCs w:val="0"/>
          <w:color w:val="auto"/>
          <w:kern w:val="0"/>
          <w:sz w:val="32"/>
          <w:szCs w:val="32"/>
          <w:highlight w:val="none"/>
          <w:lang w:val="en-US" w:eastAsia="zh-CN"/>
        </w:rPr>
        <w:t>个工作日内将上述设备全部安装、调试完毕并交付使用。</w:t>
      </w:r>
    </w:p>
    <w:p w14:paraId="09664F96">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方正仿宋_GB2312" w:hAnsi="方正仿宋_GB2312" w:eastAsia="方正仿宋_GB2312" w:cs="方正仿宋_GB2312"/>
          <w:b w:val="0"/>
          <w:bCs w:val="0"/>
          <w:color w:val="auto"/>
          <w:kern w:val="0"/>
          <w:sz w:val="32"/>
          <w:szCs w:val="32"/>
          <w:highlight w:val="none"/>
          <w:lang w:val="en-US" w:eastAsia="zh-CN"/>
        </w:rPr>
      </w:pPr>
      <w:r>
        <w:rPr>
          <w:rFonts w:hint="eastAsia" w:ascii="方正仿宋_GB2312" w:hAnsi="方正仿宋_GB2312" w:eastAsia="方正仿宋_GB2312" w:cs="方正仿宋_GB2312"/>
          <w:b w:val="0"/>
          <w:bCs w:val="0"/>
          <w:color w:val="auto"/>
          <w:kern w:val="0"/>
          <w:sz w:val="32"/>
          <w:szCs w:val="32"/>
          <w:highlight w:val="none"/>
          <w:lang w:val="en-US" w:eastAsia="zh-CN"/>
        </w:rPr>
        <w:t>2、交货地点：</w:t>
      </w:r>
      <w:r>
        <w:rPr>
          <w:rFonts w:hint="eastAsia" w:ascii="方正仿宋_GB2312" w:hAnsi="方正仿宋_GB2312" w:eastAsia="方正仿宋_GB2312" w:cs="方正仿宋_GB2312"/>
          <w:b w:val="0"/>
          <w:bCs w:val="0"/>
          <w:color w:val="auto"/>
          <w:kern w:val="0"/>
          <w:sz w:val="32"/>
          <w:szCs w:val="32"/>
          <w:highlight w:val="none"/>
          <w:u w:val="single"/>
          <w:lang w:val="en-US" w:eastAsia="zh-CN"/>
        </w:rPr>
        <w:t>桃江县人民医院</w:t>
      </w:r>
      <w:r>
        <w:rPr>
          <w:rFonts w:hint="eastAsia" w:ascii="方正仿宋_GB2312" w:hAnsi="方正仿宋_GB2312" w:eastAsia="方正仿宋_GB2312" w:cs="方正仿宋_GB2312"/>
          <w:b w:val="0"/>
          <w:bCs w:val="0"/>
          <w:color w:val="auto"/>
          <w:kern w:val="0"/>
          <w:sz w:val="32"/>
          <w:szCs w:val="32"/>
          <w:highlight w:val="none"/>
          <w:lang w:val="en-US" w:eastAsia="zh-CN"/>
        </w:rPr>
        <w:t>(中标人负责设备在交货地点的保管，直至项目验收合格）。</w:t>
      </w:r>
    </w:p>
    <w:p w14:paraId="332448CB">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方正仿宋_GB2312" w:hAnsi="方正仿宋_GB2312" w:eastAsia="方正仿宋_GB2312" w:cs="方正仿宋_GB2312"/>
          <w:b w:val="0"/>
          <w:bCs w:val="0"/>
          <w:color w:val="auto"/>
          <w:kern w:val="0"/>
          <w:sz w:val="32"/>
          <w:szCs w:val="32"/>
          <w:highlight w:val="none"/>
          <w:lang w:val="en-US" w:eastAsia="zh-CN"/>
        </w:rPr>
      </w:pPr>
      <w:r>
        <w:rPr>
          <w:rFonts w:hint="eastAsia" w:ascii="方正仿宋_GB2312" w:hAnsi="方正仿宋_GB2312" w:eastAsia="方正仿宋_GB2312" w:cs="方正仿宋_GB2312"/>
          <w:b w:val="0"/>
          <w:bCs w:val="0"/>
          <w:color w:val="auto"/>
          <w:kern w:val="0"/>
          <w:sz w:val="32"/>
          <w:szCs w:val="32"/>
          <w:highlight w:val="none"/>
          <w:lang w:val="en-US" w:eastAsia="zh-CN"/>
        </w:rPr>
        <w:t>3、交货验收前的一切费用（包括但不限于包装、运输、保险、</w:t>
      </w:r>
      <w:r>
        <w:rPr>
          <w:rFonts w:hint="eastAsia" w:ascii="方正仿宋_GB2312" w:hAnsi="方正仿宋_GB2312" w:eastAsia="方正仿宋_GB2312" w:cs="方正仿宋_GB2312"/>
          <w:b w:val="0"/>
          <w:bCs w:val="0"/>
          <w:color w:val="auto"/>
          <w:kern w:val="0"/>
          <w:sz w:val="32"/>
          <w:szCs w:val="32"/>
          <w:lang w:val="en-US" w:eastAsia="zh-CN" w:bidi="ar-SA"/>
        </w:rPr>
        <w:t>安装、调试、培训、税金、接口费等</w:t>
      </w:r>
      <w:r>
        <w:rPr>
          <w:rFonts w:hint="eastAsia" w:ascii="方正仿宋_GB2312" w:hAnsi="方正仿宋_GB2312" w:eastAsia="方正仿宋_GB2312" w:cs="方正仿宋_GB2312"/>
          <w:b w:val="0"/>
          <w:bCs w:val="0"/>
          <w:color w:val="auto"/>
          <w:kern w:val="0"/>
          <w:sz w:val="32"/>
          <w:szCs w:val="32"/>
          <w:highlight w:val="none"/>
          <w:lang w:val="en-US" w:eastAsia="zh-CN"/>
        </w:rPr>
        <w:t>），以及由于搬运、装卸、吊装及运输不当造成的各种事故责任和损失均由中标人承担。</w:t>
      </w:r>
    </w:p>
    <w:p w14:paraId="27DEF67E">
      <w:pPr>
        <w:keepNext w:val="0"/>
        <w:keepLines w:val="0"/>
        <w:pageBreakBefore w:val="0"/>
        <w:widowControl/>
        <w:kinsoku/>
        <w:wordWrap/>
        <w:overflowPunct/>
        <w:topLinePunct w:val="0"/>
        <w:autoSpaceDE/>
        <w:autoSpaceDN/>
        <w:bidi w:val="0"/>
        <w:adjustRightInd/>
        <w:snapToGrid/>
        <w:spacing w:line="530" w:lineRule="exact"/>
        <w:ind w:firstLine="643" w:firstLineChars="200"/>
        <w:jc w:val="left"/>
        <w:textAlignment w:val="auto"/>
        <w:rPr>
          <w:rFonts w:hint="eastAsia" w:ascii="楷体_GB2312" w:hAnsi="楷体_GB2312" w:eastAsia="楷体_GB2312" w:cs="楷体_GB2312"/>
          <w:b/>
          <w:bCs/>
          <w:color w:val="auto"/>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（二）质保期</w:t>
      </w:r>
    </w:p>
    <w:p w14:paraId="278B1824">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方正仿宋_GB2312" w:hAnsi="方正仿宋_GB2312" w:eastAsia="方正仿宋_GB2312" w:cs="方正仿宋_GB2312"/>
          <w:b w:val="0"/>
          <w:bCs w:val="0"/>
          <w:color w:val="auto"/>
          <w:kern w:val="0"/>
          <w:sz w:val="32"/>
          <w:szCs w:val="32"/>
          <w:highlight w:val="none"/>
          <w:lang w:val="en-US" w:eastAsia="zh-CN"/>
        </w:rPr>
      </w:pPr>
      <w:r>
        <w:rPr>
          <w:rFonts w:hint="eastAsia" w:ascii="方正仿宋_GB2312" w:hAnsi="方正仿宋_GB2312" w:eastAsia="方正仿宋_GB2312" w:cs="方正仿宋_GB2312"/>
          <w:b w:val="0"/>
          <w:bCs w:val="0"/>
          <w:color w:val="auto"/>
          <w:kern w:val="0"/>
          <w:sz w:val="32"/>
          <w:szCs w:val="32"/>
          <w:highlight w:val="none"/>
          <w:lang w:val="en-US" w:eastAsia="zh-CN"/>
        </w:rPr>
        <w:t>1、设备验收合格之日起，整机质保</w:t>
      </w:r>
      <w:r>
        <w:rPr>
          <w:rFonts w:hint="eastAsia" w:ascii="方正仿宋_GB2312" w:hAnsi="方正仿宋_GB2312" w:eastAsia="方正仿宋_GB2312" w:cs="方正仿宋_GB2312"/>
          <w:b w:val="0"/>
          <w:bCs w:val="0"/>
          <w:color w:val="auto"/>
          <w:kern w:val="0"/>
          <w:sz w:val="32"/>
          <w:szCs w:val="32"/>
          <w:highlight w:val="none"/>
          <w:u w:val="single"/>
          <w:lang w:val="en-US" w:eastAsia="zh-CN"/>
        </w:rPr>
        <w:t>12</w:t>
      </w:r>
      <w:r>
        <w:rPr>
          <w:rFonts w:hint="eastAsia" w:ascii="方正仿宋_GB2312" w:hAnsi="方正仿宋_GB2312" w:eastAsia="方正仿宋_GB2312" w:cs="方正仿宋_GB2312"/>
          <w:b w:val="0"/>
          <w:bCs w:val="0"/>
          <w:color w:val="auto"/>
          <w:kern w:val="0"/>
          <w:sz w:val="32"/>
          <w:szCs w:val="32"/>
          <w:highlight w:val="none"/>
          <w:lang w:val="en-US" w:eastAsia="zh-CN"/>
        </w:rPr>
        <w:t>个月，质保期内全保，相关费用包含在投标报价中（提供承诺函并加盖投标人公章）。</w:t>
      </w:r>
    </w:p>
    <w:p w14:paraId="42916FF2">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方正仿宋_GB2312" w:hAnsi="方正仿宋_GB2312" w:eastAsia="方正仿宋_GB2312" w:cs="方正仿宋_GB2312"/>
          <w:b w:val="0"/>
          <w:bCs w:val="0"/>
          <w:strike w:val="0"/>
          <w:dstrike w:val="0"/>
          <w:color w:val="FF0000"/>
          <w:kern w:val="0"/>
          <w:sz w:val="32"/>
          <w:szCs w:val="32"/>
          <w:highlight w:val="none"/>
          <w:lang w:val="en-US" w:eastAsia="zh-CN"/>
        </w:rPr>
      </w:pPr>
      <w:r>
        <w:rPr>
          <w:rFonts w:hint="eastAsia" w:ascii="方正仿宋_GB2312" w:hAnsi="方正仿宋_GB2312" w:eastAsia="方正仿宋_GB2312" w:cs="方正仿宋_GB2312"/>
          <w:b w:val="0"/>
          <w:bCs w:val="0"/>
          <w:color w:val="auto"/>
          <w:kern w:val="0"/>
          <w:sz w:val="32"/>
          <w:szCs w:val="32"/>
          <w:highlight w:val="none"/>
          <w:lang w:val="en-US" w:eastAsia="zh-CN"/>
        </w:rPr>
        <w:t>2、质保期内出现任何质量问题（人为破坏或自然灾害等不可抗力除外），由中标人负责全免费（免全部工时费、材料费、管理费、税费等）更换或维修；质保期内中标人负责对设备维护保养每年不少于2次；质保期内设备一年内出现两次相同故障，中标供应商必须无条件免费更换新机或无条件退货。质保期满后无论采购人是否另行选择维保供应商，中标人应及时、</w:t>
      </w:r>
      <w:r>
        <w:rPr>
          <w:rFonts w:hint="eastAsia" w:ascii="方正仿宋_GB2312" w:hAnsi="方正仿宋_GB2312" w:eastAsia="方正仿宋_GB2312" w:cs="方正仿宋_GB2312"/>
          <w:b w:val="0"/>
          <w:bCs w:val="0"/>
          <w:strike w:val="0"/>
          <w:dstrike w:val="0"/>
          <w:color w:val="auto"/>
          <w:kern w:val="0"/>
          <w:sz w:val="32"/>
          <w:szCs w:val="32"/>
          <w:highlight w:val="none"/>
          <w:u w:val="none"/>
          <w:lang w:val="en-US" w:eastAsia="zh-CN"/>
        </w:rPr>
        <w:t>优惠</w:t>
      </w:r>
      <w:r>
        <w:rPr>
          <w:rFonts w:hint="eastAsia" w:ascii="方正仿宋_GB2312" w:hAnsi="方正仿宋_GB2312" w:eastAsia="方正仿宋_GB2312" w:cs="方正仿宋_GB2312"/>
          <w:b w:val="0"/>
          <w:bCs w:val="0"/>
          <w:color w:val="auto"/>
          <w:kern w:val="0"/>
          <w:sz w:val="32"/>
          <w:szCs w:val="32"/>
          <w:highlight w:val="none"/>
          <w:lang w:val="en-US" w:eastAsia="zh-CN"/>
        </w:rPr>
        <w:t>提供所需的备品备件；</w:t>
      </w:r>
      <w:r>
        <w:rPr>
          <w:rFonts w:hint="eastAsia" w:ascii="方正仿宋_GB2312" w:hAnsi="方正仿宋_GB2312" w:eastAsia="方正仿宋_GB2312" w:cs="方正仿宋_GB2312"/>
          <w:b w:val="0"/>
          <w:bCs w:val="0"/>
          <w:strike w:val="0"/>
          <w:dstrike w:val="0"/>
          <w:color w:val="auto"/>
          <w:kern w:val="0"/>
          <w:sz w:val="32"/>
          <w:szCs w:val="32"/>
          <w:highlight w:val="none"/>
          <w:lang w:val="en-US" w:eastAsia="zh-CN"/>
        </w:rPr>
        <w:t>在质保期内因设备质量问题导致发生医疗事故或纠纷的由中标供应商承担一切损失。</w:t>
      </w:r>
    </w:p>
    <w:p w14:paraId="7F6D38A3">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方正仿宋_GB2312" w:hAnsi="方正仿宋_GB2312" w:eastAsia="方正仿宋_GB2312" w:cs="方正仿宋_GB2312"/>
          <w:b w:val="0"/>
          <w:bCs w:val="0"/>
          <w:color w:val="auto"/>
          <w:kern w:val="0"/>
          <w:sz w:val="32"/>
          <w:szCs w:val="32"/>
          <w:highlight w:val="none"/>
          <w:lang w:val="en-US" w:eastAsia="zh-CN"/>
        </w:rPr>
      </w:pPr>
      <w:r>
        <w:rPr>
          <w:rFonts w:hint="eastAsia" w:ascii="方正仿宋_GB2312" w:hAnsi="方正仿宋_GB2312" w:eastAsia="方正仿宋_GB2312" w:cs="方正仿宋_GB2312"/>
          <w:b w:val="0"/>
          <w:bCs w:val="0"/>
          <w:color w:val="auto"/>
          <w:kern w:val="0"/>
          <w:sz w:val="32"/>
          <w:szCs w:val="32"/>
          <w:highlight w:val="none"/>
          <w:lang w:val="en-US" w:eastAsia="zh-CN"/>
        </w:rPr>
        <w:t>3、投标人投标时需提供设备正常工作应用的软、硬件，主要备品备件报价清单及承诺函（格式自拟）。</w:t>
      </w:r>
    </w:p>
    <w:p w14:paraId="4CDEAA31">
      <w:pPr>
        <w:keepNext w:val="0"/>
        <w:keepLines w:val="0"/>
        <w:pageBreakBefore w:val="0"/>
        <w:widowControl/>
        <w:kinsoku/>
        <w:wordWrap/>
        <w:overflowPunct/>
        <w:topLinePunct w:val="0"/>
        <w:autoSpaceDE/>
        <w:autoSpaceDN/>
        <w:bidi w:val="0"/>
        <w:adjustRightInd/>
        <w:snapToGrid/>
        <w:spacing w:line="530" w:lineRule="exact"/>
        <w:jc w:val="left"/>
        <w:textAlignment w:val="auto"/>
        <w:rPr>
          <w:rFonts w:hint="eastAsia" w:ascii="楷体_GB2312" w:hAnsi="楷体_GB2312" w:eastAsia="楷体_GB2312" w:cs="楷体_GB2312"/>
          <w:b/>
          <w:bCs/>
          <w:color w:val="auto"/>
          <w:kern w:val="0"/>
          <w:sz w:val="32"/>
          <w:szCs w:val="32"/>
          <w:lang w:val="en-US" w:eastAsia="zh-CN" w:bidi="ar-SA"/>
        </w:rPr>
      </w:pPr>
    </w:p>
    <w:p w14:paraId="27C7C711">
      <w:pPr>
        <w:keepNext w:val="0"/>
        <w:keepLines w:val="0"/>
        <w:pageBreakBefore w:val="0"/>
        <w:widowControl/>
        <w:kinsoku/>
        <w:wordWrap/>
        <w:overflowPunct/>
        <w:topLinePunct w:val="0"/>
        <w:autoSpaceDE/>
        <w:autoSpaceDN/>
        <w:bidi w:val="0"/>
        <w:adjustRightInd/>
        <w:snapToGrid/>
        <w:spacing w:line="530" w:lineRule="exact"/>
        <w:ind w:firstLine="643" w:firstLineChars="200"/>
        <w:jc w:val="left"/>
        <w:textAlignment w:val="auto"/>
        <w:rPr>
          <w:rFonts w:hint="eastAsia" w:ascii="楷体_GB2312" w:hAnsi="楷体_GB2312" w:eastAsia="楷体_GB2312" w:cs="楷体_GB2312"/>
          <w:b/>
          <w:bCs/>
          <w:color w:val="auto"/>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（三）产品验收</w:t>
      </w:r>
    </w:p>
    <w:p w14:paraId="0F433FE6">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方正仿宋_GB2312" w:hAnsi="方正仿宋_GB2312" w:eastAsia="方正仿宋_GB2312" w:cs="方正仿宋_GB2312"/>
          <w:b w:val="0"/>
          <w:bCs w:val="0"/>
          <w:color w:val="auto"/>
          <w:kern w:val="0"/>
          <w:sz w:val="32"/>
          <w:szCs w:val="32"/>
          <w:highlight w:val="none"/>
          <w:lang w:val="en-US" w:eastAsia="zh-CN"/>
        </w:rPr>
      </w:pPr>
      <w:r>
        <w:rPr>
          <w:rFonts w:hint="eastAsia" w:ascii="方正仿宋_GB2312" w:hAnsi="方正仿宋_GB2312" w:eastAsia="方正仿宋_GB2312" w:cs="方正仿宋_GB2312"/>
          <w:b w:val="0"/>
          <w:bCs w:val="0"/>
          <w:color w:val="auto"/>
          <w:kern w:val="0"/>
          <w:sz w:val="32"/>
          <w:szCs w:val="32"/>
          <w:highlight w:val="none"/>
          <w:lang w:val="en-US" w:eastAsia="zh-CN"/>
        </w:rPr>
        <w:t>1、中标人完成全部项目的安装调试并通过自验和试运行测试后，由采购人组织相关人员进行验收。</w:t>
      </w:r>
    </w:p>
    <w:p w14:paraId="6CA19B52">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方正仿宋_GB2312" w:hAnsi="方正仿宋_GB2312" w:eastAsia="方正仿宋_GB2312" w:cs="方正仿宋_GB2312"/>
          <w:b w:val="0"/>
          <w:bCs w:val="0"/>
          <w:color w:val="auto"/>
          <w:kern w:val="0"/>
          <w:sz w:val="32"/>
          <w:szCs w:val="32"/>
          <w:highlight w:val="none"/>
          <w:lang w:val="en-US" w:eastAsia="zh-CN"/>
        </w:rPr>
      </w:pPr>
      <w:r>
        <w:rPr>
          <w:rFonts w:hint="eastAsia" w:ascii="方正仿宋_GB2312" w:hAnsi="方正仿宋_GB2312" w:eastAsia="方正仿宋_GB2312" w:cs="方正仿宋_GB2312"/>
          <w:b w:val="0"/>
          <w:bCs w:val="0"/>
          <w:color w:val="auto"/>
          <w:kern w:val="0"/>
          <w:sz w:val="32"/>
          <w:szCs w:val="32"/>
          <w:highlight w:val="none"/>
          <w:lang w:val="en-US" w:eastAsia="zh-CN"/>
        </w:rPr>
        <w:t>2、验收时双方应于现场对设备的数量、型号规格、技术性能指标等进行验证，验收合格由双方出具《验收合格单》并签字确认。</w:t>
      </w:r>
    </w:p>
    <w:p w14:paraId="58422A6E">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default" w:asciiTheme="minorEastAsia" w:hAnsiTheme="minorEastAsia" w:eastAsiaTheme="minorEastAsia" w:cstheme="minorEastAsia"/>
          <w:b w:val="0"/>
          <w:bCs w:val="0"/>
          <w:color w:val="auto"/>
          <w:kern w:val="0"/>
          <w:sz w:val="24"/>
          <w:szCs w:val="24"/>
          <w:highlight w:val="none"/>
          <w:lang w:val="en-US" w:eastAsia="zh-CN"/>
        </w:rPr>
      </w:pPr>
      <w:r>
        <w:rPr>
          <w:rFonts w:hint="eastAsia" w:ascii="方正仿宋_GB2312" w:hAnsi="方正仿宋_GB2312" w:eastAsia="方正仿宋_GB2312" w:cs="方正仿宋_GB2312"/>
          <w:b w:val="0"/>
          <w:bCs w:val="0"/>
          <w:color w:val="auto"/>
          <w:kern w:val="0"/>
          <w:sz w:val="32"/>
          <w:szCs w:val="32"/>
          <w:highlight w:val="none"/>
          <w:lang w:val="en-US" w:eastAsia="zh-CN"/>
        </w:rPr>
        <w:t>3、设备使用期限≥8年，生产日期至实际交货日期≤6个月。</w:t>
      </w:r>
    </w:p>
    <w:p w14:paraId="271C937C">
      <w:pPr>
        <w:keepNext w:val="0"/>
        <w:keepLines w:val="0"/>
        <w:pageBreakBefore w:val="0"/>
        <w:widowControl/>
        <w:kinsoku/>
        <w:wordWrap/>
        <w:overflowPunct/>
        <w:topLinePunct w:val="0"/>
        <w:autoSpaceDE/>
        <w:autoSpaceDN/>
        <w:bidi w:val="0"/>
        <w:adjustRightInd/>
        <w:snapToGrid/>
        <w:spacing w:line="530" w:lineRule="exact"/>
        <w:ind w:firstLine="643" w:firstLineChars="200"/>
        <w:jc w:val="left"/>
        <w:textAlignment w:val="auto"/>
        <w:rPr>
          <w:rFonts w:hint="eastAsia" w:ascii="楷体_GB2312" w:hAnsi="楷体_GB2312" w:eastAsia="楷体_GB2312" w:cs="楷体_GB2312"/>
          <w:b/>
          <w:bCs/>
          <w:color w:val="auto"/>
          <w:kern w:val="0"/>
          <w:sz w:val="32"/>
          <w:szCs w:val="32"/>
          <w:lang w:val="en-US" w:eastAsia="zh-CN" w:bidi="ar-SA"/>
        </w:rPr>
      </w:pPr>
      <w:bookmarkStart w:id="8" w:name="_Toc20641"/>
      <w:bookmarkStart w:id="9" w:name="_Toc256000045"/>
      <w:r>
        <w:rPr>
          <w:rFonts w:hint="eastAsia" w:ascii="楷体_GB2312" w:hAnsi="楷体_GB2312" w:eastAsia="楷体_GB2312" w:cs="楷体_GB2312"/>
          <w:b/>
          <w:bCs/>
          <w:color w:val="auto"/>
          <w:kern w:val="0"/>
          <w:sz w:val="32"/>
          <w:szCs w:val="32"/>
          <w:lang w:val="en-US" w:eastAsia="zh-CN" w:bidi="ar-SA"/>
        </w:rPr>
        <w:t>（四）付款方式</w:t>
      </w:r>
    </w:p>
    <w:p w14:paraId="02809CF7">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b w:val="0"/>
          <w:bCs w:val="0"/>
          <w:color w:val="auto"/>
          <w:sz w:val="28"/>
          <w:szCs w:val="28"/>
        </w:rPr>
      </w:pPr>
      <w:r>
        <w:rPr>
          <w:rFonts w:hint="eastAsia" w:ascii="方正仿宋_GB2312" w:hAnsi="方正仿宋_GB2312" w:eastAsia="方正仿宋_GB2312" w:cs="方正仿宋_GB2312"/>
          <w:b w:val="0"/>
          <w:bCs w:val="0"/>
          <w:color w:val="auto"/>
          <w:sz w:val="28"/>
          <w:szCs w:val="28"/>
          <w:lang w:val="en-US" w:eastAsia="zh-CN"/>
        </w:rPr>
        <w:t>设备安装验收合格后支付合同总金额的50%；设备正常运行六个月后，支付合同总金额的40%；余款10%在设备质保期结束后一次性支付，不计利息。</w:t>
      </w:r>
    </w:p>
    <w:p w14:paraId="1609D3F6">
      <w:pPr>
        <w:keepNext w:val="0"/>
        <w:keepLines w:val="0"/>
        <w:pageBreakBefore w:val="0"/>
        <w:widowControl/>
        <w:kinsoku/>
        <w:wordWrap/>
        <w:overflowPunct/>
        <w:topLinePunct w:val="0"/>
        <w:autoSpaceDE/>
        <w:autoSpaceDN/>
        <w:bidi w:val="0"/>
        <w:adjustRightInd/>
        <w:snapToGrid/>
        <w:spacing w:line="530" w:lineRule="exact"/>
        <w:ind w:firstLine="643" w:firstLineChars="200"/>
        <w:jc w:val="left"/>
        <w:textAlignment w:val="auto"/>
        <w:rPr>
          <w:rFonts w:hint="eastAsia" w:ascii="楷体_GB2312" w:hAnsi="楷体_GB2312" w:eastAsia="楷体_GB2312" w:cs="楷体_GB2312"/>
          <w:b/>
          <w:bCs/>
          <w:color w:val="auto"/>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（五）售后服务要求</w:t>
      </w:r>
      <w:bookmarkEnd w:id="8"/>
      <w:bookmarkEnd w:id="9"/>
    </w:p>
    <w:p w14:paraId="6B13EBC5">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方正仿宋_GB2312" w:hAnsi="方正仿宋_GB2312" w:eastAsia="方正仿宋_GB2312" w:cs="方正仿宋_GB2312"/>
          <w:b w:val="0"/>
          <w:bCs w:val="0"/>
          <w:color w:val="auto"/>
          <w:kern w:val="0"/>
          <w:sz w:val="32"/>
          <w:szCs w:val="32"/>
          <w:highlight w:val="none"/>
          <w:lang w:val="en-US" w:eastAsia="zh-CN"/>
        </w:rPr>
      </w:pPr>
      <w:r>
        <w:rPr>
          <w:rFonts w:hint="eastAsia" w:ascii="方正仿宋_GB2312" w:hAnsi="方正仿宋_GB2312" w:eastAsia="方正仿宋_GB2312" w:cs="方正仿宋_GB2312"/>
          <w:b w:val="0"/>
          <w:bCs w:val="0"/>
          <w:color w:val="auto"/>
          <w:kern w:val="0"/>
          <w:sz w:val="32"/>
          <w:szCs w:val="32"/>
          <w:highlight w:val="none"/>
          <w:lang w:val="en-US" w:eastAsia="zh-CN"/>
        </w:rPr>
        <w:t>1、在设备质保期内，中标人应提供免费上门维修服务，并进行免费维修。</w:t>
      </w:r>
    </w:p>
    <w:p w14:paraId="562D5D7E">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方正仿宋_GB2312" w:hAnsi="方正仿宋_GB2312" w:eastAsia="方正仿宋_GB2312" w:cs="方正仿宋_GB2312"/>
          <w:b w:val="0"/>
          <w:bCs w:val="0"/>
          <w:color w:val="auto"/>
          <w:kern w:val="0"/>
          <w:sz w:val="32"/>
          <w:szCs w:val="32"/>
          <w:highlight w:val="none"/>
          <w:lang w:val="en-US" w:eastAsia="zh-CN"/>
        </w:rPr>
      </w:pPr>
      <w:r>
        <w:rPr>
          <w:rFonts w:hint="eastAsia" w:ascii="方正仿宋_GB2312" w:hAnsi="方正仿宋_GB2312" w:eastAsia="方正仿宋_GB2312" w:cs="方正仿宋_GB2312"/>
          <w:b w:val="0"/>
          <w:bCs w:val="0"/>
          <w:color w:val="auto"/>
          <w:kern w:val="0"/>
          <w:sz w:val="32"/>
          <w:szCs w:val="32"/>
          <w:highlight w:val="none"/>
          <w:lang w:val="en-US" w:eastAsia="zh-CN"/>
        </w:rPr>
        <w:t>2、中标人在接到采购人报修通知后，须在2小时内做出电话响应，24小时内到达用户现场予以维修直到解除故障为止。如果中标人收到采购人通知后，不能在规定响应时间内赶到现场，采购人可采取必要的补救措施，但风险和费用全部由中标人承担。</w:t>
      </w:r>
    </w:p>
    <w:p w14:paraId="71631373">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方正仿宋_GB2312" w:hAnsi="方正仿宋_GB2312" w:eastAsia="方正仿宋_GB2312" w:cs="方正仿宋_GB2312"/>
          <w:b w:val="0"/>
          <w:bCs w:val="0"/>
          <w:color w:val="auto"/>
          <w:kern w:val="0"/>
          <w:sz w:val="32"/>
          <w:szCs w:val="32"/>
          <w:highlight w:val="none"/>
          <w:lang w:val="en-US" w:eastAsia="zh-CN"/>
        </w:rPr>
      </w:pPr>
      <w:r>
        <w:rPr>
          <w:rFonts w:hint="eastAsia" w:ascii="方正仿宋_GB2312" w:hAnsi="方正仿宋_GB2312" w:eastAsia="方正仿宋_GB2312" w:cs="方正仿宋_GB2312"/>
          <w:b w:val="0"/>
          <w:bCs w:val="0"/>
          <w:color w:val="auto"/>
          <w:kern w:val="0"/>
          <w:sz w:val="32"/>
          <w:szCs w:val="32"/>
          <w:highlight w:val="none"/>
          <w:lang w:val="en-US" w:eastAsia="zh-CN"/>
        </w:rPr>
        <w:t>3、维修与备品备件服务</w:t>
      </w:r>
    </w:p>
    <w:p w14:paraId="461901DB">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方正仿宋_GB2312" w:hAnsi="方正仿宋_GB2312" w:eastAsia="方正仿宋_GB2312" w:cs="方正仿宋_GB2312"/>
          <w:b w:val="0"/>
          <w:bCs w:val="0"/>
          <w:color w:val="auto"/>
          <w:kern w:val="0"/>
          <w:sz w:val="32"/>
          <w:szCs w:val="32"/>
          <w:highlight w:val="none"/>
          <w:lang w:val="en-US" w:eastAsia="zh-CN"/>
        </w:rPr>
      </w:pPr>
      <w:r>
        <w:rPr>
          <w:rFonts w:hint="eastAsia" w:ascii="方正仿宋_GB2312" w:hAnsi="方正仿宋_GB2312" w:eastAsia="方正仿宋_GB2312" w:cs="方正仿宋_GB2312"/>
          <w:b w:val="0"/>
          <w:bCs w:val="0"/>
          <w:color w:val="auto"/>
          <w:kern w:val="0"/>
          <w:sz w:val="32"/>
          <w:szCs w:val="32"/>
          <w:highlight w:val="none"/>
          <w:lang w:val="en-US" w:eastAsia="zh-CN"/>
        </w:rPr>
        <w:t>设备质保期内出现任何质量问题（人为破坏或自然灾害等不可抗力除外），由中标人负责全免费（包括工时费、材料费、管理费、税费等）更换或维修。</w:t>
      </w:r>
    </w:p>
    <w:p w14:paraId="646EB639">
      <w:pPr>
        <w:keepNext w:val="0"/>
        <w:keepLines w:val="0"/>
        <w:pageBreakBefore w:val="0"/>
        <w:widowControl/>
        <w:kinsoku/>
        <w:wordWrap/>
        <w:overflowPunct/>
        <w:topLinePunct w:val="0"/>
        <w:autoSpaceDE/>
        <w:autoSpaceDN/>
        <w:bidi w:val="0"/>
        <w:adjustRightInd/>
        <w:snapToGrid/>
        <w:spacing w:line="530" w:lineRule="exact"/>
        <w:ind w:firstLine="643" w:firstLineChars="200"/>
        <w:jc w:val="left"/>
        <w:textAlignment w:val="auto"/>
        <w:rPr>
          <w:rFonts w:hint="eastAsia" w:ascii="楷体_GB2312" w:hAnsi="楷体_GB2312" w:eastAsia="楷体_GB2312" w:cs="楷体_GB2312"/>
          <w:b/>
          <w:bCs/>
          <w:color w:val="auto"/>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（六）培训</w:t>
      </w:r>
    </w:p>
    <w:p w14:paraId="14019BB2">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楷体_GB2312" w:hAnsi="楷体_GB2312" w:eastAsia="楷体_GB2312" w:cs="楷体_GB2312"/>
          <w:b/>
          <w:bCs/>
          <w:color w:val="auto"/>
          <w:kern w:val="0"/>
          <w:sz w:val="32"/>
          <w:szCs w:val="32"/>
          <w:lang w:val="en-US" w:eastAsia="zh-CN" w:bidi="ar-SA"/>
        </w:rPr>
      </w:pPr>
      <w:r>
        <w:rPr>
          <w:rFonts w:hint="eastAsia" w:ascii="方正仿宋_GB2312" w:hAnsi="方正仿宋_GB2312" w:eastAsia="方正仿宋_GB2312" w:cs="方正仿宋_GB2312"/>
          <w:b w:val="0"/>
          <w:bCs w:val="0"/>
          <w:color w:val="auto"/>
          <w:kern w:val="0"/>
          <w:sz w:val="32"/>
          <w:szCs w:val="32"/>
          <w:highlight w:val="none"/>
          <w:lang w:val="en-US" w:eastAsia="zh-CN"/>
        </w:rPr>
        <w:t>中标人</w:t>
      </w:r>
      <w:r>
        <w:rPr>
          <w:rFonts w:hint="eastAsia" w:ascii="方正仿宋_GB2312" w:hAnsi="方正仿宋_GB2312" w:eastAsia="方正仿宋_GB2312" w:cs="方正仿宋_GB2312"/>
          <w:b w:val="0"/>
          <w:bCs w:val="0"/>
          <w:color w:val="auto"/>
          <w:kern w:val="0"/>
          <w:sz w:val="32"/>
          <w:szCs w:val="32"/>
          <w:lang w:val="en-US" w:eastAsia="zh-CN"/>
        </w:rPr>
        <w:t>负责对采购人指定的有关操作、维护、维修人员进行操作、维护保养等方面的培训，至能熟练使用为止</w:t>
      </w:r>
      <w:r>
        <w:rPr>
          <w:rFonts w:hint="eastAsia" w:ascii="方正仿宋_GB2312" w:hAnsi="方正仿宋_GB2312" w:eastAsia="方正仿宋_GB2312" w:cs="方正仿宋_GB2312"/>
          <w:b w:val="0"/>
          <w:bCs w:val="0"/>
          <w:color w:val="auto"/>
          <w:kern w:val="0"/>
          <w:sz w:val="32"/>
          <w:szCs w:val="32"/>
          <w:highlight w:val="none"/>
          <w:lang w:val="en-US" w:eastAsia="zh-CN"/>
        </w:rPr>
        <w:t>。</w:t>
      </w:r>
    </w:p>
    <w:p w14:paraId="7C7B3E78">
      <w:pPr>
        <w:keepNext w:val="0"/>
        <w:keepLines w:val="0"/>
        <w:pageBreakBefore w:val="0"/>
        <w:widowControl/>
        <w:kinsoku/>
        <w:wordWrap/>
        <w:overflowPunct/>
        <w:topLinePunct w:val="0"/>
        <w:autoSpaceDE/>
        <w:autoSpaceDN/>
        <w:bidi w:val="0"/>
        <w:adjustRightInd/>
        <w:snapToGrid/>
        <w:spacing w:line="530" w:lineRule="exact"/>
        <w:ind w:firstLine="643" w:firstLineChars="200"/>
        <w:jc w:val="left"/>
        <w:textAlignment w:val="auto"/>
        <w:rPr>
          <w:rFonts w:hint="eastAsia" w:ascii="楷体_GB2312" w:hAnsi="楷体_GB2312" w:eastAsia="楷体_GB2312" w:cs="楷体_GB2312"/>
          <w:b/>
          <w:bCs/>
          <w:color w:val="auto"/>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（七）违约责任：</w:t>
      </w:r>
    </w:p>
    <w:p w14:paraId="4B958817">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方正仿宋_GB2312" w:hAnsi="方正仿宋_GB2312" w:eastAsia="方正仿宋_GB2312" w:cs="方正仿宋_GB2312"/>
          <w:b w:val="0"/>
          <w:bCs w:val="0"/>
          <w:color w:val="auto"/>
          <w:kern w:val="0"/>
          <w:sz w:val="32"/>
          <w:szCs w:val="32"/>
          <w:highlight w:val="none"/>
          <w:lang w:val="en-US" w:eastAsia="zh-CN"/>
        </w:rPr>
      </w:pPr>
      <w:r>
        <w:rPr>
          <w:rFonts w:hint="eastAsia" w:ascii="方正仿宋_GB2312" w:hAnsi="方正仿宋_GB2312" w:eastAsia="方正仿宋_GB2312" w:cs="方正仿宋_GB2312"/>
          <w:b w:val="0"/>
          <w:bCs w:val="0"/>
          <w:color w:val="auto"/>
          <w:kern w:val="0"/>
          <w:sz w:val="32"/>
          <w:szCs w:val="32"/>
          <w:highlight w:val="none"/>
          <w:lang w:val="en-US" w:eastAsia="zh-CN"/>
        </w:rPr>
        <w:t>1、中标人逾期交货的，每逾期一天向甲方偿付货款1%的违约金；中标人不能交货或逾期交货10个工作日以上的，采购人可单方解除合同，中标人应向甲方偿付货款总值20%的违约金；中标人所交产品的数量、规格、型号、质量不符合国家法律法规和合同规定的，采购人有权拒绝验收，由此产生的所有费用均由中标人承担，中标人应承担本合同的违约责任；中标人如未按合同约定进行维修服务，则应赔偿因此导致的损失。</w:t>
      </w:r>
    </w:p>
    <w:p w14:paraId="112DF29C">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b w:val="0"/>
          <w:bCs w:val="0"/>
          <w:color w:val="auto"/>
          <w:kern w:val="0"/>
          <w:sz w:val="32"/>
          <w:szCs w:val="32"/>
          <w:highlight w:val="none"/>
          <w:lang w:val="en-US" w:eastAsia="zh-CN"/>
        </w:rPr>
        <w:t>2、采购人逾期付款的，按照逾期付款部分金额计算，每逾期一天向中标人偿付货款</w:t>
      </w:r>
      <w:r>
        <w:rPr>
          <w:rFonts w:hint="eastAsia" w:ascii="方正仿宋_GB2312" w:hAnsi="方正仿宋_GB2312" w:eastAsia="方正仿宋_GB2312" w:cs="方正仿宋_GB2312"/>
          <w:b w:val="0"/>
          <w:bCs w:val="0"/>
          <w:color w:val="auto"/>
          <w:kern w:val="0"/>
          <w:sz w:val="32"/>
          <w:szCs w:val="32"/>
          <w:highlight w:val="none"/>
          <w:u w:val="single"/>
          <w:lang w:val="en-US" w:eastAsia="zh-CN"/>
        </w:rPr>
        <w:t>1‰</w:t>
      </w:r>
      <w:r>
        <w:rPr>
          <w:rFonts w:hint="eastAsia" w:ascii="方正仿宋_GB2312" w:hAnsi="方正仿宋_GB2312" w:eastAsia="方正仿宋_GB2312" w:cs="方正仿宋_GB2312"/>
          <w:b w:val="0"/>
          <w:bCs w:val="0"/>
          <w:color w:val="auto"/>
          <w:kern w:val="0"/>
          <w:sz w:val="32"/>
          <w:szCs w:val="32"/>
          <w:highlight w:val="none"/>
          <w:lang w:val="en-US" w:eastAsia="zh-CN"/>
        </w:rPr>
        <w:t>的违约金（供应商自身原因造成的除外）。</w:t>
      </w:r>
    </w:p>
    <w:p w14:paraId="393FF191">
      <w:pPr>
        <w:keepNext w:val="0"/>
        <w:keepLines w:val="0"/>
        <w:pageBreakBefore w:val="0"/>
        <w:widowControl/>
        <w:kinsoku/>
        <w:wordWrap/>
        <w:overflowPunct/>
        <w:topLinePunct w:val="0"/>
        <w:autoSpaceDE/>
        <w:autoSpaceDN/>
        <w:bidi w:val="0"/>
        <w:adjustRightInd/>
        <w:snapToGrid/>
        <w:spacing w:line="530" w:lineRule="exact"/>
        <w:ind w:firstLine="643" w:firstLineChars="200"/>
        <w:jc w:val="left"/>
        <w:textAlignment w:val="auto"/>
        <w:rPr>
          <w:rFonts w:hint="eastAsia" w:ascii="楷体_GB2312" w:hAnsi="楷体_GB2312" w:eastAsia="楷体_GB2312" w:cs="楷体_GB2312"/>
          <w:b/>
          <w:bCs/>
          <w:color w:val="auto"/>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（八）其它</w:t>
      </w:r>
    </w:p>
    <w:p w14:paraId="12A7ABD6">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方正仿宋_GB2312" w:hAnsi="方正仿宋_GB2312" w:eastAsia="方正仿宋_GB2312" w:cs="方正仿宋_GB2312"/>
          <w:color w:val="auto"/>
          <w:kern w:val="0"/>
          <w:sz w:val="32"/>
          <w:szCs w:val="32"/>
          <w:highlight w:val="none"/>
          <w:lang w:val="en-US" w:eastAsia="zh-CN"/>
        </w:rPr>
      </w:pPr>
      <w:r>
        <w:rPr>
          <w:rFonts w:hint="eastAsia" w:ascii="方正仿宋_GB2312" w:hAnsi="方正仿宋_GB2312" w:eastAsia="方正仿宋_GB2312" w:cs="方正仿宋_GB2312"/>
          <w:color w:val="auto"/>
          <w:kern w:val="0"/>
          <w:sz w:val="32"/>
          <w:szCs w:val="32"/>
          <w:highlight w:val="none"/>
          <w:lang w:val="en-US" w:eastAsia="zh-CN"/>
        </w:rPr>
        <w:t>1、投标产品的标志、包装、安装、运输等都应执行国家的有关规定。</w:t>
      </w:r>
    </w:p>
    <w:p w14:paraId="1914F87E">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方正仿宋_GB2312" w:hAnsi="方正仿宋_GB2312" w:eastAsia="方正仿宋_GB2312" w:cs="方正仿宋_GB2312"/>
          <w:color w:val="auto"/>
          <w:kern w:val="0"/>
          <w:sz w:val="32"/>
          <w:szCs w:val="32"/>
          <w:highlight w:val="none"/>
          <w:lang w:val="en-US" w:eastAsia="zh-CN"/>
        </w:rPr>
      </w:pPr>
      <w:r>
        <w:rPr>
          <w:rFonts w:hint="eastAsia" w:ascii="方正仿宋_GB2312" w:hAnsi="方正仿宋_GB2312" w:eastAsia="方正仿宋_GB2312" w:cs="方正仿宋_GB2312"/>
          <w:color w:val="auto"/>
          <w:kern w:val="0"/>
          <w:sz w:val="32"/>
          <w:szCs w:val="32"/>
          <w:highlight w:val="none"/>
          <w:lang w:val="en-US" w:eastAsia="zh-CN"/>
        </w:rPr>
        <w:t>2、中标人提供该设备所有资质文件复印件或扫描件交采购方存档备查，因资质文件问题产生的一切不良后果由中标人负责。</w:t>
      </w:r>
    </w:p>
    <w:p w14:paraId="427794DA">
      <w:pPr>
        <w:keepNext w:val="0"/>
        <w:keepLines w:val="0"/>
        <w:pageBreakBefore w:val="0"/>
        <w:widowControl/>
        <w:kinsoku/>
        <w:wordWrap/>
        <w:overflowPunct/>
        <w:topLinePunct w:val="0"/>
        <w:autoSpaceDE/>
        <w:autoSpaceDN/>
        <w:bidi w:val="0"/>
        <w:adjustRightInd/>
        <w:snapToGrid/>
        <w:spacing w:line="530" w:lineRule="exact"/>
        <w:ind w:firstLine="640" w:firstLineChars="200"/>
        <w:jc w:val="left"/>
        <w:textAlignment w:val="auto"/>
        <w:rPr>
          <w:rFonts w:hint="eastAsia" w:ascii="方正仿宋_GB2312" w:hAnsi="方正仿宋_GB2312" w:eastAsia="方正仿宋_GB2312" w:cs="方正仿宋_GB2312"/>
          <w:color w:val="auto"/>
          <w:kern w:val="0"/>
          <w:sz w:val="32"/>
          <w:szCs w:val="32"/>
          <w:highlight w:val="none"/>
          <w:lang w:val="en-US" w:eastAsia="zh-CN"/>
        </w:rPr>
      </w:pPr>
      <w:r>
        <w:rPr>
          <w:rFonts w:hint="eastAsia" w:ascii="方正仿宋_GB2312" w:hAnsi="方正仿宋_GB2312" w:eastAsia="方正仿宋_GB2312" w:cs="方正仿宋_GB2312"/>
          <w:color w:val="auto"/>
          <w:kern w:val="0"/>
          <w:sz w:val="32"/>
          <w:szCs w:val="32"/>
          <w:highlight w:val="none"/>
          <w:lang w:val="en-US" w:eastAsia="zh-CN"/>
        </w:rPr>
        <w:t>3、其他未尽事宜，由采购人与中标人于合同中另行协商约定。</w:t>
      </w:r>
    </w:p>
    <w:p w14:paraId="5E37C0A1">
      <w:pPr>
        <w:keepNext w:val="0"/>
        <w:keepLines w:val="0"/>
        <w:pageBreakBefore w:val="0"/>
        <w:kinsoku/>
        <w:wordWrap/>
        <w:overflowPunct/>
        <w:topLinePunct w:val="0"/>
        <w:autoSpaceDE/>
        <w:autoSpaceDN/>
        <w:bidi w:val="0"/>
        <w:adjustRightInd/>
        <w:snapToGrid/>
        <w:spacing w:line="530" w:lineRule="exact"/>
        <w:ind w:firstLine="643" w:firstLineChars="200"/>
        <w:jc w:val="both"/>
        <w:textAlignment w:val="auto"/>
        <w:rPr>
          <w:rFonts w:hint="eastAsia" w:ascii="楷体_GB2312" w:hAnsi="楷体_GB2312" w:eastAsia="楷体_GB2312" w:cs="楷体_GB2312"/>
          <w:b/>
          <w:bCs/>
          <w:color w:val="auto"/>
          <w:sz w:val="36"/>
          <w:szCs w:val="36"/>
        </w:rPr>
      </w:pPr>
      <w:r>
        <w:rPr>
          <w:rFonts w:hint="eastAsia" w:ascii="楷体_GB2312" w:hAnsi="楷体_GB2312" w:eastAsia="楷体_GB2312" w:cs="楷体_GB2312"/>
          <w:b/>
          <w:bCs/>
          <w:color w:val="auto"/>
          <w:kern w:val="2"/>
          <w:sz w:val="32"/>
          <w:szCs w:val="32"/>
          <w:lang w:val="en-US" w:eastAsia="zh-CN" w:bidi="ar-SA"/>
        </w:rPr>
        <w:t>对于上述要求，投标人应在响应文件中进行回应。除比选文件另有规定外，若出现有关法律、法规有强制性规定但比选文件未列明的情形，则投标人应按照有关法律、法规强制性规定执行。</w:t>
      </w:r>
    </w:p>
    <w:p w14:paraId="5552A6AB">
      <w:pPr>
        <w:pStyle w:val="22"/>
        <w:pageBreakBefore w:val="0"/>
        <w:kinsoku/>
        <w:overflowPunct/>
        <w:topLinePunct w:val="0"/>
        <w:bidi w:val="0"/>
        <w:spacing w:line="594" w:lineRule="exact"/>
        <w:rPr>
          <w:rFonts w:hint="eastAsia" w:ascii="宋体" w:hAnsi="宋体"/>
          <w:b/>
          <w:color w:val="auto"/>
          <w:sz w:val="36"/>
          <w:szCs w:val="36"/>
        </w:rPr>
      </w:pPr>
    </w:p>
    <w:p w14:paraId="5A880CE1">
      <w:pPr>
        <w:pStyle w:val="22"/>
        <w:pageBreakBefore w:val="0"/>
        <w:kinsoku/>
        <w:overflowPunct/>
        <w:topLinePunct w:val="0"/>
        <w:bidi w:val="0"/>
        <w:spacing w:line="594" w:lineRule="exact"/>
        <w:rPr>
          <w:rFonts w:hint="eastAsia" w:ascii="宋体" w:hAnsi="宋体"/>
          <w:b/>
          <w:color w:val="auto"/>
          <w:sz w:val="36"/>
          <w:szCs w:val="36"/>
        </w:rPr>
        <w:sectPr>
          <w:pgSz w:w="11906" w:h="16838"/>
          <w:pgMar w:top="1474" w:right="1474" w:bottom="1474" w:left="1474" w:header="851" w:footer="992" w:gutter="0"/>
          <w:pgNumType w:fmt="decimal"/>
          <w:cols w:space="720" w:num="1"/>
          <w:docGrid w:type="lines" w:linePitch="312" w:charSpace="0"/>
        </w:sectPr>
      </w:pPr>
    </w:p>
    <w:p w14:paraId="1E195924">
      <w:pPr>
        <w:keepNext w:val="0"/>
        <w:keepLines w:val="0"/>
        <w:pageBreakBefore w:val="0"/>
        <w:widowControl w:val="0"/>
        <w:kinsoku/>
        <w:wordWrap/>
        <w:overflowPunct/>
        <w:topLinePunct w:val="0"/>
        <w:autoSpaceDE/>
        <w:autoSpaceDN/>
        <w:bidi w:val="0"/>
        <w:adjustRightInd/>
        <w:snapToGrid/>
        <w:spacing w:line="720" w:lineRule="auto"/>
        <w:jc w:val="center"/>
        <w:textAlignment w:val="auto"/>
        <w:outlineLvl w:val="1"/>
        <w:rPr>
          <w:rFonts w:hint="eastAsia" w:ascii="宋体" w:hAnsi="宋体"/>
          <w:b/>
          <w:color w:val="auto"/>
          <w:sz w:val="28"/>
          <w:szCs w:val="28"/>
        </w:rPr>
      </w:pPr>
      <w:r>
        <w:rPr>
          <w:rFonts w:hint="eastAsia" w:ascii="黑体" w:hAnsi="黑体" w:eastAsia="黑体" w:cs="黑体"/>
          <w:b w:val="0"/>
          <w:bCs/>
          <w:color w:val="auto"/>
          <w:kern w:val="2"/>
          <w:sz w:val="44"/>
          <w:szCs w:val="44"/>
          <w:lang w:val="en-US" w:eastAsia="zh-CN" w:bidi="ar-SA"/>
        </w:rPr>
        <w:t>第三章  评审方法及无效投标条款</w:t>
      </w:r>
    </w:p>
    <w:p w14:paraId="4D45727E">
      <w:pPr>
        <w:pStyle w:val="3"/>
        <w:keepLines w:val="0"/>
        <w:pageBreakBefore w:val="0"/>
        <w:widowControl/>
        <w:kinsoku/>
        <w:wordWrap/>
        <w:overflowPunct/>
        <w:topLinePunct w:val="0"/>
        <w:autoSpaceDE/>
        <w:autoSpaceDN/>
        <w:bidi w:val="0"/>
        <w:spacing w:line="594" w:lineRule="exact"/>
        <w:ind w:firstLine="643" w:firstLineChars="200"/>
        <w:textAlignment w:val="auto"/>
        <w:rPr>
          <w:rFonts w:hint="eastAsia" w:ascii="方正仿宋_GB2312" w:hAnsi="方正仿宋_GB2312" w:eastAsia="方正仿宋_GB2312" w:cs="方正仿宋_GB2312"/>
          <w:b/>
          <w:bCs/>
          <w:color w:val="auto"/>
          <w:kern w:val="0"/>
          <w:sz w:val="32"/>
          <w:szCs w:val="32"/>
          <w:lang w:val="en-US" w:eastAsia="zh-CN" w:bidi="ar-SA"/>
        </w:rPr>
      </w:pPr>
      <w:bookmarkStart w:id="10" w:name="_Toc467675506"/>
      <w:bookmarkEnd w:id="10"/>
      <w:r>
        <w:rPr>
          <w:rFonts w:hint="eastAsia" w:ascii="方正仿宋_GB2312" w:hAnsi="方正仿宋_GB2312" w:eastAsia="方正仿宋_GB2312" w:cs="方正仿宋_GB2312"/>
          <w:b/>
          <w:bCs/>
          <w:color w:val="auto"/>
          <w:kern w:val="0"/>
          <w:sz w:val="32"/>
          <w:szCs w:val="32"/>
          <w:lang w:val="en-US" w:eastAsia="zh-CN" w:bidi="ar-SA"/>
        </w:rPr>
        <w:t>一、评标方法</w:t>
      </w:r>
    </w:p>
    <w:p w14:paraId="0B4F7860">
      <w:pPr>
        <w:pageBreakBefore w:val="0"/>
        <w:widowControl/>
        <w:kinsoku/>
        <w:overflowPunct/>
        <w:topLinePunct w:val="0"/>
        <w:bidi w:val="0"/>
        <w:spacing w:line="594" w:lineRule="exact"/>
        <w:ind w:firstLine="643" w:firstLineChars="200"/>
        <w:jc w:val="left"/>
        <w:rPr>
          <w:rFonts w:hint="eastAsia" w:ascii="方正仿宋_GB2312" w:hAnsi="方正仿宋_GB2312" w:eastAsia="方正仿宋_GB2312" w:cs="方正仿宋_GB2312"/>
          <w:b/>
          <w:bCs/>
          <w:color w:val="auto"/>
          <w:kern w:val="0"/>
          <w:sz w:val="32"/>
          <w:szCs w:val="32"/>
          <w:lang w:val="en-US" w:eastAsia="zh-CN" w:bidi="ar-SA"/>
        </w:rPr>
      </w:pPr>
      <w:r>
        <w:rPr>
          <w:rFonts w:hint="eastAsia" w:ascii="方正仿宋_GB2312" w:hAnsi="方正仿宋_GB2312" w:eastAsia="方正仿宋_GB2312" w:cs="方正仿宋_GB2312"/>
          <w:b/>
          <w:bCs/>
          <w:color w:val="auto"/>
          <w:kern w:val="0"/>
          <w:sz w:val="32"/>
          <w:szCs w:val="32"/>
          <w:lang w:val="en-US" w:eastAsia="zh-CN" w:bidi="ar-SA"/>
        </w:rPr>
        <w:t>（一）评标方法定义</w:t>
      </w:r>
    </w:p>
    <w:p w14:paraId="05A1DE93">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宋体" w:hAnsi="宋体"/>
          <w:color w:val="auto"/>
          <w:kern w:val="0"/>
          <w:sz w:val="28"/>
          <w:szCs w:val="28"/>
        </w:rPr>
      </w:pPr>
      <w:r>
        <w:rPr>
          <w:rFonts w:hint="eastAsia" w:ascii="方正仿宋_GB2312" w:hAnsi="方正仿宋_GB2312" w:eastAsia="方正仿宋_GB2312" w:cs="方正仿宋_GB2312"/>
          <w:color w:val="auto"/>
          <w:kern w:val="0"/>
          <w:sz w:val="32"/>
          <w:szCs w:val="32"/>
        </w:rPr>
        <w:t>综合评分法：本项目采用综合评分法进行评标。综合评分法，是指</w:t>
      </w:r>
      <w:r>
        <w:rPr>
          <w:rFonts w:hint="eastAsia" w:ascii="方正仿宋_GB2312" w:hAnsi="方正仿宋_GB2312" w:eastAsia="方正仿宋_GB2312" w:cs="方正仿宋_GB2312"/>
          <w:color w:val="auto"/>
          <w:kern w:val="0"/>
          <w:sz w:val="32"/>
          <w:szCs w:val="32"/>
          <w:lang w:eastAsia="zh-CN"/>
        </w:rPr>
        <w:t>响应</w:t>
      </w:r>
      <w:r>
        <w:rPr>
          <w:rFonts w:hint="eastAsia" w:ascii="方正仿宋_GB2312" w:hAnsi="方正仿宋_GB2312" w:eastAsia="方正仿宋_GB2312" w:cs="方正仿宋_GB2312"/>
          <w:color w:val="auto"/>
          <w:kern w:val="0"/>
          <w:sz w:val="32"/>
          <w:szCs w:val="32"/>
        </w:rPr>
        <w:t>文件满足</w:t>
      </w:r>
      <w:r>
        <w:rPr>
          <w:rFonts w:hint="eastAsia" w:ascii="方正仿宋_GB2312" w:hAnsi="方正仿宋_GB2312" w:eastAsia="方正仿宋_GB2312" w:cs="方正仿宋_GB2312"/>
          <w:color w:val="auto"/>
          <w:kern w:val="0"/>
          <w:sz w:val="32"/>
          <w:szCs w:val="32"/>
          <w:lang w:eastAsia="zh-CN"/>
        </w:rPr>
        <w:t>比选</w:t>
      </w:r>
      <w:r>
        <w:rPr>
          <w:rFonts w:hint="eastAsia" w:ascii="方正仿宋_GB2312" w:hAnsi="方正仿宋_GB2312" w:eastAsia="方正仿宋_GB2312" w:cs="方正仿宋_GB2312"/>
          <w:color w:val="auto"/>
          <w:kern w:val="0"/>
          <w:sz w:val="32"/>
          <w:szCs w:val="32"/>
        </w:rPr>
        <w:t>文件全部实质性要求且按照评审因素的量化指标评审得分最高的投标人为中标候选人的评标方法。投标人总得分为价格、商务技术等评定因素分别按照相应权重值计算分项得分后相加，满分为100分。</w:t>
      </w:r>
    </w:p>
    <w:p w14:paraId="34A2ABFD">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楷体_GB2312" w:hAnsi="方正楷体_GB2312" w:eastAsia="方正楷体_GB2312" w:cs="方正楷体_GB2312"/>
          <w:b w:val="0"/>
          <w:bCs/>
          <w:color w:val="auto"/>
          <w:kern w:val="0"/>
          <w:sz w:val="32"/>
          <w:szCs w:val="32"/>
        </w:rPr>
      </w:pPr>
      <w:r>
        <w:rPr>
          <w:rFonts w:hint="eastAsia" w:ascii="方正楷体_GB2312" w:hAnsi="方正楷体_GB2312" w:eastAsia="方正楷体_GB2312" w:cs="方正楷体_GB2312"/>
          <w:b w:val="0"/>
          <w:bCs/>
          <w:color w:val="auto"/>
          <w:kern w:val="0"/>
          <w:sz w:val="32"/>
          <w:szCs w:val="32"/>
        </w:rPr>
        <w:t>本次</w:t>
      </w:r>
      <w:r>
        <w:rPr>
          <w:rFonts w:hint="eastAsia" w:ascii="方正楷体_GB2312" w:hAnsi="方正楷体_GB2312" w:eastAsia="方正楷体_GB2312" w:cs="方正楷体_GB2312"/>
          <w:b w:val="0"/>
          <w:bCs/>
          <w:color w:val="auto"/>
          <w:kern w:val="0"/>
          <w:sz w:val="32"/>
          <w:szCs w:val="32"/>
          <w:lang w:eastAsia="zh-CN"/>
        </w:rPr>
        <w:t>比选</w:t>
      </w:r>
      <w:r>
        <w:rPr>
          <w:rFonts w:hint="eastAsia" w:ascii="方正楷体_GB2312" w:hAnsi="方正楷体_GB2312" w:eastAsia="方正楷体_GB2312" w:cs="方正楷体_GB2312"/>
          <w:b w:val="0"/>
          <w:bCs/>
          <w:color w:val="auto"/>
          <w:kern w:val="0"/>
          <w:sz w:val="32"/>
          <w:szCs w:val="32"/>
        </w:rPr>
        <w:t>项目作为</w:t>
      </w:r>
      <w:r>
        <w:rPr>
          <w:rFonts w:hint="eastAsia" w:ascii="方正楷体_GB2312" w:hAnsi="方正楷体_GB2312" w:eastAsia="方正楷体_GB2312" w:cs="方正楷体_GB2312"/>
          <w:b w:val="0"/>
          <w:bCs/>
          <w:color w:val="auto"/>
          <w:kern w:val="0"/>
          <w:sz w:val="32"/>
          <w:szCs w:val="32"/>
          <w:lang w:val="en-US" w:eastAsia="zh-CN"/>
        </w:rPr>
        <w:t>1</w:t>
      </w:r>
      <w:r>
        <w:rPr>
          <w:rFonts w:hint="eastAsia" w:ascii="方正楷体_GB2312" w:hAnsi="方正楷体_GB2312" w:eastAsia="方正楷体_GB2312" w:cs="方正楷体_GB2312"/>
          <w:b w:val="0"/>
          <w:bCs/>
          <w:color w:val="auto"/>
          <w:kern w:val="0"/>
          <w:sz w:val="32"/>
          <w:szCs w:val="32"/>
        </w:rPr>
        <w:t>个包进行评标。</w:t>
      </w:r>
    </w:p>
    <w:p w14:paraId="42F912E8">
      <w:pPr>
        <w:pageBreakBefore w:val="0"/>
        <w:widowControl/>
        <w:kinsoku/>
        <w:overflowPunct/>
        <w:topLinePunct w:val="0"/>
        <w:bidi w:val="0"/>
        <w:spacing w:line="594" w:lineRule="exact"/>
        <w:ind w:firstLine="643" w:firstLineChars="200"/>
        <w:jc w:val="left"/>
        <w:rPr>
          <w:rFonts w:hint="eastAsia" w:ascii="方正仿宋_GB2312" w:hAnsi="方正仿宋_GB2312" w:eastAsia="方正仿宋_GB2312" w:cs="方正仿宋_GB2312"/>
          <w:b/>
          <w:bCs/>
          <w:color w:val="auto"/>
          <w:kern w:val="0"/>
          <w:sz w:val="32"/>
          <w:szCs w:val="32"/>
          <w:lang w:val="en-US" w:eastAsia="zh-CN" w:bidi="ar-SA"/>
        </w:rPr>
      </w:pPr>
      <w:r>
        <w:rPr>
          <w:rFonts w:hint="eastAsia" w:ascii="方正仿宋_GB2312" w:hAnsi="方正仿宋_GB2312" w:eastAsia="方正仿宋_GB2312" w:cs="方正仿宋_GB2312"/>
          <w:b/>
          <w:bCs/>
          <w:color w:val="auto"/>
          <w:kern w:val="0"/>
          <w:sz w:val="32"/>
          <w:szCs w:val="32"/>
          <w:lang w:val="en-US" w:eastAsia="zh-CN" w:bidi="ar-SA"/>
        </w:rPr>
        <w:t>（二）评标程序</w:t>
      </w:r>
    </w:p>
    <w:p w14:paraId="6E36DBE8">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kern w:val="0"/>
          <w:sz w:val="32"/>
          <w:szCs w:val="32"/>
        </w:rPr>
      </w:pPr>
      <w:r>
        <w:rPr>
          <w:rFonts w:hint="eastAsia" w:ascii="方正仿宋_GB2312" w:hAnsi="方正仿宋_GB2312" w:eastAsia="方正仿宋_GB2312" w:cs="方正仿宋_GB2312"/>
          <w:color w:val="auto"/>
          <w:kern w:val="0"/>
          <w:sz w:val="32"/>
          <w:szCs w:val="32"/>
        </w:rPr>
        <w:t>评标工作由采购人自行组织。</w:t>
      </w:r>
    </w:p>
    <w:p w14:paraId="41F184C1">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kern w:val="0"/>
          <w:sz w:val="32"/>
          <w:szCs w:val="32"/>
        </w:rPr>
      </w:pPr>
      <w:r>
        <w:rPr>
          <w:rFonts w:hint="eastAsia" w:ascii="方正仿宋_GB2312" w:hAnsi="方正仿宋_GB2312" w:eastAsia="方正仿宋_GB2312" w:cs="方正仿宋_GB2312"/>
          <w:color w:val="auto"/>
          <w:kern w:val="0"/>
          <w:sz w:val="32"/>
          <w:szCs w:val="32"/>
        </w:rPr>
        <w:t>评标委员会成员到位后，推举其中一位评审专家担任评审组长，并由评审组长牵头组织该项目评审工作。评标委员会按以下程序独立履行评审职责：</w:t>
      </w:r>
    </w:p>
    <w:p w14:paraId="3048EB3A">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kern w:val="0"/>
          <w:sz w:val="32"/>
          <w:szCs w:val="32"/>
        </w:rPr>
      </w:pPr>
      <w:r>
        <w:rPr>
          <w:rFonts w:hint="eastAsia" w:ascii="方正仿宋_GB2312" w:hAnsi="方正仿宋_GB2312" w:eastAsia="方正仿宋_GB2312" w:cs="方正仿宋_GB2312"/>
          <w:color w:val="auto"/>
          <w:kern w:val="0"/>
          <w:sz w:val="32"/>
          <w:szCs w:val="32"/>
        </w:rPr>
        <w:t>1、资格性检查。依据法律法规和</w:t>
      </w:r>
      <w:r>
        <w:rPr>
          <w:rFonts w:hint="eastAsia" w:ascii="方正仿宋_GB2312" w:hAnsi="方正仿宋_GB2312" w:eastAsia="方正仿宋_GB2312" w:cs="方正仿宋_GB2312"/>
          <w:color w:val="auto"/>
          <w:kern w:val="0"/>
          <w:sz w:val="32"/>
          <w:szCs w:val="32"/>
          <w:lang w:eastAsia="zh-CN"/>
        </w:rPr>
        <w:t>比选</w:t>
      </w:r>
      <w:r>
        <w:rPr>
          <w:rFonts w:hint="eastAsia" w:ascii="方正仿宋_GB2312" w:hAnsi="方正仿宋_GB2312" w:eastAsia="方正仿宋_GB2312" w:cs="方正仿宋_GB2312"/>
          <w:color w:val="auto"/>
          <w:kern w:val="0"/>
          <w:sz w:val="32"/>
          <w:szCs w:val="32"/>
        </w:rPr>
        <w:t>文件的规定，对</w:t>
      </w:r>
      <w:r>
        <w:rPr>
          <w:rFonts w:hint="eastAsia" w:ascii="方正仿宋_GB2312" w:hAnsi="方正仿宋_GB2312" w:eastAsia="方正仿宋_GB2312" w:cs="方正仿宋_GB2312"/>
          <w:color w:val="auto"/>
          <w:kern w:val="0"/>
          <w:sz w:val="32"/>
          <w:szCs w:val="32"/>
          <w:lang w:eastAsia="zh-CN"/>
        </w:rPr>
        <w:t>比选响应</w:t>
      </w:r>
      <w:r>
        <w:rPr>
          <w:rFonts w:hint="eastAsia" w:ascii="方正仿宋_GB2312" w:hAnsi="方正仿宋_GB2312" w:eastAsia="方正仿宋_GB2312" w:cs="方正仿宋_GB2312"/>
          <w:color w:val="auto"/>
          <w:kern w:val="0"/>
          <w:sz w:val="32"/>
          <w:szCs w:val="32"/>
        </w:rPr>
        <w:t>文件中的资格证明等进行审查，以确定投标人是否具备投标资格。</w:t>
      </w:r>
    </w:p>
    <w:tbl>
      <w:tblPr>
        <w:tblStyle w:val="19"/>
        <w:tblW w:w="8955" w:type="dxa"/>
        <w:tblInd w:w="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
        <w:gridCol w:w="670"/>
        <w:gridCol w:w="4355"/>
        <w:gridCol w:w="3120"/>
      </w:tblGrid>
      <w:tr w14:paraId="6BFB5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10" w:type="dxa"/>
            <w:tcBorders>
              <w:top w:val="single" w:color="auto" w:sz="4" w:space="0"/>
              <w:left w:val="single" w:color="auto" w:sz="4" w:space="0"/>
              <w:bottom w:val="single" w:color="auto" w:sz="4" w:space="0"/>
              <w:right w:val="single" w:color="auto" w:sz="4" w:space="0"/>
            </w:tcBorders>
            <w:vAlign w:val="center"/>
          </w:tcPr>
          <w:p w14:paraId="50247401">
            <w:pPr>
              <w:keepNext w:val="0"/>
              <w:keepLines w:val="0"/>
              <w:pageBreakBefore w:val="0"/>
              <w:widowControl/>
              <w:suppressLineNumbers w:val="0"/>
              <w:kinsoku/>
              <w:overflowPunct/>
              <w:topLinePunct w:val="0"/>
              <w:bidi w:val="0"/>
              <w:spacing w:line="594" w:lineRule="exact"/>
              <w:jc w:val="center"/>
              <w:textAlignment w:val="center"/>
              <w:rPr>
                <w:rFonts w:hint="eastAsia" w:ascii="黑体" w:hAnsi="黑体" w:eastAsia="黑体" w:cs="黑体"/>
                <w:b w:val="0"/>
                <w:bCs w:val="0"/>
                <w:i w:val="0"/>
                <w:iCs w:val="0"/>
                <w:color w:val="auto"/>
                <w:kern w:val="0"/>
                <w:sz w:val="28"/>
                <w:szCs w:val="28"/>
                <w:u w:val="none"/>
                <w:lang w:val="en-US" w:eastAsia="zh-CN" w:bidi="ar"/>
              </w:rPr>
            </w:pPr>
            <w:r>
              <w:rPr>
                <w:rFonts w:hint="eastAsia" w:ascii="黑体" w:hAnsi="黑体" w:eastAsia="黑体" w:cs="黑体"/>
                <w:b w:val="0"/>
                <w:bCs w:val="0"/>
                <w:i w:val="0"/>
                <w:iCs w:val="0"/>
                <w:color w:val="auto"/>
                <w:kern w:val="0"/>
                <w:sz w:val="28"/>
                <w:szCs w:val="28"/>
                <w:u w:val="none"/>
                <w:lang w:val="en-US" w:eastAsia="zh-CN" w:bidi="ar"/>
              </w:rPr>
              <w:t>序号</w:t>
            </w:r>
          </w:p>
        </w:tc>
        <w:tc>
          <w:tcPr>
            <w:tcW w:w="5025" w:type="dxa"/>
            <w:gridSpan w:val="2"/>
            <w:tcBorders>
              <w:top w:val="single" w:color="auto" w:sz="4" w:space="0"/>
              <w:left w:val="nil"/>
              <w:bottom w:val="single" w:color="auto" w:sz="4" w:space="0"/>
              <w:right w:val="single" w:color="auto" w:sz="4" w:space="0"/>
            </w:tcBorders>
            <w:vAlign w:val="center"/>
          </w:tcPr>
          <w:p w14:paraId="41497E46">
            <w:pPr>
              <w:keepNext w:val="0"/>
              <w:keepLines w:val="0"/>
              <w:pageBreakBefore w:val="0"/>
              <w:widowControl/>
              <w:suppressLineNumbers w:val="0"/>
              <w:kinsoku/>
              <w:overflowPunct/>
              <w:topLinePunct w:val="0"/>
              <w:bidi w:val="0"/>
              <w:spacing w:line="594" w:lineRule="exact"/>
              <w:jc w:val="center"/>
              <w:textAlignment w:val="center"/>
              <w:rPr>
                <w:rFonts w:hint="eastAsia" w:ascii="黑体" w:hAnsi="黑体" w:eastAsia="黑体" w:cs="黑体"/>
                <w:b w:val="0"/>
                <w:bCs w:val="0"/>
                <w:i w:val="0"/>
                <w:iCs w:val="0"/>
                <w:color w:val="auto"/>
                <w:kern w:val="0"/>
                <w:sz w:val="28"/>
                <w:szCs w:val="28"/>
                <w:u w:val="none"/>
                <w:lang w:val="en-US" w:eastAsia="zh-CN" w:bidi="ar"/>
              </w:rPr>
            </w:pPr>
            <w:r>
              <w:rPr>
                <w:rFonts w:hint="eastAsia" w:ascii="黑体" w:hAnsi="黑体" w:eastAsia="黑体" w:cs="黑体"/>
                <w:b w:val="0"/>
                <w:bCs w:val="0"/>
                <w:i w:val="0"/>
                <w:iCs w:val="0"/>
                <w:color w:val="auto"/>
                <w:kern w:val="0"/>
                <w:sz w:val="28"/>
                <w:szCs w:val="28"/>
                <w:u w:val="none"/>
                <w:lang w:val="en-US" w:eastAsia="zh-CN" w:bidi="ar"/>
              </w:rPr>
              <w:t>检查因素</w:t>
            </w:r>
          </w:p>
        </w:tc>
        <w:tc>
          <w:tcPr>
            <w:tcW w:w="3120" w:type="dxa"/>
            <w:tcBorders>
              <w:top w:val="single" w:color="auto" w:sz="4" w:space="0"/>
              <w:left w:val="nil"/>
              <w:bottom w:val="single" w:color="auto" w:sz="4" w:space="0"/>
              <w:right w:val="single" w:color="auto" w:sz="4" w:space="0"/>
            </w:tcBorders>
            <w:vAlign w:val="center"/>
          </w:tcPr>
          <w:p w14:paraId="529FC8D2">
            <w:pPr>
              <w:keepNext w:val="0"/>
              <w:keepLines w:val="0"/>
              <w:pageBreakBefore w:val="0"/>
              <w:widowControl/>
              <w:suppressLineNumbers w:val="0"/>
              <w:kinsoku/>
              <w:overflowPunct/>
              <w:topLinePunct w:val="0"/>
              <w:bidi w:val="0"/>
              <w:spacing w:line="594" w:lineRule="exact"/>
              <w:jc w:val="center"/>
              <w:textAlignment w:val="center"/>
              <w:rPr>
                <w:rFonts w:hint="eastAsia" w:ascii="黑体" w:hAnsi="黑体" w:eastAsia="黑体" w:cs="黑体"/>
                <w:b w:val="0"/>
                <w:bCs w:val="0"/>
                <w:i w:val="0"/>
                <w:iCs w:val="0"/>
                <w:color w:val="auto"/>
                <w:kern w:val="0"/>
                <w:sz w:val="28"/>
                <w:szCs w:val="28"/>
                <w:u w:val="none"/>
                <w:lang w:val="en-US" w:eastAsia="zh-CN" w:bidi="ar"/>
              </w:rPr>
            </w:pPr>
            <w:r>
              <w:rPr>
                <w:rFonts w:hint="eastAsia" w:ascii="黑体" w:hAnsi="黑体" w:eastAsia="黑体" w:cs="黑体"/>
                <w:b w:val="0"/>
                <w:bCs w:val="0"/>
                <w:i w:val="0"/>
                <w:iCs w:val="0"/>
                <w:color w:val="auto"/>
                <w:kern w:val="0"/>
                <w:sz w:val="28"/>
                <w:szCs w:val="28"/>
                <w:u w:val="none"/>
                <w:lang w:val="en-US" w:eastAsia="zh-CN" w:bidi="ar"/>
              </w:rPr>
              <w:t>检查内容</w:t>
            </w:r>
          </w:p>
        </w:tc>
      </w:tr>
      <w:tr w14:paraId="4F865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51" w:hRule="atLeast"/>
        </w:trPr>
        <w:tc>
          <w:tcPr>
            <w:tcW w:w="810" w:type="dxa"/>
            <w:vMerge w:val="restart"/>
            <w:tcBorders>
              <w:top w:val="nil"/>
              <w:left w:val="single" w:color="auto" w:sz="4" w:space="0"/>
              <w:bottom w:val="single" w:color="auto" w:sz="4" w:space="0"/>
              <w:right w:val="single" w:color="auto" w:sz="4" w:space="0"/>
            </w:tcBorders>
            <w:vAlign w:val="center"/>
          </w:tcPr>
          <w:p w14:paraId="2D5CAF21">
            <w:pPr>
              <w:jc w:val="center"/>
              <w:rPr>
                <w:rFonts w:hint="eastAsia"/>
              </w:rPr>
            </w:pPr>
            <w:r>
              <w:rPr>
                <w:rFonts w:hint="eastAsia"/>
              </w:rPr>
              <w:t>1</w:t>
            </w:r>
          </w:p>
        </w:tc>
        <w:tc>
          <w:tcPr>
            <w:tcW w:w="670" w:type="dxa"/>
            <w:vMerge w:val="restart"/>
            <w:tcBorders>
              <w:top w:val="nil"/>
              <w:left w:val="nil"/>
              <w:right w:val="single" w:color="auto" w:sz="4" w:space="0"/>
            </w:tcBorders>
            <w:vAlign w:val="center"/>
          </w:tcPr>
          <w:p w14:paraId="31287534">
            <w:pPr>
              <w:rPr>
                <w:rFonts w:hint="eastAsia"/>
              </w:rPr>
            </w:pPr>
            <w:r>
              <w:rPr>
                <w:rFonts w:hint="eastAsia"/>
              </w:rPr>
              <w:t>投标人应符合的基本资格条件</w:t>
            </w:r>
          </w:p>
        </w:tc>
        <w:tc>
          <w:tcPr>
            <w:tcW w:w="4355" w:type="dxa"/>
            <w:tcBorders>
              <w:top w:val="single" w:color="auto" w:sz="4" w:space="0"/>
              <w:left w:val="nil"/>
              <w:bottom w:val="single" w:color="auto" w:sz="4" w:space="0"/>
              <w:right w:val="single" w:color="auto" w:sz="4" w:space="0"/>
            </w:tcBorders>
            <w:vAlign w:val="center"/>
          </w:tcPr>
          <w:p w14:paraId="16763758">
            <w:pPr>
              <w:rPr>
                <w:rFonts w:hint="eastAsia"/>
              </w:rPr>
            </w:pPr>
            <w:r>
              <w:rPr>
                <w:rFonts w:hint="eastAsia"/>
              </w:rPr>
              <w:t>（1）必须是在中华人民共和国境内注册，具备独立法人资格，依法缴纳税收和社会保障资金，具有独立承担民事责任的能力</w:t>
            </w:r>
          </w:p>
        </w:tc>
        <w:tc>
          <w:tcPr>
            <w:tcW w:w="3120" w:type="dxa"/>
            <w:vMerge w:val="restart"/>
            <w:tcBorders>
              <w:top w:val="single" w:color="auto" w:sz="4" w:space="0"/>
              <w:left w:val="nil"/>
              <w:right w:val="single" w:color="auto" w:sz="4" w:space="0"/>
            </w:tcBorders>
            <w:vAlign w:val="center"/>
          </w:tcPr>
          <w:p w14:paraId="3745E9BD">
            <w:pPr>
              <w:rPr>
                <w:rFonts w:hint="default"/>
                <w:lang w:val="en-US" w:eastAsia="zh-CN"/>
              </w:rPr>
            </w:pPr>
            <w:r>
              <w:rPr>
                <w:rFonts w:hint="eastAsia"/>
                <w:lang w:val="en-US" w:eastAsia="zh-CN"/>
              </w:rPr>
              <w:t>1、</w:t>
            </w:r>
            <w:r>
              <w:rPr>
                <w:rFonts w:hint="eastAsia"/>
              </w:rPr>
              <w:t>投标人资质证书、营业执照（副本）、投标人法定代表人身份证明和法定代表人授权代表委托书</w:t>
            </w:r>
            <w:r>
              <w:rPr>
                <w:rFonts w:hint="eastAsia"/>
                <w:lang w:eastAsia="zh-CN"/>
              </w:rPr>
              <w:t>。（</w:t>
            </w:r>
            <w:r>
              <w:rPr>
                <w:rFonts w:hint="eastAsia" w:ascii="宋体" w:hAnsi="宋体" w:eastAsia="宋体" w:cs="宋体"/>
                <w:color w:val="auto"/>
                <w:sz w:val="21"/>
                <w:szCs w:val="21"/>
              </w:rPr>
              <w:t>提供</w:t>
            </w:r>
            <w:r>
              <w:rPr>
                <w:rFonts w:hint="eastAsia" w:ascii="宋体" w:hAnsi="宋体" w:eastAsia="宋体" w:cs="宋体"/>
                <w:color w:val="auto"/>
                <w:sz w:val="21"/>
                <w:szCs w:val="21"/>
                <w:lang w:val="zh-CN"/>
              </w:rPr>
              <w:t>法定代表人身份证明原件扫描件或法定代表人授权委托书原件扫描件附法定代表人身份证明原件扫描件,并提供授权委托人的社保证明或者其他证明资料，提供以下资料之一：（1）授权委托人在响应文件递交截止时间前近3个月</w:t>
            </w:r>
            <w:r>
              <w:rPr>
                <w:rFonts w:hint="eastAsia" w:ascii="宋体" w:hAnsi="宋体" w:eastAsia="宋体" w:cs="宋体"/>
                <w:color w:val="auto"/>
                <w:sz w:val="21"/>
                <w:szCs w:val="21"/>
              </w:rPr>
              <w:t>的任意1个月</w:t>
            </w:r>
            <w:r>
              <w:rPr>
                <w:rFonts w:hint="eastAsia" w:ascii="宋体" w:hAnsi="宋体" w:eastAsia="宋体" w:cs="宋体"/>
                <w:color w:val="auto"/>
                <w:sz w:val="21"/>
                <w:szCs w:val="21"/>
                <w:lang w:val="zh-CN"/>
              </w:rPr>
              <w:t>的供应商公司社保缴纳证明。（2）如果授权委托人无需缴纳社保的（如退休等），须提供无需缴纳社保的情况说明。</w:t>
            </w:r>
            <w:r>
              <w:rPr>
                <w:rFonts w:hint="eastAsia"/>
                <w:lang w:eastAsia="zh-CN"/>
              </w:rPr>
              <w:t>）</w:t>
            </w:r>
          </w:p>
          <w:p w14:paraId="0E236F37">
            <w:pPr>
              <w:rPr>
                <w:rFonts w:hint="eastAsia"/>
                <w:lang w:val="en-US" w:eastAsia="zh-CN"/>
              </w:rPr>
            </w:pPr>
            <w:r>
              <w:rPr>
                <w:rFonts w:hint="eastAsia"/>
                <w:lang w:val="en-US" w:eastAsia="zh-CN"/>
              </w:rPr>
              <w:t>2、响应文件递交截止时间前近3个月的任意1个月的依法缴纳税收凭证；或委托他人缴纳的委托代办协议和响应文件递交截止时间前近3个月的任意1个月的缴纳证明（收据复印件）；或法定征收机关出具的依法免缴税收的证明原件。</w:t>
            </w:r>
          </w:p>
          <w:p w14:paraId="68A03D5C">
            <w:pPr>
              <w:rPr>
                <w:rFonts w:hint="default"/>
                <w:lang w:val="en-US" w:eastAsia="zh-CN"/>
              </w:rPr>
            </w:pPr>
            <w:r>
              <w:rPr>
                <w:rFonts w:hint="eastAsia"/>
                <w:lang w:val="en-US" w:eastAsia="zh-CN"/>
              </w:rPr>
              <w:t>3、响应文件递交截止时间前近3个月的任意1个月的缴纳社会保障资金凭证；或委托他人缴纳的委托代办协议和响应文件递交截止时间前近3个月的任意1个月的缴纳证明（收据复印件）；或法定征收机关出具的依法免缴保险费的证明原件。</w:t>
            </w:r>
          </w:p>
          <w:p w14:paraId="08639145">
            <w:pPr>
              <w:rPr>
                <w:rFonts w:hint="eastAsia"/>
                <w:lang w:eastAsia="zh-CN"/>
              </w:rPr>
            </w:pPr>
            <w:r>
              <w:rPr>
                <w:rFonts w:hint="eastAsia"/>
                <w:lang w:val="en-US" w:eastAsia="zh-CN"/>
              </w:rPr>
              <w:t>4、</w:t>
            </w:r>
            <w:r>
              <w:rPr>
                <w:rFonts w:hint="eastAsia"/>
              </w:rPr>
              <w:t>投标人提供</w:t>
            </w:r>
            <w:r>
              <w:rPr>
                <w:rFonts w:hint="eastAsia"/>
                <w:lang w:eastAsia="zh-CN"/>
              </w:rPr>
              <w:t>相关证明材料及</w:t>
            </w:r>
            <w:r>
              <w:rPr>
                <w:rFonts w:hint="eastAsia"/>
              </w:rPr>
              <w:t>诚信声明</w:t>
            </w:r>
            <w:r>
              <w:rPr>
                <w:rFonts w:hint="eastAsia"/>
                <w:lang w:eastAsia="zh-CN"/>
              </w:rPr>
              <w:t>等</w:t>
            </w:r>
          </w:p>
        </w:tc>
      </w:tr>
      <w:tr w14:paraId="17D7C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4" w:hRule="atLeast"/>
        </w:trPr>
        <w:tc>
          <w:tcPr>
            <w:tcW w:w="810" w:type="dxa"/>
            <w:vMerge w:val="continue"/>
            <w:tcBorders>
              <w:top w:val="nil"/>
              <w:left w:val="single" w:color="auto" w:sz="4" w:space="0"/>
              <w:bottom w:val="single" w:color="auto" w:sz="4" w:space="0"/>
              <w:right w:val="single" w:color="auto" w:sz="4" w:space="0"/>
            </w:tcBorders>
            <w:vAlign w:val="center"/>
          </w:tcPr>
          <w:p w14:paraId="599E6913">
            <w:pPr>
              <w:jc w:val="center"/>
              <w:rPr>
                <w:rFonts w:hint="eastAsia"/>
              </w:rPr>
            </w:pPr>
          </w:p>
        </w:tc>
        <w:tc>
          <w:tcPr>
            <w:tcW w:w="670" w:type="dxa"/>
            <w:vMerge w:val="continue"/>
            <w:tcBorders>
              <w:left w:val="nil"/>
              <w:right w:val="single" w:color="auto" w:sz="4" w:space="0"/>
            </w:tcBorders>
            <w:vAlign w:val="center"/>
          </w:tcPr>
          <w:p w14:paraId="03013932">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rPr>
            </w:pPr>
          </w:p>
        </w:tc>
        <w:tc>
          <w:tcPr>
            <w:tcW w:w="4355" w:type="dxa"/>
            <w:tcBorders>
              <w:top w:val="single" w:color="auto" w:sz="4" w:space="0"/>
              <w:left w:val="nil"/>
              <w:bottom w:val="single" w:color="auto" w:sz="4" w:space="0"/>
              <w:right w:val="single" w:color="auto" w:sz="4" w:space="0"/>
            </w:tcBorders>
            <w:vAlign w:val="center"/>
          </w:tcPr>
          <w:p w14:paraId="6AEC012B">
            <w:pPr>
              <w:rPr>
                <w:rFonts w:hint="eastAsia"/>
              </w:rPr>
            </w:pPr>
            <w:r>
              <w:rPr>
                <w:rFonts w:hint="eastAsia"/>
              </w:rPr>
              <w:t>（2）具有良好的商业信誉和健全的财务会计制度</w:t>
            </w:r>
          </w:p>
        </w:tc>
        <w:tc>
          <w:tcPr>
            <w:tcW w:w="3120" w:type="dxa"/>
            <w:vMerge w:val="continue"/>
            <w:tcBorders>
              <w:left w:val="nil"/>
              <w:right w:val="single" w:color="auto" w:sz="4" w:space="0"/>
            </w:tcBorders>
            <w:vAlign w:val="center"/>
          </w:tcPr>
          <w:p w14:paraId="4AC31901">
            <w:pPr>
              <w:ind w:firstLine="420" w:firstLineChars="200"/>
              <w:rPr>
                <w:rFonts w:hint="eastAsia"/>
                <w:lang w:eastAsia="zh-CN"/>
              </w:rPr>
            </w:pPr>
          </w:p>
        </w:tc>
      </w:tr>
      <w:tr w14:paraId="41A26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9" w:hRule="atLeast"/>
        </w:trPr>
        <w:tc>
          <w:tcPr>
            <w:tcW w:w="810" w:type="dxa"/>
            <w:vMerge w:val="continue"/>
            <w:tcBorders>
              <w:top w:val="nil"/>
              <w:left w:val="single" w:color="auto" w:sz="4" w:space="0"/>
              <w:bottom w:val="single" w:color="auto" w:sz="4" w:space="0"/>
              <w:right w:val="single" w:color="auto" w:sz="4" w:space="0"/>
            </w:tcBorders>
            <w:vAlign w:val="center"/>
          </w:tcPr>
          <w:p w14:paraId="239C4D2F">
            <w:pPr>
              <w:jc w:val="center"/>
              <w:rPr>
                <w:rFonts w:hint="eastAsia"/>
              </w:rPr>
            </w:pPr>
          </w:p>
        </w:tc>
        <w:tc>
          <w:tcPr>
            <w:tcW w:w="670" w:type="dxa"/>
            <w:vMerge w:val="continue"/>
            <w:tcBorders>
              <w:left w:val="nil"/>
              <w:right w:val="single" w:color="auto" w:sz="4" w:space="0"/>
            </w:tcBorders>
            <w:vAlign w:val="center"/>
          </w:tcPr>
          <w:p w14:paraId="736D5E4F">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rPr>
            </w:pPr>
          </w:p>
        </w:tc>
        <w:tc>
          <w:tcPr>
            <w:tcW w:w="4355" w:type="dxa"/>
            <w:tcBorders>
              <w:top w:val="single" w:color="auto" w:sz="4" w:space="0"/>
              <w:left w:val="nil"/>
              <w:bottom w:val="single" w:color="auto" w:sz="4" w:space="0"/>
              <w:right w:val="single" w:color="auto" w:sz="4" w:space="0"/>
            </w:tcBorders>
            <w:vAlign w:val="center"/>
          </w:tcPr>
          <w:p w14:paraId="3BA4B237">
            <w:pPr>
              <w:rPr>
                <w:rFonts w:hint="eastAsia"/>
              </w:rPr>
            </w:pPr>
            <w:r>
              <w:rPr>
                <w:rFonts w:hint="eastAsia"/>
              </w:rPr>
              <w:t>（3）有依法缴纳税收和社会保障金的良好记录</w:t>
            </w:r>
          </w:p>
        </w:tc>
        <w:tc>
          <w:tcPr>
            <w:tcW w:w="3120" w:type="dxa"/>
            <w:vMerge w:val="continue"/>
            <w:tcBorders>
              <w:left w:val="nil"/>
              <w:right w:val="single" w:color="auto" w:sz="4" w:space="0"/>
            </w:tcBorders>
            <w:vAlign w:val="center"/>
          </w:tcPr>
          <w:p w14:paraId="04955BCE">
            <w:pPr>
              <w:ind w:firstLine="420" w:firstLineChars="200"/>
              <w:rPr>
                <w:rFonts w:hint="eastAsia"/>
              </w:rPr>
            </w:pPr>
          </w:p>
        </w:tc>
      </w:tr>
      <w:tr w14:paraId="12389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6" w:hRule="atLeast"/>
        </w:trPr>
        <w:tc>
          <w:tcPr>
            <w:tcW w:w="810" w:type="dxa"/>
            <w:vMerge w:val="continue"/>
            <w:tcBorders>
              <w:top w:val="nil"/>
              <w:left w:val="single" w:color="auto" w:sz="4" w:space="0"/>
              <w:bottom w:val="single" w:color="auto" w:sz="4" w:space="0"/>
              <w:right w:val="single" w:color="auto" w:sz="4" w:space="0"/>
            </w:tcBorders>
            <w:vAlign w:val="center"/>
          </w:tcPr>
          <w:p w14:paraId="11449470">
            <w:pPr>
              <w:jc w:val="center"/>
              <w:rPr>
                <w:rFonts w:hint="eastAsia"/>
              </w:rPr>
            </w:pPr>
          </w:p>
        </w:tc>
        <w:tc>
          <w:tcPr>
            <w:tcW w:w="670" w:type="dxa"/>
            <w:vMerge w:val="continue"/>
            <w:tcBorders>
              <w:left w:val="nil"/>
              <w:right w:val="single" w:color="auto" w:sz="4" w:space="0"/>
            </w:tcBorders>
            <w:vAlign w:val="center"/>
          </w:tcPr>
          <w:p w14:paraId="6FE61B01">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rPr>
            </w:pPr>
          </w:p>
        </w:tc>
        <w:tc>
          <w:tcPr>
            <w:tcW w:w="4355" w:type="dxa"/>
            <w:tcBorders>
              <w:top w:val="single" w:color="auto" w:sz="4" w:space="0"/>
              <w:left w:val="nil"/>
              <w:bottom w:val="single" w:color="auto" w:sz="4" w:space="0"/>
              <w:right w:val="single" w:color="auto" w:sz="4" w:space="0"/>
            </w:tcBorders>
            <w:vAlign w:val="center"/>
          </w:tcPr>
          <w:p w14:paraId="252E711D">
            <w:pPr>
              <w:rPr>
                <w:rFonts w:hint="eastAsia"/>
              </w:rPr>
            </w:pPr>
            <w:r>
              <w:rPr>
                <w:rFonts w:hint="eastAsia"/>
              </w:rPr>
              <w:t>（4）具有履行合同所必需的设备和专业技术能力</w:t>
            </w:r>
          </w:p>
        </w:tc>
        <w:tc>
          <w:tcPr>
            <w:tcW w:w="3120" w:type="dxa"/>
            <w:vMerge w:val="continue"/>
            <w:tcBorders>
              <w:left w:val="nil"/>
              <w:right w:val="single" w:color="auto" w:sz="4" w:space="0"/>
            </w:tcBorders>
            <w:vAlign w:val="center"/>
          </w:tcPr>
          <w:p w14:paraId="1E711FE6">
            <w:pPr>
              <w:ind w:firstLine="420" w:firstLineChars="200"/>
              <w:rPr>
                <w:rFonts w:hint="eastAsia"/>
              </w:rPr>
            </w:pPr>
          </w:p>
        </w:tc>
      </w:tr>
      <w:tr w14:paraId="16592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14" w:hRule="atLeast"/>
        </w:trPr>
        <w:tc>
          <w:tcPr>
            <w:tcW w:w="810" w:type="dxa"/>
            <w:vMerge w:val="continue"/>
            <w:tcBorders>
              <w:top w:val="nil"/>
              <w:left w:val="single" w:color="auto" w:sz="4" w:space="0"/>
              <w:bottom w:val="single" w:color="auto" w:sz="4" w:space="0"/>
              <w:right w:val="single" w:color="auto" w:sz="4" w:space="0"/>
            </w:tcBorders>
            <w:vAlign w:val="center"/>
          </w:tcPr>
          <w:p w14:paraId="478ECBF4">
            <w:pPr>
              <w:jc w:val="center"/>
              <w:rPr>
                <w:rFonts w:hint="eastAsia"/>
              </w:rPr>
            </w:pPr>
          </w:p>
        </w:tc>
        <w:tc>
          <w:tcPr>
            <w:tcW w:w="670" w:type="dxa"/>
            <w:vMerge w:val="continue"/>
            <w:tcBorders>
              <w:left w:val="nil"/>
              <w:right w:val="single" w:color="auto" w:sz="4" w:space="0"/>
            </w:tcBorders>
            <w:vAlign w:val="center"/>
          </w:tcPr>
          <w:p w14:paraId="67972CDD">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rPr>
            </w:pPr>
          </w:p>
        </w:tc>
        <w:tc>
          <w:tcPr>
            <w:tcW w:w="4355" w:type="dxa"/>
            <w:tcBorders>
              <w:top w:val="single" w:color="auto" w:sz="4" w:space="0"/>
              <w:left w:val="nil"/>
              <w:bottom w:val="single" w:color="auto" w:sz="4" w:space="0"/>
              <w:right w:val="single" w:color="auto" w:sz="4" w:space="0"/>
            </w:tcBorders>
            <w:vAlign w:val="center"/>
          </w:tcPr>
          <w:p w14:paraId="73E4C1AE">
            <w:pPr>
              <w:rPr>
                <w:rFonts w:hint="eastAsia"/>
              </w:rPr>
            </w:pPr>
            <w:r>
              <w:rPr>
                <w:rFonts w:hint="eastAsia"/>
              </w:rPr>
              <w:t>（5）参加政府采购活动三年内，在经营活动中没有重大违法记录</w:t>
            </w:r>
          </w:p>
        </w:tc>
        <w:tc>
          <w:tcPr>
            <w:tcW w:w="3120" w:type="dxa"/>
            <w:vMerge w:val="restart"/>
            <w:tcBorders>
              <w:left w:val="nil"/>
              <w:right w:val="single" w:color="auto" w:sz="4" w:space="0"/>
            </w:tcBorders>
            <w:vAlign w:val="center"/>
          </w:tcPr>
          <w:p w14:paraId="6FF44DD3">
            <w:pPr>
              <w:rPr>
                <w:rFonts w:hint="eastAsia"/>
              </w:rPr>
            </w:pPr>
            <w:r>
              <w:rPr>
                <w:rFonts w:hint="eastAsia"/>
                <w:lang w:val="en-US" w:eastAsia="zh-CN"/>
              </w:rPr>
              <w:t>1、</w:t>
            </w:r>
            <w:r>
              <w:rPr>
                <w:rFonts w:hint="eastAsia"/>
              </w:rPr>
              <w:t>未被“信用中国”网站列入失信被执行人和重大税收违法案件当事人名单、未被“中国政府采购网”网站列入政府采购严重违法失信行为记录名单（处罚期限尚未届满的）</w:t>
            </w:r>
          </w:p>
          <w:p w14:paraId="0B68A62C">
            <w:pPr>
              <w:rPr>
                <w:rFonts w:hint="eastAsia"/>
                <w:lang w:val="en-US" w:eastAsia="zh-CN"/>
              </w:rPr>
            </w:pPr>
            <w:r>
              <w:rPr>
                <w:rFonts w:hint="eastAsia"/>
                <w:lang w:val="en-US" w:eastAsia="zh-CN"/>
              </w:rPr>
              <w:t>2、提供2024年度经第三方会计师事务所（或审计机构）审计的财务报告；或提供2024年度的资产负债表（12月31日）、利润表（全年）、现金流量表（全年）；或提供响应文件递交截止时间前银行出具的资信证明</w:t>
            </w:r>
          </w:p>
        </w:tc>
      </w:tr>
      <w:tr w14:paraId="37E8C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9" w:hRule="atLeast"/>
        </w:trPr>
        <w:tc>
          <w:tcPr>
            <w:tcW w:w="810" w:type="dxa"/>
            <w:vMerge w:val="continue"/>
            <w:tcBorders>
              <w:top w:val="nil"/>
              <w:left w:val="single" w:color="auto" w:sz="4" w:space="0"/>
              <w:bottom w:val="single" w:color="auto" w:sz="4" w:space="0"/>
              <w:right w:val="single" w:color="auto" w:sz="4" w:space="0"/>
            </w:tcBorders>
            <w:vAlign w:val="center"/>
          </w:tcPr>
          <w:p w14:paraId="46977DA5">
            <w:pPr>
              <w:jc w:val="center"/>
              <w:rPr>
                <w:rFonts w:hint="eastAsia"/>
              </w:rPr>
            </w:pPr>
          </w:p>
        </w:tc>
        <w:tc>
          <w:tcPr>
            <w:tcW w:w="670" w:type="dxa"/>
            <w:vMerge w:val="continue"/>
            <w:tcBorders>
              <w:left w:val="nil"/>
              <w:right w:val="single" w:color="auto" w:sz="4" w:space="0"/>
            </w:tcBorders>
            <w:vAlign w:val="center"/>
          </w:tcPr>
          <w:p w14:paraId="04BF48AD">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rPr>
            </w:pPr>
          </w:p>
        </w:tc>
        <w:tc>
          <w:tcPr>
            <w:tcW w:w="4355" w:type="dxa"/>
            <w:tcBorders>
              <w:top w:val="single" w:color="auto" w:sz="4" w:space="0"/>
              <w:left w:val="nil"/>
              <w:bottom w:val="single" w:color="auto" w:sz="4" w:space="0"/>
              <w:right w:val="single" w:color="auto" w:sz="4" w:space="0"/>
            </w:tcBorders>
            <w:vAlign w:val="center"/>
          </w:tcPr>
          <w:p w14:paraId="4920778D">
            <w:pPr>
              <w:rPr>
                <w:rFonts w:hint="eastAsia"/>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供应商具有良好的商业信誉和健全的财务会计制度</w:t>
            </w:r>
          </w:p>
        </w:tc>
        <w:tc>
          <w:tcPr>
            <w:tcW w:w="3120" w:type="dxa"/>
            <w:vMerge w:val="continue"/>
            <w:tcBorders>
              <w:left w:val="nil"/>
              <w:bottom w:val="single" w:color="auto" w:sz="4" w:space="0"/>
              <w:right w:val="single" w:color="auto" w:sz="4" w:space="0"/>
            </w:tcBorders>
            <w:vAlign w:val="center"/>
          </w:tcPr>
          <w:p w14:paraId="12B77EF6">
            <w:pPr>
              <w:rPr>
                <w:rFonts w:hint="eastAsia"/>
              </w:rPr>
            </w:pPr>
          </w:p>
        </w:tc>
      </w:tr>
      <w:tr w14:paraId="7B691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6" w:hRule="atLeast"/>
        </w:trPr>
        <w:tc>
          <w:tcPr>
            <w:tcW w:w="810" w:type="dxa"/>
            <w:tcBorders>
              <w:top w:val="single" w:color="auto" w:sz="4" w:space="0"/>
              <w:left w:val="single" w:color="auto" w:sz="4" w:space="0"/>
              <w:bottom w:val="single" w:color="auto" w:sz="4" w:space="0"/>
              <w:right w:val="single" w:color="auto" w:sz="4" w:space="0"/>
            </w:tcBorders>
            <w:vAlign w:val="center"/>
          </w:tcPr>
          <w:p w14:paraId="1A6599D2">
            <w:pPr>
              <w:jc w:val="center"/>
              <w:rPr>
                <w:rFonts w:hint="eastAsia"/>
                <w:lang w:val="en-US" w:eastAsia="zh-CN"/>
              </w:rPr>
            </w:pPr>
            <w:r>
              <w:rPr>
                <w:rFonts w:hint="eastAsia"/>
                <w:lang w:val="en-US" w:eastAsia="zh-CN"/>
              </w:rPr>
              <w:t>2</w:t>
            </w:r>
          </w:p>
        </w:tc>
        <w:tc>
          <w:tcPr>
            <w:tcW w:w="670" w:type="dxa"/>
            <w:vMerge w:val="continue"/>
            <w:tcBorders>
              <w:left w:val="nil"/>
              <w:right w:val="single" w:color="auto" w:sz="4" w:space="0"/>
            </w:tcBorders>
            <w:vAlign w:val="center"/>
          </w:tcPr>
          <w:p w14:paraId="4EDB055E">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rPr>
            </w:pPr>
          </w:p>
        </w:tc>
        <w:tc>
          <w:tcPr>
            <w:tcW w:w="4355" w:type="dxa"/>
            <w:tcBorders>
              <w:top w:val="single" w:color="auto" w:sz="4" w:space="0"/>
              <w:left w:val="single" w:color="auto" w:sz="4" w:space="0"/>
              <w:bottom w:val="single" w:color="auto" w:sz="4" w:space="0"/>
              <w:right w:val="single" w:color="auto" w:sz="4" w:space="0"/>
            </w:tcBorders>
            <w:vAlign w:val="center"/>
          </w:tcPr>
          <w:p w14:paraId="7BA2AFB3">
            <w:pPr>
              <w:rPr>
                <w:rFonts w:hint="eastAsia"/>
              </w:rPr>
            </w:pPr>
            <w:r>
              <w:rPr>
                <w:rFonts w:hint="eastAsia"/>
              </w:rPr>
              <w:t>（</w:t>
            </w:r>
            <w:r>
              <w:rPr>
                <w:rFonts w:hint="eastAsia"/>
                <w:lang w:val="en-US" w:eastAsia="zh-CN"/>
              </w:rPr>
              <w:t>7</w:t>
            </w:r>
            <w:r>
              <w:rPr>
                <w:rFonts w:hint="eastAsia"/>
              </w:rPr>
              <w:t>）所需特定资质条件</w:t>
            </w:r>
          </w:p>
        </w:tc>
        <w:tc>
          <w:tcPr>
            <w:tcW w:w="3120" w:type="dxa"/>
            <w:tcBorders>
              <w:top w:val="single" w:color="auto" w:sz="4" w:space="0"/>
              <w:left w:val="nil"/>
              <w:bottom w:val="single" w:color="auto" w:sz="4" w:space="0"/>
              <w:right w:val="single" w:color="auto" w:sz="4" w:space="0"/>
            </w:tcBorders>
            <w:vAlign w:val="center"/>
          </w:tcPr>
          <w:p w14:paraId="029439CD">
            <w:pPr>
              <w:rPr>
                <w:rFonts w:hint="eastAsia"/>
              </w:rPr>
            </w:pPr>
            <w:r>
              <w:rPr>
                <w:rFonts w:hint="eastAsia"/>
              </w:rPr>
              <w:t>证明材料的复印件（加盖公章）。</w:t>
            </w:r>
          </w:p>
        </w:tc>
      </w:tr>
      <w:tr w14:paraId="7ACE8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trPr>
        <w:tc>
          <w:tcPr>
            <w:tcW w:w="810" w:type="dxa"/>
            <w:tcBorders>
              <w:top w:val="single" w:color="auto" w:sz="4" w:space="0"/>
              <w:left w:val="single" w:color="auto" w:sz="4" w:space="0"/>
              <w:bottom w:val="single" w:color="auto" w:sz="4" w:space="0"/>
              <w:right w:val="single" w:color="auto" w:sz="4" w:space="0"/>
            </w:tcBorders>
            <w:vAlign w:val="center"/>
          </w:tcPr>
          <w:p w14:paraId="12227F7B">
            <w:pPr>
              <w:jc w:val="center"/>
              <w:rPr>
                <w:rFonts w:hint="eastAsia"/>
                <w:lang w:eastAsia="zh-CN"/>
              </w:rPr>
            </w:pPr>
            <w:r>
              <w:rPr>
                <w:rFonts w:hint="eastAsia"/>
                <w:lang w:val="en-US" w:eastAsia="zh-CN"/>
              </w:rPr>
              <w:t>3</w:t>
            </w:r>
          </w:p>
        </w:tc>
        <w:tc>
          <w:tcPr>
            <w:tcW w:w="670" w:type="dxa"/>
            <w:vMerge w:val="continue"/>
            <w:tcBorders>
              <w:left w:val="nil"/>
              <w:bottom w:val="single" w:color="auto" w:sz="4" w:space="0"/>
              <w:right w:val="single" w:color="auto" w:sz="4" w:space="0"/>
            </w:tcBorders>
            <w:vAlign w:val="center"/>
          </w:tcPr>
          <w:p w14:paraId="42927237">
            <w:pPr>
              <w:jc w:val="center"/>
              <w:rPr>
                <w:rFonts w:hint="eastAsia"/>
              </w:rPr>
            </w:pPr>
          </w:p>
        </w:tc>
        <w:tc>
          <w:tcPr>
            <w:tcW w:w="4355" w:type="dxa"/>
            <w:tcBorders>
              <w:top w:val="single" w:color="auto" w:sz="4" w:space="0"/>
              <w:left w:val="single" w:color="auto" w:sz="4" w:space="0"/>
              <w:bottom w:val="single" w:color="auto" w:sz="4" w:space="0"/>
              <w:right w:val="single" w:color="auto" w:sz="4" w:space="0"/>
            </w:tcBorders>
            <w:vAlign w:val="center"/>
          </w:tcPr>
          <w:p w14:paraId="4417FF64">
            <w:pPr>
              <w:jc w:val="left"/>
              <w:rPr>
                <w:rFonts w:hint="eastAsia"/>
              </w:rPr>
            </w:pPr>
            <w:r>
              <w:rPr>
                <w:rFonts w:hint="eastAsia"/>
                <w:lang w:eastAsia="zh-CN"/>
              </w:rPr>
              <w:t>（</w:t>
            </w:r>
            <w:r>
              <w:rPr>
                <w:rFonts w:hint="eastAsia"/>
                <w:lang w:val="en-US" w:eastAsia="zh-CN"/>
              </w:rPr>
              <w:t>8</w:t>
            </w:r>
            <w:r>
              <w:rPr>
                <w:rFonts w:hint="eastAsia"/>
                <w:lang w:eastAsia="zh-CN"/>
              </w:rPr>
              <w:t>）</w:t>
            </w:r>
            <w:r>
              <w:rPr>
                <w:rFonts w:hint="eastAsia"/>
              </w:rPr>
              <w:t>投标保证金</w:t>
            </w:r>
          </w:p>
        </w:tc>
        <w:tc>
          <w:tcPr>
            <w:tcW w:w="3120" w:type="dxa"/>
            <w:tcBorders>
              <w:top w:val="single" w:color="auto" w:sz="4" w:space="0"/>
              <w:left w:val="nil"/>
              <w:bottom w:val="single" w:color="auto" w:sz="4" w:space="0"/>
              <w:right w:val="single" w:color="auto" w:sz="4" w:space="0"/>
            </w:tcBorders>
            <w:vAlign w:val="center"/>
          </w:tcPr>
          <w:p w14:paraId="5E6AB774">
            <w:pPr>
              <w:jc w:val="both"/>
              <w:rPr>
                <w:rFonts w:hint="eastAsia"/>
              </w:rPr>
            </w:pPr>
            <w:r>
              <w:rPr>
                <w:rFonts w:hint="eastAsia"/>
                <w:b/>
                <w:bCs/>
                <w:lang w:val="en-US" w:eastAsia="zh-CN"/>
              </w:rPr>
              <w:t>不收取</w:t>
            </w:r>
            <w:r>
              <w:rPr>
                <w:rFonts w:hint="eastAsia"/>
                <w:lang w:val="en-US" w:eastAsia="zh-CN"/>
              </w:rPr>
              <w:t>投标保证金</w:t>
            </w:r>
          </w:p>
        </w:tc>
      </w:tr>
    </w:tbl>
    <w:p w14:paraId="6EE32F73">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宋体" w:hAnsi="宋体"/>
          <w:color w:val="auto"/>
          <w:kern w:val="0"/>
          <w:sz w:val="28"/>
          <w:szCs w:val="28"/>
        </w:rPr>
      </w:pPr>
      <w:r>
        <w:rPr>
          <w:rFonts w:hint="eastAsia" w:ascii="方正仿宋_GB2312" w:hAnsi="方正仿宋_GB2312" w:eastAsia="方正仿宋_GB2312" w:cs="方正仿宋_GB2312"/>
          <w:color w:val="auto"/>
          <w:sz w:val="32"/>
          <w:szCs w:val="32"/>
        </w:rPr>
        <w:t>2、符合性检查。依据</w:t>
      </w:r>
      <w:r>
        <w:rPr>
          <w:rFonts w:hint="eastAsia" w:ascii="方正仿宋_GB2312" w:hAnsi="方正仿宋_GB2312" w:eastAsia="方正仿宋_GB2312" w:cs="方正仿宋_GB2312"/>
          <w:color w:val="auto"/>
          <w:sz w:val="32"/>
          <w:szCs w:val="32"/>
          <w:lang w:eastAsia="zh-CN"/>
        </w:rPr>
        <w:t>比选</w:t>
      </w:r>
      <w:r>
        <w:rPr>
          <w:rFonts w:hint="eastAsia" w:ascii="方正仿宋_GB2312" w:hAnsi="方正仿宋_GB2312" w:eastAsia="方正仿宋_GB2312" w:cs="方正仿宋_GB2312"/>
          <w:color w:val="auto"/>
          <w:sz w:val="32"/>
          <w:szCs w:val="32"/>
        </w:rPr>
        <w:t>文件的规定，从</w:t>
      </w:r>
      <w:r>
        <w:rPr>
          <w:rFonts w:hint="eastAsia" w:ascii="方正仿宋_GB2312" w:hAnsi="方正仿宋_GB2312" w:eastAsia="方正仿宋_GB2312" w:cs="方正仿宋_GB2312"/>
          <w:color w:val="auto"/>
          <w:sz w:val="32"/>
          <w:szCs w:val="32"/>
          <w:lang w:eastAsia="zh-CN"/>
        </w:rPr>
        <w:t>响应</w:t>
      </w:r>
      <w:r>
        <w:rPr>
          <w:rFonts w:hint="eastAsia" w:ascii="方正仿宋_GB2312" w:hAnsi="方正仿宋_GB2312" w:eastAsia="方正仿宋_GB2312" w:cs="方正仿宋_GB2312"/>
          <w:color w:val="auto"/>
          <w:sz w:val="32"/>
          <w:szCs w:val="32"/>
        </w:rPr>
        <w:t>文件的有效性、完整性和对</w:t>
      </w:r>
      <w:r>
        <w:rPr>
          <w:rFonts w:hint="eastAsia" w:ascii="方正仿宋_GB2312" w:hAnsi="方正仿宋_GB2312" w:eastAsia="方正仿宋_GB2312" w:cs="方正仿宋_GB2312"/>
          <w:color w:val="auto"/>
          <w:sz w:val="32"/>
          <w:szCs w:val="32"/>
          <w:lang w:eastAsia="zh-CN"/>
        </w:rPr>
        <w:t>比选</w:t>
      </w:r>
      <w:r>
        <w:rPr>
          <w:rFonts w:hint="eastAsia" w:ascii="方正仿宋_GB2312" w:hAnsi="方正仿宋_GB2312" w:eastAsia="方正仿宋_GB2312" w:cs="方正仿宋_GB2312"/>
          <w:color w:val="auto"/>
          <w:sz w:val="32"/>
          <w:szCs w:val="32"/>
        </w:rPr>
        <w:t>文件的响应程度进行审查，以确定是否对</w:t>
      </w:r>
      <w:r>
        <w:rPr>
          <w:rFonts w:hint="eastAsia" w:ascii="方正仿宋_GB2312" w:hAnsi="方正仿宋_GB2312" w:eastAsia="方正仿宋_GB2312" w:cs="方正仿宋_GB2312"/>
          <w:color w:val="auto"/>
          <w:sz w:val="32"/>
          <w:szCs w:val="32"/>
          <w:lang w:eastAsia="zh-CN"/>
        </w:rPr>
        <w:t>比选</w:t>
      </w:r>
      <w:r>
        <w:rPr>
          <w:rFonts w:hint="eastAsia" w:ascii="方正仿宋_GB2312" w:hAnsi="方正仿宋_GB2312" w:eastAsia="方正仿宋_GB2312" w:cs="方正仿宋_GB2312"/>
          <w:color w:val="auto"/>
          <w:sz w:val="32"/>
          <w:szCs w:val="32"/>
        </w:rPr>
        <w:t>文件的实质性要求作出响应。符合性检查资料表如下：</w:t>
      </w:r>
    </w:p>
    <w:tbl>
      <w:tblPr>
        <w:tblStyle w:val="19"/>
        <w:tblW w:w="8970" w:type="dxa"/>
        <w:tblInd w:w="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065"/>
        <w:gridCol w:w="1830"/>
        <w:gridCol w:w="5370"/>
      </w:tblGrid>
      <w:tr w14:paraId="6CA13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705" w:type="dxa"/>
            <w:tcBorders>
              <w:top w:val="single" w:color="auto" w:sz="4" w:space="0"/>
              <w:left w:val="single" w:color="auto" w:sz="4" w:space="0"/>
              <w:bottom w:val="single" w:color="auto" w:sz="4" w:space="0"/>
              <w:right w:val="single" w:color="auto" w:sz="4" w:space="0"/>
            </w:tcBorders>
            <w:vAlign w:val="center"/>
          </w:tcPr>
          <w:p w14:paraId="1A18A080">
            <w:pPr>
              <w:keepNext w:val="0"/>
              <w:keepLines w:val="0"/>
              <w:pageBreakBefore w:val="0"/>
              <w:widowControl/>
              <w:suppressLineNumbers w:val="0"/>
              <w:kinsoku/>
              <w:overflowPunct/>
              <w:topLinePunct w:val="0"/>
              <w:bidi w:val="0"/>
              <w:spacing w:line="594" w:lineRule="exact"/>
              <w:jc w:val="center"/>
              <w:textAlignment w:val="center"/>
              <w:rPr>
                <w:rFonts w:hint="eastAsia" w:ascii="黑体" w:hAnsi="黑体" w:eastAsia="黑体" w:cs="黑体"/>
                <w:b w:val="0"/>
                <w:bCs w:val="0"/>
                <w:i w:val="0"/>
                <w:iCs w:val="0"/>
                <w:color w:val="auto"/>
                <w:kern w:val="0"/>
                <w:sz w:val="28"/>
                <w:szCs w:val="28"/>
                <w:u w:val="none"/>
                <w:lang w:val="en-US" w:eastAsia="zh-CN" w:bidi="ar"/>
              </w:rPr>
            </w:pPr>
            <w:r>
              <w:rPr>
                <w:rFonts w:hint="eastAsia" w:ascii="黑体" w:hAnsi="黑体" w:eastAsia="黑体" w:cs="黑体"/>
                <w:b w:val="0"/>
                <w:bCs w:val="0"/>
                <w:i w:val="0"/>
                <w:iCs w:val="0"/>
                <w:color w:val="auto"/>
                <w:kern w:val="0"/>
                <w:sz w:val="28"/>
                <w:szCs w:val="28"/>
                <w:u w:val="none"/>
                <w:lang w:val="en-US" w:eastAsia="zh-CN" w:bidi="ar"/>
              </w:rPr>
              <w:t>序号</w:t>
            </w:r>
          </w:p>
        </w:tc>
        <w:tc>
          <w:tcPr>
            <w:tcW w:w="2895" w:type="dxa"/>
            <w:gridSpan w:val="2"/>
            <w:tcBorders>
              <w:top w:val="single" w:color="auto" w:sz="4" w:space="0"/>
              <w:left w:val="nil"/>
              <w:bottom w:val="single" w:color="auto" w:sz="4" w:space="0"/>
              <w:right w:val="single" w:color="auto" w:sz="4" w:space="0"/>
            </w:tcBorders>
            <w:vAlign w:val="center"/>
          </w:tcPr>
          <w:p w14:paraId="1C87AC99">
            <w:pPr>
              <w:keepNext w:val="0"/>
              <w:keepLines w:val="0"/>
              <w:pageBreakBefore w:val="0"/>
              <w:widowControl/>
              <w:suppressLineNumbers w:val="0"/>
              <w:kinsoku/>
              <w:overflowPunct/>
              <w:topLinePunct w:val="0"/>
              <w:bidi w:val="0"/>
              <w:spacing w:line="594" w:lineRule="exact"/>
              <w:jc w:val="center"/>
              <w:textAlignment w:val="center"/>
              <w:rPr>
                <w:rFonts w:hint="eastAsia" w:ascii="黑体" w:hAnsi="黑体" w:eastAsia="黑体" w:cs="黑体"/>
                <w:b w:val="0"/>
                <w:bCs w:val="0"/>
                <w:i w:val="0"/>
                <w:iCs w:val="0"/>
                <w:color w:val="auto"/>
                <w:kern w:val="0"/>
                <w:sz w:val="28"/>
                <w:szCs w:val="28"/>
                <w:u w:val="none"/>
                <w:lang w:val="en-US" w:eastAsia="zh-CN" w:bidi="ar"/>
              </w:rPr>
            </w:pPr>
            <w:r>
              <w:rPr>
                <w:rFonts w:hint="eastAsia" w:ascii="黑体" w:hAnsi="黑体" w:eastAsia="黑体" w:cs="黑体"/>
                <w:b w:val="0"/>
                <w:bCs w:val="0"/>
                <w:i w:val="0"/>
                <w:iCs w:val="0"/>
                <w:color w:val="auto"/>
                <w:kern w:val="0"/>
                <w:sz w:val="28"/>
                <w:szCs w:val="28"/>
                <w:u w:val="none"/>
                <w:lang w:val="en-US" w:eastAsia="zh-CN" w:bidi="ar"/>
              </w:rPr>
              <w:t>评审因素</w:t>
            </w:r>
          </w:p>
        </w:tc>
        <w:tc>
          <w:tcPr>
            <w:tcW w:w="5370" w:type="dxa"/>
            <w:tcBorders>
              <w:top w:val="single" w:color="auto" w:sz="4" w:space="0"/>
              <w:left w:val="nil"/>
              <w:bottom w:val="single" w:color="auto" w:sz="4" w:space="0"/>
              <w:right w:val="single" w:color="auto" w:sz="4" w:space="0"/>
            </w:tcBorders>
            <w:vAlign w:val="center"/>
          </w:tcPr>
          <w:p w14:paraId="2A6BB983">
            <w:pPr>
              <w:keepNext w:val="0"/>
              <w:keepLines w:val="0"/>
              <w:pageBreakBefore w:val="0"/>
              <w:widowControl/>
              <w:suppressLineNumbers w:val="0"/>
              <w:kinsoku/>
              <w:overflowPunct/>
              <w:topLinePunct w:val="0"/>
              <w:bidi w:val="0"/>
              <w:spacing w:line="594" w:lineRule="exact"/>
              <w:jc w:val="center"/>
              <w:textAlignment w:val="center"/>
              <w:rPr>
                <w:rFonts w:hint="eastAsia" w:ascii="黑体" w:hAnsi="黑体" w:eastAsia="黑体" w:cs="黑体"/>
                <w:b w:val="0"/>
                <w:bCs w:val="0"/>
                <w:i w:val="0"/>
                <w:iCs w:val="0"/>
                <w:color w:val="auto"/>
                <w:kern w:val="0"/>
                <w:sz w:val="28"/>
                <w:szCs w:val="28"/>
                <w:u w:val="none"/>
                <w:lang w:val="en-US" w:eastAsia="zh-CN" w:bidi="ar"/>
              </w:rPr>
            </w:pPr>
            <w:r>
              <w:rPr>
                <w:rFonts w:hint="eastAsia" w:ascii="黑体" w:hAnsi="黑体" w:eastAsia="黑体" w:cs="黑体"/>
                <w:b w:val="0"/>
                <w:bCs w:val="0"/>
                <w:i w:val="0"/>
                <w:iCs w:val="0"/>
                <w:color w:val="auto"/>
                <w:kern w:val="0"/>
                <w:sz w:val="28"/>
                <w:szCs w:val="28"/>
                <w:u w:val="none"/>
                <w:lang w:val="en-US" w:eastAsia="zh-CN" w:bidi="ar"/>
              </w:rPr>
              <w:t>评审标准</w:t>
            </w:r>
          </w:p>
        </w:tc>
      </w:tr>
      <w:tr w14:paraId="0B524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705" w:type="dxa"/>
            <w:vMerge w:val="restart"/>
            <w:tcBorders>
              <w:top w:val="nil"/>
              <w:left w:val="single" w:color="auto" w:sz="4" w:space="0"/>
              <w:bottom w:val="single" w:color="auto" w:sz="4" w:space="0"/>
              <w:right w:val="single" w:color="auto" w:sz="4" w:space="0"/>
            </w:tcBorders>
            <w:vAlign w:val="center"/>
          </w:tcPr>
          <w:p w14:paraId="2BB58ED2">
            <w:pPr>
              <w:jc w:val="center"/>
              <w:rPr>
                <w:rFonts w:hint="eastAsia"/>
              </w:rPr>
            </w:pPr>
            <w:r>
              <w:rPr>
                <w:rFonts w:hint="eastAsia"/>
              </w:rPr>
              <w:t>1</w:t>
            </w:r>
          </w:p>
        </w:tc>
        <w:tc>
          <w:tcPr>
            <w:tcW w:w="1065" w:type="dxa"/>
            <w:vMerge w:val="restart"/>
            <w:tcBorders>
              <w:top w:val="nil"/>
              <w:left w:val="nil"/>
              <w:bottom w:val="single" w:color="auto" w:sz="4" w:space="0"/>
              <w:right w:val="single" w:color="auto" w:sz="4" w:space="0"/>
            </w:tcBorders>
            <w:vAlign w:val="center"/>
          </w:tcPr>
          <w:p w14:paraId="72AD1E81">
            <w:pPr>
              <w:jc w:val="center"/>
              <w:rPr>
                <w:rFonts w:hint="eastAsia"/>
              </w:rPr>
            </w:pPr>
            <w:r>
              <w:rPr>
                <w:rFonts w:hint="eastAsia"/>
              </w:rPr>
              <w:t>有</w:t>
            </w:r>
          </w:p>
          <w:p w14:paraId="5ED7AF64">
            <w:pPr>
              <w:jc w:val="center"/>
              <w:rPr>
                <w:rFonts w:hint="eastAsia"/>
              </w:rPr>
            </w:pPr>
            <w:r>
              <w:rPr>
                <w:rFonts w:hint="eastAsia"/>
              </w:rPr>
              <w:t>效</w:t>
            </w:r>
          </w:p>
          <w:p w14:paraId="5ED44649">
            <w:pPr>
              <w:jc w:val="center"/>
              <w:rPr>
                <w:rFonts w:hint="eastAsia"/>
              </w:rPr>
            </w:pPr>
            <w:r>
              <w:rPr>
                <w:rFonts w:hint="eastAsia"/>
              </w:rPr>
              <w:t>性</w:t>
            </w:r>
          </w:p>
          <w:p w14:paraId="7A1141FF">
            <w:pPr>
              <w:jc w:val="center"/>
              <w:rPr>
                <w:rFonts w:hint="eastAsia"/>
              </w:rPr>
            </w:pPr>
            <w:r>
              <w:rPr>
                <w:rFonts w:hint="eastAsia"/>
              </w:rPr>
              <w:t>审</w:t>
            </w:r>
          </w:p>
          <w:p w14:paraId="1B924D4B">
            <w:pPr>
              <w:jc w:val="center"/>
              <w:rPr>
                <w:rFonts w:hint="eastAsia"/>
              </w:rPr>
            </w:pPr>
            <w:r>
              <w:rPr>
                <w:rFonts w:hint="eastAsia"/>
              </w:rPr>
              <w:t>查</w:t>
            </w:r>
          </w:p>
        </w:tc>
        <w:tc>
          <w:tcPr>
            <w:tcW w:w="1830" w:type="dxa"/>
            <w:tcBorders>
              <w:top w:val="single" w:color="auto" w:sz="4" w:space="0"/>
              <w:left w:val="nil"/>
              <w:bottom w:val="single" w:color="auto" w:sz="4" w:space="0"/>
              <w:right w:val="single" w:color="auto" w:sz="4" w:space="0"/>
            </w:tcBorders>
            <w:vAlign w:val="center"/>
          </w:tcPr>
          <w:p w14:paraId="3E3773B8">
            <w:pPr>
              <w:rPr>
                <w:rFonts w:hint="eastAsia"/>
              </w:rPr>
            </w:pPr>
            <w:r>
              <w:rPr>
                <w:rFonts w:hint="eastAsia"/>
                <w:lang w:eastAsia="zh-CN"/>
              </w:rPr>
              <w:t>响应</w:t>
            </w:r>
            <w:r>
              <w:rPr>
                <w:rFonts w:hint="eastAsia"/>
              </w:rPr>
              <w:t>文件签署</w:t>
            </w:r>
          </w:p>
        </w:tc>
        <w:tc>
          <w:tcPr>
            <w:tcW w:w="5370" w:type="dxa"/>
            <w:tcBorders>
              <w:top w:val="single" w:color="auto" w:sz="4" w:space="0"/>
              <w:left w:val="nil"/>
              <w:bottom w:val="single" w:color="auto" w:sz="4" w:space="0"/>
              <w:right w:val="single" w:color="auto" w:sz="4" w:space="0"/>
            </w:tcBorders>
            <w:vAlign w:val="center"/>
          </w:tcPr>
          <w:p w14:paraId="6568FA8D">
            <w:pPr>
              <w:rPr>
                <w:rFonts w:hint="eastAsia"/>
              </w:rPr>
            </w:pPr>
            <w:r>
              <w:rPr>
                <w:rFonts w:hint="eastAsia"/>
                <w:lang w:eastAsia="zh-CN"/>
              </w:rPr>
              <w:t>响应</w:t>
            </w:r>
            <w:r>
              <w:rPr>
                <w:rFonts w:hint="eastAsia"/>
              </w:rPr>
              <w:t>文件上法定代表人或其授权代表人的签字齐全。</w:t>
            </w:r>
          </w:p>
        </w:tc>
      </w:tr>
      <w:tr w14:paraId="57A9B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705" w:type="dxa"/>
            <w:vMerge w:val="continue"/>
            <w:tcBorders>
              <w:top w:val="nil"/>
              <w:left w:val="single" w:color="auto" w:sz="4" w:space="0"/>
              <w:bottom w:val="single" w:color="auto" w:sz="4" w:space="0"/>
              <w:right w:val="single" w:color="auto" w:sz="4" w:space="0"/>
            </w:tcBorders>
            <w:vAlign w:val="center"/>
          </w:tcPr>
          <w:p w14:paraId="3DA8E52C">
            <w:pPr>
              <w:jc w:val="center"/>
              <w:rPr>
                <w:rFonts w:hint="eastAsia"/>
              </w:rPr>
            </w:pPr>
          </w:p>
        </w:tc>
        <w:tc>
          <w:tcPr>
            <w:tcW w:w="1065" w:type="dxa"/>
            <w:vMerge w:val="continue"/>
            <w:tcBorders>
              <w:top w:val="nil"/>
              <w:left w:val="nil"/>
              <w:bottom w:val="single" w:color="auto" w:sz="4" w:space="0"/>
              <w:right w:val="single" w:color="auto" w:sz="4" w:space="0"/>
            </w:tcBorders>
            <w:vAlign w:val="center"/>
          </w:tcPr>
          <w:p w14:paraId="45EA2CF6">
            <w:pPr>
              <w:jc w:val="center"/>
              <w:rPr>
                <w:rFonts w:hint="eastAsia"/>
              </w:rPr>
            </w:pPr>
          </w:p>
        </w:tc>
        <w:tc>
          <w:tcPr>
            <w:tcW w:w="1830" w:type="dxa"/>
            <w:tcBorders>
              <w:top w:val="single" w:color="auto" w:sz="4" w:space="0"/>
              <w:left w:val="nil"/>
              <w:bottom w:val="single" w:color="auto" w:sz="4" w:space="0"/>
              <w:right w:val="single" w:color="auto" w:sz="4" w:space="0"/>
            </w:tcBorders>
            <w:vAlign w:val="center"/>
          </w:tcPr>
          <w:p w14:paraId="5CE7AE2C">
            <w:pPr>
              <w:rPr>
                <w:rFonts w:hint="eastAsia"/>
              </w:rPr>
            </w:pPr>
            <w:r>
              <w:rPr>
                <w:rFonts w:hint="eastAsia"/>
              </w:rPr>
              <w:t>法定代表人身份证明及授权委托书</w:t>
            </w:r>
          </w:p>
        </w:tc>
        <w:tc>
          <w:tcPr>
            <w:tcW w:w="5370" w:type="dxa"/>
            <w:tcBorders>
              <w:top w:val="single" w:color="auto" w:sz="4" w:space="0"/>
              <w:left w:val="nil"/>
              <w:bottom w:val="single" w:color="auto" w:sz="4" w:space="0"/>
              <w:right w:val="single" w:color="auto" w:sz="4" w:space="0"/>
            </w:tcBorders>
            <w:vAlign w:val="center"/>
          </w:tcPr>
          <w:p w14:paraId="270A01AA">
            <w:pPr>
              <w:rPr>
                <w:rFonts w:hint="eastAsia"/>
              </w:rPr>
            </w:pPr>
            <w:r>
              <w:rPr>
                <w:rFonts w:hint="eastAsia"/>
              </w:rPr>
              <w:t>法定代表人身份证明及授权委托书有效，符合</w:t>
            </w:r>
            <w:r>
              <w:rPr>
                <w:rFonts w:hint="eastAsia"/>
                <w:lang w:eastAsia="zh-CN"/>
              </w:rPr>
              <w:t>比选</w:t>
            </w:r>
            <w:r>
              <w:rPr>
                <w:rFonts w:hint="eastAsia"/>
              </w:rPr>
              <w:t>文件规定的格式且签章齐全。</w:t>
            </w:r>
          </w:p>
        </w:tc>
      </w:tr>
      <w:tr w14:paraId="6CCCD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705" w:type="dxa"/>
            <w:vMerge w:val="continue"/>
            <w:tcBorders>
              <w:top w:val="nil"/>
              <w:left w:val="single" w:color="auto" w:sz="4" w:space="0"/>
              <w:bottom w:val="single" w:color="auto" w:sz="4" w:space="0"/>
              <w:right w:val="single" w:color="auto" w:sz="4" w:space="0"/>
            </w:tcBorders>
            <w:vAlign w:val="center"/>
          </w:tcPr>
          <w:p w14:paraId="3E14F39C">
            <w:pPr>
              <w:jc w:val="center"/>
              <w:rPr>
                <w:rFonts w:hint="eastAsia"/>
              </w:rPr>
            </w:pPr>
          </w:p>
        </w:tc>
        <w:tc>
          <w:tcPr>
            <w:tcW w:w="1065" w:type="dxa"/>
            <w:vMerge w:val="continue"/>
            <w:tcBorders>
              <w:top w:val="nil"/>
              <w:left w:val="nil"/>
              <w:bottom w:val="single" w:color="auto" w:sz="4" w:space="0"/>
              <w:right w:val="single" w:color="auto" w:sz="4" w:space="0"/>
            </w:tcBorders>
            <w:vAlign w:val="center"/>
          </w:tcPr>
          <w:p w14:paraId="4490A54D">
            <w:pPr>
              <w:jc w:val="center"/>
              <w:rPr>
                <w:rFonts w:hint="eastAsia"/>
              </w:rPr>
            </w:pPr>
          </w:p>
        </w:tc>
        <w:tc>
          <w:tcPr>
            <w:tcW w:w="1830" w:type="dxa"/>
            <w:tcBorders>
              <w:top w:val="single" w:color="auto" w:sz="4" w:space="0"/>
              <w:left w:val="nil"/>
              <w:bottom w:val="single" w:color="auto" w:sz="4" w:space="0"/>
              <w:right w:val="single" w:color="auto" w:sz="4" w:space="0"/>
            </w:tcBorders>
            <w:vAlign w:val="center"/>
          </w:tcPr>
          <w:p w14:paraId="2E1CF028">
            <w:pPr>
              <w:rPr>
                <w:rFonts w:hint="eastAsia"/>
              </w:rPr>
            </w:pPr>
            <w:r>
              <w:rPr>
                <w:rFonts w:hint="eastAsia"/>
              </w:rPr>
              <w:t>投标方案</w:t>
            </w:r>
          </w:p>
        </w:tc>
        <w:tc>
          <w:tcPr>
            <w:tcW w:w="5370" w:type="dxa"/>
            <w:tcBorders>
              <w:top w:val="single" w:color="auto" w:sz="4" w:space="0"/>
              <w:left w:val="nil"/>
              <w:bottom w:val="single" w:color="auto" w:sz="4" w:space="0"/>
              <w:right w:val="single" w:color="auto" w:sz="4" w:space="0"/>
            </w:tcBorders>
            <w:vAlign w:val="center"/>
          </w:tcPr>
          <w:p w14:paraId="2A3B5604">
            <w:pPr>
              <w:rPr>
                <w:rFonts w:hint="eastAsia"/>
              </w:rPr>
            </w:pPr>
            <w:r>
              <w:rPr>
                <w:rFonts w:hint="eastAsia"/>
              </w:rPr>
              <w:t>只能有一个方案投标。</w:t>
            </w:r>
          </w:p>
        </w:tc>
      </w:tr>
      <w:tr w14:paraId="547CC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705" w:type="dxa"/>
            <w:vMerge w:val="continue"/>
            <w:tcBorders>
              <w:top w:val="nil"/>
              <w:left w:val="single" w:color="auto" w:sz="4" w:space="0"/>
              <w:bottom w:val="single" w:color="auto" w:sz="4" w:space="0"/>
              <w:right w:val="single" w:color="auto" w:sz="4" w:space="0"/>
            </w:tcBorders>
            <w:vAlign w:val="center"/>
          </w:tcPr>
          <w:p w14:paraId="7ECB30CC">
            <w:pPr>
              <w:jc w:val="center"/>
              <w:rPr>
                <w:rFonts w:hint="eastAsia"/>
              </w:rPr>
            </w:pPr>
          </w:p>
        </w:tc>
        <w:tc>
          <w:tcPr>
            <w:tcW w:w="1065" w:type="dxa"/>
            <w:vMerge w:val="continue"/>
            <w:tcBorders>
              <w:top w:val="nil"/>
              <w:left w:val="nil"/>
              <w:bottom w:val="single" w:color="auto" w:sz="4" w:space="0"/>
              <w:right w:val="single" w:color="auto" w:sz="4" w:space="0"/>
            </w:tcBorders>
            <w:vAlign w:val="center"/>
          </w:tcPr>
          <w:p w14:paraId="407B561D">
            <w:pPr>
              <w:jc w:val="center"/>
              <w:rPr>
                <w:rFonts w:hint="eastAsia"/>
              </w:rPr>
            </w:pPr>
          </w:p>
        </w:tc>
        <w:tc>
          <w:tcPr>
            <w:tcW w:w="1830" w:type="dxa"/>
            <w:tcBorders>
              <w:top w:val="single" w:color="auto" w:sz="4" w:space="0"/>
              <w:left w:val="nil"/>
              <w:bottom w:val="single" w:color="auto" w:sz="4" w:space="0"/>
              <w:right w:val="single" w:color="auto" w:sz="4" w:space="0"/>
            </w:tcBorders>
            <w:vAlign w:val="center"/>
          </w:tcPr>
          <w:p w14:paraId="49126E22">
            <w:pPr>
              <w:rPr>
                <w:rFonts w:hint="eastAsia"/>
              </w:rPr>
            </w:pPr>
            <w:r>
              <w:rPr>
                <w:rFonts w:hint="eastAsia"/>
              </w:rPr>
              <w:t>报价唯一</w:t>
            </w:r>
          </w:p>
        </w:tc>
        <w:tc>
          <w:tcPr>
            <w:tcW w:w="5370" w:type="dxa"/>
            <w:tcBorders>
              <w:top w:val="single" w:color="auto" w:sz="4" w:space="0"/>
              <w:left w:val="nil"/>
              <w:bottom w:val="single" w:color="auto" w:sz="4" w:space="0"/>
              <w:right w:val="single" w:color="auto" w:sz="4" w:space="0"/>
            </w:tcBorders>
            <w:vAlign w:val="center"/>
          </w:tcPr>
          <w:p w14:paraId="03214092">
            <w:pPr>
              <w:rPr>
                <w:rFonts w:hint="eastAsia"/>
              </w:rPr>
            </w:pPr>
            <w:r>
              <w:rPr>
                <w:rFonts w:hint="eastAsia"/>
              </w:rPr>
              <w:t>只能在限价范围内报价，只能有一个有效报价，不得提交选择性报价。</w:t>
            </w:r>
          </w:p>
        </w:tc>
      </w:tr>
      <w:tr w14:paraId="510F8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705" w:type="dxa"/>
            <w:vMerge w:val="restart"/>
            <w:tcBorders>
              <w:top w:val="single" w:color="auto" w:sz="4" w:space="0"/>
              <w:left w:val="single" w:color="auto" w:sz="4" w:space="0"/>
              <w:bottom w:val="single" w:color="auto" w:sz="4" w:space="0"/>
              <w:right w:val="single" w:color="auto" w:sz="4" w:space="0"/>
            </w:tcBorders>
            <w:vAlign w:val="center"/>
          </w:tcPr>
          <w:p w14:paraId="365726AD">
            <w:pPr>
              <w:jc w:val="center"/>
              <w:rPr>
                <w:rFonts w:hint="eastAsia"/>
              </w:rPr>
            </w:pPr>
            <w:r>
              <w:rPr>
                <w:rFonts w:hint="eastAsia"/>
              </w:rPr>
              <w:t>2</w:t>
            </w:r>
          </w:p>
        </w:tc>
        <w:tc>
          <w:tcPr>
            <w:tcW w:w="1065" w:type="dxa"/>
            <w:vMerge w:val="restart"/>
            <w:tcBorders>
              <w:top w:val="single" w:color="auto" w:sz="4" w:space="0"/>
              <w:left w:val="nil"/>
              <w:bottom w:val="single" w:color="auto" w:sz="4" w:space="0"/>
              <w:right w:val="single" w:color="auto" w:sz="4" w:space="0"/>
            </w:tcBorders>
            <w:vAlign w:val="center"/>
          </w:tcPr>
          <w:p w14:paraId="4614C31B">
            <w:pPr>
              <w:jc w:val="center"/>
              <w:rPr>
                <w:rFonts w:hint="eastAsia"/>
                <w:lang w:val="en-US" w:eastAsia="zh-CN"/>
              </w:rPr>
            </w:pPr>
            <w:r>
              <w:rPr>
                <w:rFonts w:hint="eastAsia"/>
                <w:lang w:val="en-US" w:eastAsia="zh-CN"/>
              </w:rPr>
              <w:t>完</w:t>
            </w:r>
          </w:p>
          <w:p w14:paraId="068A8486">
            <w:pPr>
              <w:jc w:val="center"/>
              <w:rPr>
                <w:rFonts w:hint="eastAsia"/>
                <w:lang w:val="en-US" w:eastAsia="zh-CN"/>
              </w:rPr>
            </w:pPr>
            <w:r>
              <w:rPr>
                <w:rFonts w:hint="eastAsia"/>
                <w:lang w:val="en-US" w:eastAsia="zh-CN"/>
              </w:rPr>
              <w:t>整</w:t>
            </w:r>
          </w:p>
          <w:p w14:paraId="5891B703">
            <w:pPr>
              <w:jc w:val="center"/>
              <w:rPr>
                <w:rFonts w:hint="eastAsia"/>
              </w:rPr>
            </w:pPr>
            <w:r>
              <w:rPr>
                <w:rFonts w:hint="eastAsia"/>
              </w:rPr>
              <w:t>性</w:t>
            </w:r>
          </w:p>
          <w:p w14:paraId="6D1B9F7D">
            <w:pPr>
              <w:jc w:val="center"/>
              <w:rPr>
                <w:rFonts w:hint="eastAsia"/>
              </w:rPr>
            </w:pPr>
            <w:r>
              <w:rPr>
                <w:rFonts w:hint="eastAsia"/>
              </w:rPr>
              <w:t>审</w:t>
            </w:r>
          </w:p>
          <w:p w14:paraId="32304D62">
            <w:pPr>
              <w:jc w:val="center"/>
              <w:rPr>
                <w:rFonts w:hint="eastAsia"/>
              </w:rPr>
            </w:pPr>
            <w:r>
              <w:rPr>
                <w:rFonts w:hint="eastAsia"/>
              </w:rPr>
              <w:t>查</w:t>
            </w:r>
          </w:p>
        </w:tc>
        <w:tc>
          <w:tcPr>
            <w:tcW w:w="1830" w:type="dxa"/>
            <w:tcBorders>
              <w:top w:val="single" w:color="auto" w:sz="4" w:space="0"/>
              <w:left w:val="nil"/>
              <w:bottom w:val="single" w:color="auto" w:sz="4" w:space="0"/>
              <w:right w:val="single" w:color="auto" w:sz="4" w:space="0"/>
            </w:tcBorders>
            <w:vAlign w:val="center"/>
          </w:tcPr>
          <w:p w14:paraId="7C02BEBE">
            <w:pPr>
              <w:rPr>
                <w:rFonts w:hint="eastAsia"/>
              </w:rPr>
            </w:pPr>
            <w:r>
              <w:rPr>
                <w:rFonts w:hint="eastAsia"/>
                <w:lang w:eastAsia="zh-CN"/>
              </w:rPr>
              <w:t>响应</w:t>
            </w:r>
            <w:r>
              <w:rPr>
                <w:rFonts w:hint="eastAsia"/>
              </w:rPr>
              <w:t>文件份数</w:t>
            </w:r>
          </w:p>
        </w:tc>
        <w:tc>
          <w:tcPr>
            <w:tcW w:w="5370" w:type="dxa"/>
            <w:tcBorders>
              <w:top w:val="single" w:color="auto" w:sz="4" w:space="0"/>
              <w:left w:val="nil"/>
              <w:bottom w:val="single" w:color="auto" w:sz="4" w:space="0"/>
              <w:right w:val="single" w:color="auto" w:sz="4" w:space="0"/>
            </w:tcBorders>
            <w:vAlign w:val="center"/>
          </w:tcPr>
          <w:p w14:paraId="7207D75A">
            <w:pPr>
              <w:rPr>
                <w:rFonts w:hint="eastAsia"/>
              </w:rPr>
            </w:pPr>
            <w:r>
              <w:rPr>
                <w:rFonts w:hint="eastAsia"/>
                <w:lang w:eastAsia="zh-CN"/>
              </w:rPr>
              <w:t>响应</w:t>
            </w:r>
            <w:r>
              <w:rPr>
                <w:rFonts w:hint="eastAsia"/>
              </w:rPr>
              <w:t>文件正本、副本数量符合</w:t>
            </w:r>
            <w:r>
              <w:rPr>
                <w:rFonts w:hint="eastAsia"/>
                <w:lang w:eastAsia="zh-CN"/>
              </w:rPr>
              <w:t>比选</w:t>
            </w:r>
            <w:r>
              <w:rPr>
                <w:rFonts w:hint="eastAsia"/>
              </w:rPr>
              <w:t>文件要求。</w:t>
            </w:r>
          </w:p>
        </w:tc>
      </w:tr>
      <w:tr w14:paraId="66CF5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705" w:type="dxa"/>
            <w:vMerge w:val="continue"/>
            <w:tcBorders>
              <w:left w:val="single" w:color="auto" w:sz="4" w:space="0"/>
              <w:right w:val="single" w:color="auto" w:sz="4" w:space="0"/>
            </w:tcBorders>
            <w:vAlign w:val="center"/>
          </w:tcPr>
          <w:p w14:paraId="39B30868">
            <w:pPr>
              <w:jc w:val="center"/>
              <w:rPr>
                <w:rFonts w:hint="eastAsia"/>
              </w:rPr>
            </w:pPr>
          </w:p>
        </w:tc>
        <w:tc>
          <w:tcPr>
            <w:tcW w:w="1065" w:type="dxa"/>
            <w:vMerge w:val="continue"/>
            <w:tcBorders>
              <w:left w:val="nil"/>
              <w:right w:val="single" w:color="auto" w:sz="4" w:space="0"/>
            </w:tcBorders>
            <w:vAlign w:val="top"/>
          </w:tcPr>
          <w:p w14:paraId="0E7F437C">
            <w:pPr>
              <w:rPr>
                <w:rFonts w:hint="eastAsia"/>
                <w:lang w:val="en-US" w:eastAsia="zh-CN"/>
              </w:rPr>
            </w:pPr>
          </w:p>
        </w:tc>
        <w:tc>
          <w:tcPr>
            <w:tcW w:w="1830" w:type="dxa"/>
            <w:vMerge w:val="restart"/>
            <w:tcBorders>
              <w:top w:val="single" w:color="auto" w:sz="4" w:space="0"/>
              <w:left w:val="nil"/>
              <w:right w:val="single" w:color="auto" w:sz="4" w:space="0"/>
            </w:tcBorders>
            <w:vAlign w:val="center"/>
          </w:tcPr>
          <w:p w14:paraId="62507E42">
            <w:pPr>
              <w:rPr>
                <w:rFonts w:hint="default"/>
                <w:lang w:val="en-US" w:eastAsia="zh-CN"/>
              </w:rPr>
            </w:pPr>
            <w:r>
              <w:rPr>
                <w:rFonts w:hint="eastAsia"/>
                <w:lang w:val="en-US" w:eastAsia="zh-CN"/>
              </w:rPr>
              <w:t>响应内容</w:t>
            </w:r>
          </w:p>
        </w:tc>
        <w:tc>
          <w:tcPr>
            <w:tcW w:w="5370" w:type="dxa"/>
            <w:tcBorders>
              <w:top w:val="single" w:color="auto" w:sz="4" w:space="0"/>
              <w:left w:val="nil"/>
              <w:bottom w:val="single" w:color="auto" w:sz="4" w:space="0"/>
              <w:right w:val="single" w:color="auto" w:sz="4" w:space="0"/>
            </w:tcBorders>
            <w:vAlign w:val="center"/>
          </w:tcPr>
          <w:p w14:paraId="1057CC34">
            <w:pPr>
              <w:rPr>
                <w:rFonts w:hint="eastAsia"/>
                <w:lang w:eastAsia="zh-CN"/>
              </w:rPr>
            </w:pPr>
            <w:r>
              <w:rPr>
                <w:rFonts w:hint="eastAsia"/>
              </w:rPr>
              <w:t>对</w:t>
            </w:r>
            <w:r>
              <w:rPr>
                <w:rFonts w:hint="eastAsia"/>
                <w:lang w:val="en-US" w:eastAsia="zh-CN"/>
              </w:rPr>
              <w:t>比选</w:t>
            </w:r>
            <w:r>
              <w:rPr>
                <w:rFonts w:hint="eastAsia"/>
              </w:rPr>
              <w:t>文件实质性条款及★条款响应程度</w:t>
            </w:r>
          </w:p>
        </w:tc>
      </w:tr>
      <w:tr w14:paraId="2C2E1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705" w:type="dxa"/>
            <w:vMerge w:val="continue"/>
            <w:tcBorders>
              <w:left w:val="single" w:color="auto" w:sz="4" w:space="0"/>
              <w:right w:val="single" w:color="auto" w:sz="4" w:space="0"/>
            </w:tcBorders>
            <w:vAlign w:val="center"/>
          </w:tcPr>
          <w:p w14:paraId="44B2956A">
            <w:pPr>
              <w:jc w:val="center"/>
              <w:rPr>
                <w:rFonts w:hint="eastAsia"/>
              </w:rPr>
            </w:pPr>
          </w:p>
        </w:tc>
        <w:tc>
          <w:tcPr>
            <w:tcW w:w="1065" w:type="dxa"/>
            <w:vMerge w:val="continue"/>
            <w:tcBorders>
              <w:left w:val="nil"/>
              <w:right w:val="single" w:color="auto" w:sz="4" w:space="0"/>
            </w:tcBorders>
            <w:vAlign w:val="top"/>
          </w:tcPr>
          <w:p w14:paraId="685975A8">
            <w:pPr>
              <w:rPr>
                <w:rFonts w:hint="eastAsia"/>
                <w:lang w:val="en-US" w:eastAsia="zh-CN"/>
              </w:rPr>
            </w:pPr>
          </w:p>
        </w:tc>
        <w:tc>
          <w:tcPr>
            <w:tcW w:w="1830" w:type="dxa"/>
            <w:vMerge w:val="continue"/>
            <w:tcBorders>
              <w:left w:val="nil"/>
              <w:bottom w:val="single" w:color="auto" w:sz="4" w:space="0"/>
              <w:right w:val="single" w:color="auto" w:sz="4" w:space="0"/>
            </w:tcBorders>
            <w:vAlign w:val="center"/>
          </w:tcPr>
          <w:p w14:paraId="617D34C8">
            <w:pPr>
              <w:rPr>
                <w:rFonts w:hint="eastAsia"/>
                <w:lang w:eastAsia="zh-CN"/>
              </w:rPr>
            </w:pPr>
          </w:p>
        </w:tc>
        <w:tc>
          <w:tcPr>
            <w:tcW w:w="5370" w:type="dxa"/>
            <w:tcBorders>
              <w:top w:val="single" w:color="auto" w:sz="4" w:space="0"/>
              <w:left w:val="nil"/>
              <w:bottom w:val="single" w:color="auto" w:sz="4" w:space="0"/>
              <w:right w:val="single" w:color="auto" w:sz="4" w:space="0"/>
            </w:tcBorders>
            <w:vAlign w:val="center"/>
          </w:tcPr>
          <w:p w14:paraId="7EB20549">
            <w:pPr>
              <w:rPr>
                <w:rFonts w:hint="eastAsia"/>
                <w:lang w:eastAsia="zh-CN"/>
              </w:rPr>
            </w:pPr>
            <w:r>
              <w:rPr>
                <w:rFonts w:hint="eastAsia"/>
              </w:rPr>
              <w:t>其他实质性条款及★条款</w:t>
            </w:r>
          </w:p>
        </w:tc>
      </w:tr>
      <w:tr w14:paraId="717E6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705" w:type="dxa"/>
            <w:vMerge w:val="continue"/>
            <w:tcBorders>
              <w:top w:val="nil"/>
              <w:left w:val="single" w:color="auto" w:sz="4" w:space="0"/>
              <w:bottom w:val="single" w:color="auto" w:sz="4" w:space="0"/>
              <w:right w:val="single" w:color="auto" w:sz="4" w:space="0"/>
            </w:tcBorders>
            <w:vAlign w:val="center"/>
          </w:tcPr>
          <w:p w14:paraId="6C494FB4">
            <w:pPr>
              <w:jc w:val="center"/>
              <w:rPr>
                <w:rFonts w:hint="eastAsia"/>
              </w:rPr>
            </w:pPr>
          </w:p>
        </w:tc>
        <w:tc>
          <w:tcPr>
            <w:tcW w:w="1065" w:type="dxa"/>
            <w:vMerge w:val="continue"/>
            <w:tcBorders>
              <w:top w:val="nil"/>
              <w:left w:val="nil"/>
              <w:bottom w:val="single" w:color="auto" w:sz="4" w:space="0"/>
              <w:right w:val="single" w:color="auto" w:sz="4" w:space="0"/>
            </w:tcBorders>
            <w:vAlign w:val="top"/>
          </w:tcPr>
          <w:p w14:paraId="3E276AE8">
            <w:pPr>
              <w:rPr>
                <w:rFonts w:hint="eastAsia"/>
              </w:rPr>
            </w:pPr>
          </w:p>
        </w:tc>
        <w:tc>
          <w:tcPr>
            <w:tcW w:w="1830" w:type="dxa"/>
            <w:tcBorders>
              <w:top w:val="single" w:color="auto" w:sz="4" w:space="0"/>
              <w:left w:val="nil"/>
              <w:bottom w:val="single" w:color="auto" w:sz="4" w:space="0"/>
              <w:right w:val="single" w:color="auto" w:sz="4" w:space="0"/>
            </w:tcBorders>
            <w:vAlign w:val="center"/>
          </w:tcPr>
          <w:p w14:paraId="50D70047">
            <w:pPr>
              <w:rPr>
                <w:rFonts w:hint="eastAsia"/>
              </w:rPr>
            </w:pPr>
            <w:r>
              <w:rPr>
                <w:rFonts w:hint="eastAsia"/>
                <w:lang w:eastAsia="zh-CN"/>
              </w:rPr>
              <w:t>响应</w:t>
            </w:r>
            <w:r>
              <w:rPr>
                <w:rFonts w:hint="eastAsia"/>
              </w:rPr>
              <w:t>文件内容</w:t>
            </w:r>
          </w:p>
        </w:tc>
        <w:tc>
          <w:tcPr>
            <w:tcW w:w="5370" w:type="dxa"/>
            <w:tcBorders>
              <w:top w:val="single" w:color="auto" w:sz="4" w:space="0"/>
              <w:left w:val="nil"/>
              <w:bottom w:val="single" w:color="auto" w:sz="4" w:space="0"/>
              <w:right w:val="single" w:color="auto" w:sz="4" w:space="0"/>
            </w:tcBorders>
            <w:vAlign w:val="center"/>
          </w:tcPr>
          <w:p w14:paraId="4B35904B">
            <w:pPr>
              <w:rPr>
                <w:rFonts w:hint="eastAsia"/>
              </w:rPr>
            </w:pPr>
            <w:r>
              <w:rPr>
                <w:rFonts w:hint="eastAsia"/>
                <w:lang w:eastAsia="zh-CN"/>
              </w:rPr>
              <w:t>响应</w:t>
            </w:r>
            <w:r>
              <w:rPr>
                <w:rFonts w:hint="eastAsia"/>
              </w:rPr>
              <w:t>文件内容齐全、无遗漏。</w:t>
            </w:r>
          </w:p>
        </w:tc>
      </w:tr>
      <w:tr w14:paraId="16398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705" w:type="dxa"/>
            <w:vMerge w:val="restart"/>
            <w:tcBorders>
              <w:top w:val="nil"/>
              <w:left w:val="single" w:color="auto" w:sz="4" w:space="0"/>
              <w:bottom w:val="single" w:color="auto" w:sz="4" w:space="0"/>
              <w:right w:val="single" w:color="auto" w:sz="4" w:space="0"/>
            </w:tcBorders>
            <w:vAlign w:val="center"/>
          </w:tcPr>
          <w:p w14:paraId="750E0D27">
            <w:pPr>
              <w:jc w:val="center"/>
              <w:rPr>
                <w:rFonts w:hint="eastAsia"/>
              </w:rPr>
            </w:pPr>
            <w:r>
              <w:rPr>
                <w:rFonts w:hint="eastAsia"/>
              </w:rPr>
              <w:t>3</w:t>
            </w:r>
          </w:p>
        </w:tc>
        <w:tc>
          <w:tcPr>
            <w:tcW w:w="1065" w:type="dxa"/>
            <w:vMerge w:val="restart"/>
            <w:tcBorders>
              <w:top w:val="nil"/>
              <w:left w:val="nil"/>
              <w:bottom w:val="single" w:color="auto" w:sz="4" w:space="0"/>
              <w:right w:val="single" w:color="auto" w:sz="4" w:space="0"/>
            </w:tcBorders>
            <w:vAlign w:val="center"/>
          </w:tcPr>
          <w:p w14:paraId="4019F76D">
            <w:pPr>
              <w:jc w:val="both"/>
              <w:rPr>
                <w:rFonts w:hint="eastAsia"/>
              </w:rPr>
            </w:pPr>
            <w:r>
              <w:rPr>
                <w:rFonts w:hint="eastAsia"/>
                <w:lang w:eastAsia="zh-CN"/>
              </w:rPr>
              <w:t>比选</w:t>
            </w:r>
            <w:r>
              <w:rPr>
                <w:rFonts w:hint="eastAsia"/>
              </w:rPr>
              <w:t>文件的响应程度审查</w:t>
            </w:r>
          </w:p>
        </w:tc>
        <w:tc>
          <w:tcPr>
            <w:tcW w:w="1830" w:type="dxa"/>
            <w:tcBorders>
              <w:top w:val="single" w:color="auto" w:sz="4" w:space="0"/>
              <w:left w:val="nil"/>
              <w:bottom w:val="single" w:color="auto" w:sz="4" w:space="0"/>
              <w:right w:val="single" w:color="auto" w:sz="4" w:space="0"/>
            </w:tcBorders>
            <w:vAlign w:val="center"/>
          </w:tcPr>
          <w:p w14:paraId="7BAE7425">
            <w:pPr>
              <w:rPr>
                <w:rFonts w:hint="eastAsia"/>
              </w:rPr>
            </w:pPr>
            <w:r>
              <w:rPr>
                <w:rFonts w:hint="eastAsia"/>
                <w:lang w:eastAsia="zh-CN"/>
              </w:rPr>
              <w:t>响应</w:t>
            </w:r>
            <w:r>
              <w:rPr>
                <w:rFonts w:hint="eastAsia"/>
              </w:rPr>
              <w:t>文件内容</w:t>
            </w:r>
          </w:p>
        </w:tc>
        <w:tc>
          <w:tcPr>
            <w:tcW w:w="5370" w:type="dxa"/>
            <w:tcBorders>
              <w:top w:val="single" w:color="auto" w:sz="4" w:space="0"/>
              <w:left w:val="nil"/>
              <w:bottom w:val="single" w:color="auto" w:sz="4" w:space="0"/>
              <w:right w:val="single" w:color="auto" w:sz="4" w:space="0"/>
            </w:tcBorders>
            <w:vAlign w:val="center"/>
          </w:tcPr>
          <w:p w14:paraId="0E38F02A">
            <w:pPr>
              <w:rPr>
                <w:rFonts w:hint="eastAsia"/>
              </w:rPr>
            </w:pPr>
            <w:r>
              <w:rPr>
                <w:rFonts w:hint="eastAsia"/>
              </w:rPr>
              <w:t>对</w:t>
            </w:r>
            <w:r>
              <w:rPr>
                <w:rFonts w:hint="eastAsia"/>
                <w:lang w:eastAsia="zh-CN"/>
              </w:rPr>
              <w:t>比选</w:t>
            </w:r>
            <w:r>
              <w:rPr>
                <w:rFonts w:hint="eastAsia"/>
              </w:rPr>
              <w:t>文件第一</w:t>
            </w:r>
            <w:r>
              <w:rPr>
                <w:rFonts w:hint="eastAsia"/>
                <w:lang w:eastAsia="zh-CN"/>
              </w:rPr>
              <w:t>章</w:t>
            </w:r>
            <w:r>
              <w:rPr>
                <w:rFonts w:hint="eastAsia"/>
              </w:rPr>
              <w:t>和第二</w:t>
            </w:r>
            <w:r>
              <w:rPr>
                <w:rFonts w:hint="eastAsia"/>
                <w:lang w:eastAsia="zh-CN"/>
              </w:rPr>
              <w:t>章</w:t>
            </w:r>
            <w:r>
              <w:rPr>
                <w:rFonts w:hint="eastAsia"/>
              </w:rPr>
              <w:t>规定的招标内容全部作出响应。</w:t>
            </w:r>
          </w:p>
        </w:tc>
      </w:tr>
      <w:tr w14:paraId="2D5F7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705" w:type="dxa"/>
            <w:vMerge w:val="continue"/>
            <w:tcBorders>
              <w:top w:val="nil"/>
              <w:left w:val="single" w:color="auto" w:sz="4" w:space="0"/>
              <w:bottom w:val="single" w:color="auto" w:sz="4" w:space="0"/>
              <w:right w:val="single" w:color="auto" w:sz="4" w:space="0"/>
            </w:tcBorders>
            <w:vAlign w:val="center"/>
          </w:tcPr>
          <w:p w14:paraId="14A78172">
            <w:pPr>
              <w:rPr>
                <w:rFonts w:hint="eastAsia"/>
              </w:rPr>
            </w:pPr>
          </w:p>
        </w:tc>
        <w:tc>
          <w:tcPr>
            <w:tcW w:w="1065" w:type="dxa"/>
            <w:vMerge w:val="continue"/>
            <w:tcBorders>
              <w:top w:val="nil"/>
              <w:left w:val="nil"/>
              <w:bottom w:val="single" w:color="auto" w:sz="4" w:space="0"/>
              <w:right w:val="single" w:color="auto" w:sz="4" w:space="0"/>
            </w:tcBorders>
            <w:vAlign w:val="center"/>
          </w:tcPr>
          <w:p w14:paraId="6D2F6904">
            <w:pPr>
              <w:rPr>
                <w:rFonts w:hint="eastAsia"/>
              </w:rPr>
            </w:pPr>
          </w:p>
        </w:tc>
        <w:tc>
          <w:tcPr>
            <w:tcW w:w="1830" w:type="dxa"/>
            <w:tcBorders>
              <w:top w:val="single" w:color="auto" w:sz="4" w:space="0"/>
              <w:left w:val="nil"/>
              <w:bottom w:val="single" w:color="auto" w:sz="4" w:space="0"/>
              <w:right w:val="single" w:color="auto" w:sz="4" w:space="0"/>
            </w:tcBorders>
            <w:vAlign w:val="center"/>
          </w:tcPr>
          <w:p w14:paraId="43C88170">
            <w:pPr>
              <w:rPr>
                <w:rFonts w:hint="eastAsia"/>
              </w:rPr>
            </w:pPr>
            <w:r>
              <w:rPr>
                <w:rFonts w:hint="eastAsia"/>
              </w:rPr>
              <w:t>投标有效期</w:t>
            </w:r>
          </w:p>
        </w:tc>
        <w:tc>
          <w:tcPr>
            <w:tcW w:w="5370" w:type="dxa"/>
            <w:tcBorders>
              <w:top w:val="single" w:color="auto" w:sz="4" w:space="0"/>
              <w:left w:val="nil"/>
              <w:bottom w:val="single" w:color="auto" w:sz="4" w:space="0"/>
              <w:right w:val="single" w:color="auto" w:sz="4" w:space="0"/>
            </w:tcBorders>
            <w:vAlign w:val="center"/>
          </w:tcPr>
          <w:p w14:paraId="1FF3D9AE">
            <w:pPr>
              <w:rPr>
                <w:rFonts w:hint="eastAsia"/>
              </w:rPr>
            </w:pPr>
            <w:r>
              <w:rPr>
                <w:rFonts w:hint="eastAsia"/>
              </w:rPr>
              <w:t>满足</w:t>
            </w:r>
            <w:r>
              <w:rPr>
                <w:rFonts w:hint="eastAsia"/>
                <w:lang w:eastAsia="zh-CN"/>
              </w:rPr>
              <w:t>比选</w:t>
            </w:r>
            <w:r>
              <w:rPr>
                <w:rFonts w:hint="eastAsia"/>
              </w:rPr>
              <w:t>文件规定</w:t>
            </w:r>
            <w:r>
              <w:rPr>
                <w:rFonts w:hint="eastAsia"/>
                <w:lang w:eastAsia="zh-CN"/>
              </w:rPr>
              <w:t>（投标有效期：</w:t>
            </w:r>
            <w:r>
              <w:rPr>
                <w:rFonts w:hint="eastAsia"/>
                <w:u w:val="single"/>
                <w:lang w:val="en-US" w:eastAsia="zh-CN"/>
              </w:rPr>
              <w:t>90天</w:t>
            </w:r>
            <w:r>
              <w:rPr>
                <w:rFonts w:hint="eastAsia"/>
                <w:lang w:eastAsia="zh-CN"/>
              </w:rPr>
              <w:t>）</w:t>
            </w:r>
            <w:r>
              <w:rPr>
                <w:rFonts w:hint="eastAsia"/>
              </w:rPr>
              <w:t>。</w:t>
            </w:r>
          </w:p>
        </w:tc>
      </w:tr>
    </w:tbl>
    <w:p w14:paraId="3D9A89A6">
      <w:pPr>
        <w:keepNext w:val="0"/>
        <w:keepLines w:val="0"/>
        <w:pageBreakBefore w:val="0"/>
        <w:widowControl w:val="0"/>
        <w:kinsoku/>
        <w:wordWrap/>
        <w:overflowPunct/>
        <w:topLinePunct w:val="0"/>
        <w:autoSpaceDE/>
        <w:autoSpaceDN/>
        <w:bidi w:val="0"/>
        <w:adjustRightInd/>
        <w:snapToGrid/>
        <w:spacing w:line="56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rPr>
        <w:t>3、澄清有关问题。对</w:t>
      </w:r>
      <w:r>
        <w:rPr>
          <w:rFonts w:hint="eastAsia" w:ascii="方正仿宋_GB2312" w:hAnsi="方正仿宋_GB2312" w:eastAsia="方正仿宋_GB2312" w:cs="方正仿宋_GB2312"/>
          <w:color w:val="auto"/>
          <w:sz w:val="32"/>
          <w:szCs w:val="32"/>
          <w:lang w:eastAsia="zh-CN"/>
        </w:rPr>
        <w:t>响应</w:t>
      </w:r>
      <w:r>
        <w:rPr>
          <w:rFonts w:hint="eastAsia" w:ascii="方正仿宋_GB2312" w:hAnsi="方正仿宋_GB2312" w:eastAsia="方正仿宋_GB2312" w:cs="方正仿宋_GB2312"/>
          <w:color w:val="auto"/>
          <w:sz w:val="32"/>
          <w:szCs w:val="32"/>
        </w:rPr>
        <w:t>文件中含义不明确、同类问题表述不一致或者有明显文字和计算错误的内容，评标委员会可以书面形式（应当由评标委员会成员签字）要求投标人作出必要澄清、说明或者纠正。投标人的澄清、说明或者补正应当采用书面形式，由其法人授权代表签字，其澄清的内容不得超出</w:t>
      </w:r>
      <w:r>
        <w:rPr>
          <w:rFonts w:hint="eastAsia" w:ascii="方正仿宋_GB2312" w:hAnsi="方正仿宋_GB2312" w:eastAsia="方正仿宋_GB2312" w:cs="方正仿宋_GB2312"/>
          <w:color w:val="auto"/>
          <w:sz w:val="32"/>
          <w:szCs w:val="32"/>
          <w:lang w:eastAsia="zh-CN"/>
        </w:rPr>
        <w:t>比选</w:t>
      </w:r>
      <w:r>
        <w:rPr>
          <w:rFonts w:hint="eastAsia" w:ascii="方正仿宋_GB2312" w:hAnsi="方正仿宋_GB2312" w:eastAsia="方正仿宋_GB2312" w:cs="方正仿宋_GB2312"/>
          <w:color w:val="auto"/>
          <w:sz w:val="32"/>
          <w:szCs w:val="32"/>
        </w:rPr>
        <w:t>文件的范围或者改变</w:t>
      </w:r>
      <w:r>
        <w:rPr>
          <w:rFonts w:hint="eastAsia" w:ascii="方正仿宋_GB2312" w:hAnsi="方正仿宋_GB2312" w:eastAsia="方正仿宋_GB2312" w:cs="方正仿宋_GB2312"/>
          <w:color w:val="auto"/>
          <w:sz w:val="32"/>
          <w:szCs w:val="32"/>
          <w:lang w:eastAsia="zh-CN"/>
        </w:rPr>
        <w:t>响应</w:t>
      </w:r>
      <w:r>
        <w:rPr>
          <w:rFonts w:hint="eastAsia" w:ascii="方正仿宋_GB2312" w:hAnsi="方正仿宋_GB2312" w:eastAsia="方正仿宋_GB2312" w:cs="方正仿宋_GB2312"/>
          <w:color w:val="auto"/>
          <w:sz w:val="32"/>
          <w:szCs w:val="32"/>
        </w:rPr>
        <w:t>文件的实质性内容。</w:t>
      </w:r>
    </w:p>
    <w:p w14:paraId="18E45780">
      <w:pPr>
        <w:keepNext w:val="0"/>
        <w:keepLines w:val="0"/>
        <w:pageBreakBefore w:val="0"/>
        <w:widowControl w:val="0"/>
        <w:kinsoku/>
        <w:wordWrap/>
        <w:overflowPunct/>
        <w:topLinePunct w:val="0"/>
        <w:autoSpaceDE/>
        <w:autoSpaceDN/>
        <w:bidi w:val="0"/>
        <w:adjustRightInd/>
        <w:snapToGrid/>
        <w:spacing w:line="56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rPr>
        <w:t>4、比较与评价。按</w:t>
      </w:r>
      <w:r>
        <w:rPr>
          <w:rFonts w:hint="eastAsia" w:ascii="方正仿宋_GB2312" w:hAnsi="方正仿宋_GB2312" w:eastAsia="方正仿宋_GB2312" w:cs="方正仿宋_GB2312"/>
          <w:color w:val="auto"/>
          <w:sz w:val="32"/>
          <w:szCs w:val="32"/>
          <w:lang w:eastAsia="zh-CN"/>
        </w:rPr>
        <w:t>比选</w:t>
      </w:r>
      <w:r>
        <w:rPr>
          <w:rFonts w:hint="eastAsia" w:ascii="方正仿宋_GB2312" w:hAnsi="方正仿宋_GB2312" w:eastAsia="方正仿宋_GB2312" w:cs="方正仿宋_GB2312"/>
          <w:color w:val="auto"/>
          <w:sz w:val="32"/>
          <w:szCs w:val="32"/>
        </w:rPr>
        <w:t>文件中规定的评标方法和标准，对资格性检查和符合性检查合格的</w:t>
      </w:r>
      <w:r>
        <w:rPr>
          <w:rFonts w:hint="eastAsia" w:ascii="方正仿宋_GB2312" w:hAnsi="方正仿宋_GB2312" w:eastAsia="方正仿宋_GB2312" w:cs="方正仿宋_GB2312"/>
          <w:color w:val="auto"/>
          <w:sz w:val="32"/>
          <w:szCs w:val="32"/>
          <w:lang w:eastAsia="zh-CN"/>
        </w:rPr>
        <w:t>响应</w:t>
      </w:r>
      <w:r>
        <w:rPr>
          <w:rFonts w:hint="eastAsia" w:ascii="方正仿宋_GB2312" w:hAnsi="方正仿宋_GB2312" w:eastAsia="方正仿宋_GB2312" w:cs="方正仿宋_GB2312"/>
          <w:color w:val="auto"/>
          <w:sz w:val="32"/>
          <w:szCs w:val="32"/>
        </w:rPr>
        <w:t>文件进行商务和技术评估，同一品牌同一型号产品有多家供应商参加投标，只能按照一家供应商计算。评标中在其他条件（资格性检查、符合性检查）合格的前提下，选取报价最低的供应商进入评标，舍掉其他供应商。</w:t>
      </w:r>
    </w:p>
    <w:p w14:paraId="22D2AA59">
      <w:pPr>
        <w:keepNext w:val="0"/>
        <w:keepLines w:val="0"/>
        <w:pageBreakBefore w:val="0"/>
        <w:widowControl w:val="0"/>
        <w:kinsoku/>
        <w:wordWrap/>
        <w:overflowPunct/>
        <w:topLinePunct w:val="0"/>
        <w:autoSpaceDE/>
        <w:autoSpaceDN/>
        <w:bidi w:val="0"/>
        <w:adjustRightInd/>
        <w:snapToGrid/>
        <w:spacing w:line="56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rPr>
        <w:t>5、推荐中标候选人名单。按评审后得分由高到低的排列顺序推荐综合得分排名前三的投标人为本采购的中标候选人，排名第一的为第一中标候选人。若综合得分相同的，按投标报价由低到高顺序排列；若综合得分且投标报价相同的，按技术指标优劣顺序排列</w:t>
      </w:r>
      <w:r>
        <w:rPr>
          <w:rFonts w:hint="eastAsia" w:ascii="方正仿宋_GB2312" w:hAnsi="方正仿宋_GB2312" w:eastAsia="方正仿宋_GB2312" w:cs="方正仿宋_GB2312"/>
          <w:color w:val="auto"/>
          <w:sz w:val="32"/>
          <w:szCs w:val="32"/>
          <w:lang w:eastAsia="zh-CN"/>
        </w:rPr>
        <w:t>；所有得分均相同的，</w:t>
      </w:r>
      <w:r>
        <w:rPr>
          <w:rFonts w:hint="eastAsia" w:ascii="方正仿宋_GB2312" w:hAnsi="方正仿宋_GB2312" w:eastAsia="方正仿宋_GB2312" w:cs="方正仿宋_GB2312"/>
          <w:color w:val="auto"/>
          <w:sz w:val="32"/>
          <w:szCs w:val="32"/>
        </w:rPr>
        <w:t>采取抽签的形式确定中标人。</w:t>
      </w:r>
      <w:bookmarkStart w:id="11" w:name="_Toc467675507"/>
      <w:bookmarkEnd w:id="11"/>
      <w:bookmarkStart w:id="12" w:name="_Toc441065675"/>
      <w:bookmarkEnd w:id="12"/>
      <w:bookmarkStart w:id="13" w:name="_Toc267320057"/>
    </w:p>
    <w:p w14:paraId="1A3CA75F">
      <w:pPr>
        <w:keepNext w:val="0"/>
        <w:keepLines w:val="0"/>
        <w:pageBreakBefore w:val="0"/>
        <w:widowControl w:val="0"/>
        <w:kinsoku/>
        <w:wordWrap/>
        <w:overflowPunct/>
        <w:topLinePunct w:val="0"/>
        <w:autoSpaceDE/>
        <w:autoSpaceDN/>
        <w:bidi w:val="0"/>
        <w:adjustRightInd/>
        <w:snapToGrid/>
        <w:spacing w:line="564" w:lineRule="exact"/>
        <w:ind w:firstLine="640" w:firstLineChars="200"/>
        <w:textAlignment w:val="auto"/>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color w:val="auto"/>
          <w:sz w:val="32"/>
          <w:szCs w:val="32"/>
          <w:lang w:val="en-US" w:eastAsia="zh-CN"/>
        </w:rPr>
        <w:t>6、资格性检查、符合性检查，任意一项为不合格的为不合格供应商，不进入综合评分。</w:t>
      </w:r>
    </w:p>
    <w:p w14:paraId="1FBA8620">
      <w:pPr>
        <w:pageBreakBefore w:val="0"/>
        <w:widowControl/>
        <w:kinsoku/>
        <w:overflowPunct/>
        <w:topLinePunct w:val="0"/>
        <w:bidi w:val="0"/>
        <w:spacing w:line="594" w:lineRule="exact"/>
        <w:ind w:firstLine="643" w:firstLineChars="200"/>
        <w:jc w:val="left"/>
        <w:rPr>
          <w:rFonts w:hint="eastAsia" w:ascii="方正仿宋_GB2312" w:hAnsi="方正仿宋_GB2312" w:eastAsia="方正仿宋_GB2312" w:cs="方正仿宋_GB2312"/>
          <w:b/>
          <w:bCs/>
          <w:color w:val="auto"/>
          <w:kern w:val="0"/>
          <w:sz w:val="32"/>
          <w:szCs w:val="32"/>
          <w:lang w:val="en-US" w:eastAsia="zh-CN" w:bidi="ar-SA"/>
        </w:rPr>
      </w:pPr>
      <w:r>
        <w:rPr>
          <w:rFonts w:hint="eastAsia" w:ascii="方正仿宋_GB2312" w:hAnsi="方正仿宋_GB2312" w:eastAsia="方正仿宋_GB2312" w:cs="方正仿宋_GB2312"/>
          <w:b/>
          <w:bCs/>
          <w:color w:val="auto"/>
          <w:kern w:val="0"/>
          <w:sz w:val="32"/>
          <w:szCs w:val="32"/>
          <w:lang w:val="en-US" w:eastAsia="zh-CN" w:bidi="ar-SA"/>
        </w:rPr>
        <w:t>（三）评标标准</w:t>
      </w:r>
      <w:bookmarkEnd w:id="13"/>
      <w:r>
        <w:rPr>
          <w:rFonts w:hint="eastAsia" w:ascii="方正仿宋_GB2312" w:hAnsi="方正仿宋_GB2312" w:eastAsia="方正仿宋_GB2312" w:cs="方正仿宋_GB2312"/>
          <w:b/>
          <w:bCs/>
          <w:color w:val="auto"/>
          <w:kern w:val="0"/>
          <w:sz w:val="32"/>
          <w:szCs w:val="32"/>
          <w:lang w:val="en-US" w:eastAsia="zh-CN" w:bidi="ar-SA"/>
        </w:rPr>
        <w:t>：</w:t>
      </w:r>
    </w:p>
    <w:p w14:paraId="0DF7897B">
      <w:pPr>
        <w:keepLines w:val="0"/>
        <w:pageBreakBefore w:val="0"/>
        <w:numPr>
          <w:ilvl w:val="0"/>
          <w:numId w:val="0"/>
        </w:numPr>
        <w:kinsoku/>
        <w:wordWrap/>
        <w:overflowPunct/>
        <w:topLinePunct w:val="0"/>
        <w:autoSpaceDE/>
        <w:autoSpaceDN/>
        <w:bidi w:val="0"/>
        <w:snapToGrid w:val="0"/>
        <w:spacing w:line="594" w:lineRule="exact"/>
        <w:ind w:firstLine="640" w:firstLineChars="200"/>
        <w:textAlignment w:val="auto"/>
        <w:rPr>
          <w:rFonts w:ascii="宋体" w:hAnsi="宋体" w:eastAsia="宋体" w:cs="宋体"/>
          <w:color w:val="auto"/>
          <w:sz w:val="24"/>
        </w:rPr>
      </w:pPr>
      <w:r>
        <w:rPr>
          <w:rFonts w:hint="eastAsia" w:ascii="方正仿宋_GB2312" w:hAnsi="方正仿宋_GB2312" w:eastAsia="方正仿宋_GB2312" w:cs="方正仿宋_GB2312"/>
          <w:color w:val="auto"/>
          <w:sz w:val="32"/>
          <w:szCs w:val="32"/>
          <w:lang w:val="en-US" w:eastAsia="zh-CN"/>
        </w:rPr>
        <w:t>1、</w:t>
      </w:r>
      <w:r>
        <w:rPr>
          <w:rFonts w:hint="eastAsia" w:ascii="方正仿宋_GB2312" w:hAnsi="方正仿宋_GB2312" w:eastAsia="方正仿宋_GB2312" w:cs="方正仿宋_GB2312"/>
          <w:color w:val="auto"/>
          <w:sz w:val="32"/>
          <w:szCs w:val="32"/>
        </w:rPr>
        <w:t>权值</w:t>
      </w:r>
      <w:r>
        <w:rPr>
          <w:rFonts w:hint="eastAsia" w:ascii="方正仿宋_GB2312" w:hAnsi="方正仿宋_GB2312" w:eastAsia="方正仿宋_GB2312" w:cs="方正仿宋_GB2312"/>
          <w:color w:val="auto"/>
          <w:sz w:val="32"/>
          <w:szCs w:val="32"/>
          <w:lang w:val="en-US" w:eastAsia="zh-CN"/>
        </w:rPr>
        <w:t>的取值范围：</w:t>
      </w:r>
    </w:p>
    <w:tbl>
      <w:tblPr>
        <w:tblStyle w:val="20"/>
        <w:tblW w:w="0" w:type="auto"/>
        <w:tblInd w:w="1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6"/>
        <w:gridCol w:w="3058"/>
        <w:gridCol w:w="2911"/>
      </w:tblGrid>
      <w:tr w14:paraId="61B96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6" w:type="dxa"/>
            <w:vAlign w:val="center"/>
          </w:tcPr>
          <w:p w14:paraId="18DD91FB">
            <w:pPr>
              <w:keepNext w:val="0"/>
              <w:keepLines w:val="0"/>
              <w:pageBreakBefore w:val="0"/>
              <w:widowControl/>
              <w:suppressLineNumbers w:val="0"/>
              <w:kinsoku/>
              <w:overflowPunct/>
              <w:topLinePunct w:val="0"/>
              <w:bidi w:val="0"/>
              <w:spacing w:line="594" w:lineRule="exact"/>
              <w:jc w:val="center"/>
              <w:textAlignment w:val="center"/>
              <w:rPr>
                <w:rFonts w:hint="default" w:ascii="黑体" w:hAnsi="黑体" w:eastAsia="黑体" w:cs="黑体"/>
                <w:b w:val="0"/>
                <w:bCs w:val="0"/>
                <w:i w:val="0"/>
                <w:iCs w:val="0"/>
                <w:color w:val="auto"/>
                <w:kern w:val="0"/>
                <w:sz w:val="28"/>
                <w:szCs w:val="28"/>
                <w:u w:val="none"/>
                <w:lang w:val="en-US" w:eastAsia="zh-CN" w:bidi="ar"/>
              </w:rPr>
            </w:pPr>
            <w:r>
              <w:rPr>
                <w:rFonts w:hint="eastAsia" w:ascii="黑体" w:hAnsi="黑体" w:eastAsia="黑体" w:cs="黑体"/>
                <w:b w:val="0"/>
                <w:bCs w:val="0"/>
                <w:i w:val="0"/>
                <w:iCs w:val="0"/>
                <w:color w:val="auto"/>
                <w:kern w:val="0"/>
                <w:sz w:val="28"/>
                <w:szCs w:val="28"/>
                <w:u w:val="none"/>
                <w:lang w:val="en-US" w:eastAsia="zh-CN" w:bidi="ar"/>
              </w:rPr>
              <w:t>序号</w:t>
            </w:r>
          </w:p>
        </w:tc>
        <w:tc>
          <w:tcPr>
            <w:tcW w:w="3058" w:type="dxa"/>
            <w:vAlign w:val="center"/>
          </w:tcPr>
          <w:p w14:paraId="201F7A1B">
            <w:pPr>
              <w:keepNext w:val="0"/>
              <w:keepLines w:val="0"/>
              <w:pageBreakBefore w:val="0"/>
              <w:widowControl/>
              <w:suppressLineNumbers w:val="0"/>
              <w:kinsoku/>
              <w:overflowPunct/>
              <w:topLinePunct w:val="0"/>
              <w:bidi w:val="0"/>
              <w:spacing w:line="594" w:lineRule="exact"/>
              <w:jc w:val="center"/>
              <w:textAlignment w:val="center"/>
              <w:rPr>
                <w:rFonts w:hint="default" w:ascii="黑体" w:hAnsi="黑体" w:eastAsia="黑体" w:cs="黑体"/>
                <w:b w:val="0"/>
                <w:bCs w:val="0"/>
                <w:i w:val="0"/>
                <w:iCs w:val="0"/>
                <w:color w:val="auto"/>
                <w:kern w:val="0"/>
                <w:sz w:val="28"/>
                <w:szCs w:val="28"/>
                <w:u w:val="none"/>
                <w:lang w:val="en-US" w:eastAsia="zh-CN" w:bidi="ar"/>
              </w:rPr>
            </w:pPr>
            <w:r>
              <w:rPr>
                <w:rFonts w:hint="eastAsia" w:ascii="黑体" w:hAnsi="黑体" w:eastAsia="黑体" w:cs="黑体"/>
                <w:b w:val="0"/>
                <w:bCs w:val="0"/>
                <w:i w:val="0"/>
                <w:iCs w:val="0"/>
                <w:color w:val="auto"/>
                <w:kern w:val="0"/>
                <w:sz w:val="28"/>
                <w:szCs w:val="28"/>
                <w:u w:val="none"/>
                <w:lang w:val="en-US" w:eastAsia="zh-CN" w:bidi="ar"/>
              </w:rPr>
              <w:t>项目</w:t>
            </w:r>
          </w:p>
        </w:tc>
        <w:tc>
          <w:tcPr>
            <w:tcW w:w="2911" w:type="dxa"/>
            <w:vAlign w:val="center"/>
          </w:tcPr>
          <w:p w14:paraId="0AF0F585">
            <w:pPr>
              <w:keepNext w:val="0"/>
              <w:keepLines w:val="0"/>
              <w:pageBreakBefore w:val="0"/>
              <w:widowControl/>
              <w:suppressLineNumbers w:val="0"/>
              <w:kinsoku/>
              <w:overflowPunct/>
              <w:topLinePunct w:val="0"/>
              <w:bidi w:val="0"/>
              <w:spacing w:line="594" w:lineRule="exact"/>
              <w:jc w:val="center"/>
              <w:textAlignment w:val="center"/>
              <w:rPr>
                <w:rFonts w:hint="default" w:ascii="黑体" w:hAnsi="黑体" w:eastAsia="黑体" w:cs="黑体"/>
                <w:b w:val="0"/>
                <w:bCs w:val="0"/>
                <w:i w:val="0"/>
                <w:iCs w:val="0"/>
                <w:color w:val="auto"/>
                <w:kern w:val="0"/>
                <w:sz w:val="28"/>
                <w:szCs w:val="28"/>
                <w:u w:val="none"/>
                <w:lang w:val="en-US" w:eastAsia="zh-CN" w:bidi="ar"/>
              </w:rPr>
            </w:pPr>
            <w:r>
              <w:rPr>
                <w:rFonts w:hint="eastAsia" w:ascii="黑体" w:hAnsi="黑体" w:eastAsia="黑体" w:cs="黑体"/>
                <w:b w:val="0"/>
                <w:bCs w:val="0"/>
                <w:i w:val="0"/>
                <w:iCs w:val="0"/>
                <w:color w:val="auto"/>
                <w:kern w:val="0"/>
                <w:sz w:val="28"/>
                <w:szCs w:val="28"/>
                <w:u w:val="none"/>
                <w:lang w:val="en-US" w:eastAsia="zh-CN" w:bidi="ar"/>
              </w:rPr>
              <w:t>权值的取值</w:t>
            </w:r>
          </w:p>
        </w:tc>
      </w:tr>
      <w:tr w14:paraId="0B70E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6" w:type="dxa"/>
            <w:vAlign w:val="center"/>
          </w:tcPr>
          <w:p w14:paraId="4212BF9A">
            <w:pPr>
              <w:keepLines w:val="0"/>
              <w:pageBreakBefore w:val="0"/>
              <w:numPr>
                <w:ilvl w:val="0"/>
                <w:numId w:val="0"/>
              </w:numPr>
              <w:kinsoku/>
              <w:wordWrap/>
              <w:overflowPunct/>
              <w:topLinePunct w:val="0"/>
              <w:autoSpaceDE/>
              <w:autoSpaceDN/>
              <w:bidi w:val="0"/>
              <w:snapToGrid w:val="0"/>
              <w:spacing w:line="594" w:lineRule="exact"/>
              <w:jc w:val="center"/>
              <w:textAlignment w:val="auto"/>
              <w:rPr>
                <w:rFonts w:hint="eastAsia" w:ascii="方正仿宋_GB2312" w:hAnsi="方正仿宋_GB2312" w:eastAsia="方正仿宋_GB2312" w:cs="方正仿宋_GB2312"/>
                <w:color w:val="auto"/>
                <w:sz w:val="28"/>
                <w:szCs w:val="28"/>
                <w:vertAlign w:val="baseline"/>
                <w:lang w:val="en-US" w:eastAsia="zh-CN"/>
              </w:rPr>
            </w:pPr>
            <w:r>
              <w:rPr>
                <w:rFonts w:hint="eastAsia" w:ascii="方正仿宋_GB2312" w:hAnsi="方正仿宋_GB2312" w:eastAsia="方正仿宋_GB2312" w:cs="方正仿宋_GB2312"/>
                <w:color w:val="auto"/>
                <w:sz w:val="28"/>
                <w:szCs w:val="28"/>
                <w:vertAlign w:val="baseline"/>
                <w:lang w:val="en-US" w:eastAsia="zh-CN"/>
              </w:rPr>
              <w:t>1</w:t>
            </w:r>
          </w:p>
        </w:tc>
        <w:tc>
          <w:tcPr>
            <w:tcW w:w="3058" w:type="dxa"/>
            <w:vAlign w:val="center"/>
          </w:tcPr>
          <w:p w14:paraId="210B6FA0">
            <w:pPr>
              <w:keepLines w:val="0"/>
              <w:pageBreakBefore w:val="0"/>
              <w:numPr>
                <w:ilvl w:val="0"/>
                <w:numId w:val="0"/>
              </w:numPr>
              <w:kinsoku/>
              <w:wordWrap/>
              <w:overflowPunct/>
              <w:topLinePunct w:val="0"/>
              <w:autoSpaceDE/>
              <w:autoSpaceDN/>
              <w:bidi w:val="0"/>
              <w:snapToGrid w:val="0"/>
              <w:spacing w:line="594" w:lineRule="exact"/>
              <w:jc w:val="center"/>
              <w:textAlignment w:val="auto"/>
              <w:rPr>
                <w:rFonts w:hint="eastAsia" w:ascii="方正仿宋_GB2312" w:hAnsi="方正仿宋_GB2312" w:eastAsia="方正仿宋_GB2312" w:cs="方正仿宋_GB2312"/>
                <w:color w:val="auto"/>
                <w:sz w:val="28"/>
                <w:szCs w:val="28"/>
                <w:vertAlign w:val="baseline"/>
                <w:lang w:val="en-US" w:eastAsia="zh-CN"/>
              </w:rPr>
            </w:pPr>
            <w:r>
              <w:rPr>
                <w:rFonts w:hint="eastAsia" w:ascii="方正仿宋_GB2312" w:hAnsi="方正仿宋_GB2312" w:eastAsia="方正仿宋_GB2312" w:cs="方正仿宋_GB2312"/>
                <w:color w:val="auto"/>
                <w:sz w:val="28"/>
                <w:szCs w:val="28"/>
                <w:vertAlign w:val="baseline"/>
                <w:lang w:val="en-US" w:eastAsia="zh-CN"/>
              </w:rPr>
              <w:t>价  格</w:t>
            </w:r>
          </w:p>
        </w:tc>
        <w:tc>
          <w:tcPr>
            <w:tcW w:w="2911" w:type="dxa"/>
            <w:vAlign w:val="center"/>
          </w:tcPr>
          <w:p w14:paraId="5F5C8E02">
            <w:pPr>
              <w:keepLines w:val="0"/>
              <w:pageBreakBefore w:val="0"/>
              <w:numPr>
                <w:ilvl w:val="0"/>
                <w:numId w:val="0"/>
              </w:numPr>
              <w:kinsoku/>
              <w:wordWrap/>
              <w:overflowPunct/>
              <w:topLinePunct w:val="0"/>
              <w:autoSpaceDE/>
              <w:autoSpaceDN/>
              <w:bidi w:val="0"/>
              <w:snapToGrid w:val="0"/>
              <w:spacing w:line="594" w:lineRule="exact"/>
              <w:jc w:val="center"/>
              <w:textAlignment w:val="auto"/>
              <w:rPr>
                <w:rFonts w:hint="eastAsia" w:ascii="方正仿宋_GB2312" w:hAnsi="方正仿宋_GB2312" w:eastAsia="方正仿宋_GB2312" w:cs="方正仿宋_GB2312"/>
                <w:color w:val="auto"/>
                <w:sz w:val="28"/>
                <w:szCs w:val="28"/>
                <w:vertAlign w:val="baseline"/>
                <w:lang w:val="en-US" w:eastAsia="zh-CN"/>
              </w:rPr>
            </w:pPr>
            <w:r>
              <w:rPr>
                <w:rFonts w:hint="eastAsia" w:ascii="方正仿宋_GB2312" w:hAnsi="方正仿宋_GB2312" w:eastAsia="方正仿宋_GB2312" w:cs="方正仿宋_GB2312"/>
                <w:color w:val="auto"/>
                <w:sz w:val="28"/>
                <w:szCs w:val="28"/>
                <w:vertAlign w:val="baseline"/>
                <w:lang w:val="en-US" w:eastAsia="zh-CN"/>
              </w:rPr>
              <w:t>30%</w:t>
            </w:r>
          </w:p>
        </w:tc>
      </w:tr>
      <w:tr w14:paraId="07662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6" w:type="dxa"/>
            <w:vAlign w:val="center"/>
          </w:tcPr>
          <w:p w14:paraId="13A467E6">
            <w:pPr>
              <w:keepLines w:val="0"/>
              <w:pageBreakBefore w:val="0"/>
              <w:numPr>
                <w:ilvl w:val="0"/>
                <w:numId w:val="0"/>
              </w:numPr>
              <w:kinsoku/>
              <w:wordWrap/>
              <w:overflowPunct/>
              <w:topLinePunct w:val="0"/>
              <w:autoSpaceDE/>
              <w:autoSpaceDN/>
              <w:bidi w:val="0"/>
              <w:snapToGrid w:val="0"/>
              <w:spacing w:line="594" w:lineRule="exact"/>
              <w:jc w:val="center"/>
              <w:textAlignment w:val="auto"/>
              <w:rPr>
                <w:rFonts w:hint="eastAsia" w:ascii="方正仿宋_GB2312" w:hAnsi="方正仿宋_GB2312" w:eastAsia="方正仿宋_GB2312" w:cs="方正仿宋_GB2312"/>
                <w:color w:val="auto"/>
                <w:sz w:val="28"/>
                <w:szCs w:val="28"/>
                <w:vertAlign w:val="baseline"/>
                <w:lang w:val="en-US" w:eastAsia="zh-CN"/>
              </w:rPr>
            </w:pPr>
            <w:r>
              <w:rPr>
                <w:rFonts w:hint="eastAsia" w:ascii="方正仿宋_GB2312" w:hAnsi="方正仿宋_GB2312" w:eastAsia="方正仿宋_GB2312" w:cs="方正仿宋_GB2312"/>
                <w:color w:val="auto"/>
                <w:sz w:val="28"/>
                <w:szCs w:val="28"/>
                <w:vertAlign w:val="baseline"/>
                <w:lang w:val="en-US" w:eastAsia="zh-CN"/>
              </w:rPr>
              <w:t>2</w:t>
            </w:r>
          </w:p>
        </w:tc>
        <w:tc>
          <w:tcPr>
            <w:tcW w:w="3058" w:type="dxa"/>
            <w:vAlign w:val="center"/>
          </w:tcPr>
          <w:p w14:paraId="738DD180">
            <w:pPr>
              <w:keepLines w:val="0"/>
              <w:pageBreakBefore w:val="0"/>
              <w:numPr>
                <w:ilvl w:val="0"/>
                <w:numId w:val="0"/>
              </w:numPr>
              <w:kinsoku/>
              <w:wordWrap/>
              <w:overflowPunct/>
              <w:topLinePunct w:val="0"/>
              <w:autoSpaceDE/>
              <w:autoSpaceDN/>
              <w:bidi w:val="0"/>
              <w:snapToGrid w:val="0"/>
              <w:spacing w:line="594" w:lineRule="exact"/>
              <w:jc w:val="center"/>
              <w:textAlignment w:val="auto"/>
              <w:rPr>
                <w:rFonts w:hint="eastAsia" w:ascii="方正仿宋_GB2312" w:hAnsi="方正仿宋_GB2312" w:eastAsia="方正仿宋_GB2312" w:cs="方正仿宋_GB2312"/>
                <w:color w:val="auto"/>
                <w:sz w:val="28"/>
                <w:szCs w:val="28"/>
                <w:vertAlign w:val="baseline"/>
                <w:lang w:val="en-US" w:eastAsia="zh-CN"/>
              </w:rPr>
            </w:pPr>
            <w:r>
              <w:rPr>
                <w:rFonts w:hint="eastAsia" w:ascii="方正仿宋_GB2312" w:hAnsi="方正仿宋_GB2312" w:eastAsia="方正仿宋_GB2312" w:cs="方正仿宋_GB2312"/>
                <w:color w:val="auto"/>
                <w:sz w:val="28"/>
                <w:szCs w:val="28"/>
                <w:vertAlign w:val="baseline"/>
                <w:lang w:val="en-US" w:eastAsia="zh-CN"/>
              </w:rPr>
              <w:t>技  术</w:t>
            </w:r>
          </w:p>
        </w:tc>
        <w:tc>
          <w:tcPr>
            <w:tcW w:w="2911" w:type="dxa"/>
            <w:vAlign w:val="center"/>
          </w:tcPr>
          <w:p w14:paraId="31B81DDF">
            <w:pPr>
              <w:keepLines w:val="0"/>
              <w:pageBreakBefore w:val="0"/>
              <w:numPr>
                <w:ilvl w:val="0"/>
                <w:numId w:val="0"/>
              </w:numPr>
              <w:kinsoku/>
              <w:wordWrap/>
              <w:overflowPunct/>
              <w:topLinePunct w:val="0"/>
              <w:autoSpaceDE/>
              <w:autoSpaceDN/>
              <w:bidi w:val="0"/>
              <w:snapToGrid w:val="0"/>
              <w:spacing w:line="594" w:lineRule="exact"/>
              <w:jc w:val="center"/>
              <w:textAlignment w:val="auto"/>
              <w:rPr>
                <w:rFonts w:hint="eastAsia" w:ascii="方正仿宋_GB2312" w:hAnsi="方正仿宋_GB2312" w:eastAsia="方正仿宋_GB2312" w:cs="方正仿宋_GB2312"/>
                <w:color w:val="auto"/>
                <w:sz w:val="28"/>
                <w:szCs w:val="28"/>
                <w:vertAlign w:val="baseline"/>
                <w:lang w:val="en-US" w:eastAsia="zh-CN"/>
              </w:rPr>
            </w:pPr>
            <w:r>
              <w:rPr>
                <w:rFonts w:hint="eastAsia" w:ascii="方正仿宋_GB2312" w:hAnsi="方正仿宋_GB2312" w:eastAsia="方正仿宋_GB2312" w:cs="方正仿宋_GB2312"/>
                <w:color w:val="auto"/>
                <w:sz w:val="28"/>
                <w:szCs w:val="28"/>
                <w:vertAlign w:val="baseline"/>
                <w:lang w:val="en-US" w:eastAsia="zh-CN"/>
              </w:rPr>
              <w:t>60%</w:t>
            </w:r>
          </w:p>
        </w:tc>
      </w:tr>
      <w:tr w14:paraId="15BD0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6" w:type="dxa"/>
            <w:vAlign w:val="center"/>
          </w:tcPr>
          <w:p w14:paraId="75633D55">
            <w:pPr>
              <w:keepLines w:val="0"/>
              <w:pageBreakBefore w:val="0"/>
              <w:numPr>
                <w:ilvl w:val="0"/>
                <w:numId w:val="0"/>
              </w:numPr>
              <w:kinsoku/>
              <w:wordWrap/>
              <w:overflowPunct/>
              <w:topLinePunct w:val="0"/>
              <w:autoSpaceDE/>
              <w:autoSpaceDN/>
              <w:bidi w:val="0"/>
              <w:snapToGrid w:val="0"/>
              <w:spacing w:line="594" w:lineRule="exact"/>
              <w:jc w:val="center"/>
              <w:textAlignment w:val="auto"/>
              <w:rPr>
                <w:rFonts w:hint="eastAsia" w:ascii="方正仿宋_GB2312" w:hAnsi="方正仿宋_GB2312" w:eastAsia="方正仿宋_GB2312" w:cs="方正仿宋_GB2312"/>
                <w:color w:val="auto"/>
                <w:sz w:val="28"/>
                <w:szCs w:val="28"/>
                <w:vertAlign w:val="baseline"/>
                <w:lang w:val="en-US" w:eastAsia="zh-CN"/>
              </w:rPr>
            </w:pPr>
            <w:r>
              <w:rPr>
                <w:rFonts w:hint="eastAsia" w:ascii="方正仿宋_GB2312" w:hAnsi="方正仿宋_GB2312" w:eastAsia="方正仿宋_GB2312" w:cs="方正仿宋_GB2312"/>
                <w:color w:val="auto"/>
                <w:sz w:val="28"/>
                <w:szCs w:val="28"/>
                <w:vertAlign w:val="baseline"/>
                <w:lang w:val="en-US" w:eastAsia="zh-CN"/>
              </w:rPr>
              <w:t>3</w:t>
            </w:r>
          </w:p>
        </w:tc>
        <w:tc>
          <w:tcPr>
            <w:tcW w:w="3058" w:type="dxa"/>
            <w:vAlign w:val="center"/>
          </w:tcPr>
          <w:p w14:paraId="228200B9">
            <w:pPr>
              <w:keepLines w:val="0"/>
              <w:pageBreakBefore w:val="0"/>
              <w:numPr>
                <w:ilvl w:val="0"/>
                <w:numId w:val="0"/>
              </w:numPr>
              <w:kinsoku/>
              <w:wordWrap/>
              <w:overflowPunct/>
              <w:topLinePunct w:val="0"/>
              <w:autoSpaceDE/>
              <w:autoSpaceDN/>
              <w:bidi w:val="0"/>
              <w:snapToGrid w:val="0"/>
              <w:spacing w:line="594" w:lineRule="exact"/>
              <w:jc w:val="center"/>
              <w:textAlignment w:val="auto"/>
              <w:rPr>
                <w:rFonts w:hint="eastAsia" w:ascii="方正仿宋_GB2312" w:hAnsi="方正仿宋_GB2312" w:eastAsia="方正仿宋_GB2312" w:cs="方正仿宋_GB2312"/>
                <w:color w:val="auto"/>
                <w:sz w:val="28"/>
                <w:szCs w:val="28"/>
                <w:vertAlign w:val="baseline"/>
                <w:lang w:val="en-US" w:eastAsia="zh-CN"/>
              </w:rPr>
            </w:pPr>
            <w:r>
              <w:rPr>
                <w:rFonts w:hint="eastAsia" w:ascii="方正仿宋_GB2312" w:hAnsi="方正仿宋_GB2312" w:eastAsia="方正仿宋_GB2312" w:cs="方正仿宋_GB2312"/>
                <w:color w:val="auto"/>
                <w:sz w:val="28"/>
                <w:szCs w:val="28"/>
                <w:vertAlign w:val="baseline"/>
                <w:lang w:val="en-US" w:eastAsia="zh-CN"/>
              </w:rPr>
              <w:t>商  务</w:t>
            </w:r>
          </w:p>
        </w:tc>
        <w:tc>
          <w:tcPr>
            <w:tcW w:w="2911" w:type="dxa"/>
            <w:vAlign w:val="center"/>
          </w:tcPr>
          <w:p w14:paraId="56F9D28D">
            <w:pPr>
              <w:keepLines w:val="0"/>
              <w:pageBreakBefore w:val="0"/>
              <w:numPr>
                <w:ilvl w:val="0"/>
                <w:numId w:val="0"/>
              </w:numPr>
              <w:kinsoku/>
              <w:wordWrap/>
              <w:overflowPunct/>
              <w:topLinePunct w:val="0"/>
              <w:autoSpaceDE/>
              <w:autoSpaceDN/>
              <w:bidi w:val="0"/>
              <w:snapToGrid w:val="0"/>
              <w:spacing w:line="594" w:lineRule="exact"/>
              <w:jc w:val="center"/>
              <w:textAlignment w:val="auto"/>
              <w:rPr>
                <w:rFonts w:hint="eastAsia" w:ascii="方正仿宋_GB2312" w:hAnsi="方正仿宋_GB2312" w:eastAsia="方正仿宋_GB2312" w:cs="方正仿宋_GB2312"/>
                <w:color w:val="auto"/>
                <w:sz w:val="28"/>
                <w:szCs w:val="28"/>
                <w:vertAlign w:val="baseline"/>
                <w:lang w:val="en-US" w:eastAsia="zh-CN"/>
              </w:rPr>
            </w:pPr>
            <w:r>
              <w:rPr>
                <w:rFonts w:hint="eastAsia" w:ascii="方正仿宋_GB2312" w:hAnsi="方正仿宋_GB2312" w:eastAsia="方正仿宋_GB2312" w:cs="方正仿宋_GB2312"/>
                <w:color w:val="auto"/>
                <w:sz w:val="28"/>
                <w:szCs w:val="28"/>
                <w:vertAlign w:val="baseline"/>
                <w:lang w:val="en-US" w:eastAsia="zh-CN"/>
              </w:rPr>
              <w:t>10%</w:t>
            </w:r>
          </w:p>
        </w:tc>
      </w:tr>
      <w:tr w14:paraId="4FDC0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4" w:type="dxa"/>
            <w:gridSpan w:val="2"/>
            <w:vAlign w:val="center"/>
          </w:tcPr>
          <w:p w14:paraId="256AA111">
            <w:pPr>
              <w:keepLines w:val="0"/>
              <w:pageBreakBefore w:val="0"/>
              <w:numPr>
                <w:ilvl w:val="0"/>
                <w:numId w:val="0"/>
              </w:numPr>
              <w:kinsoku/>
              <w:wordWrap/>
              <w:overflowPunct/>
              <w:topLinePunct w:val="0"/>
              <w:autoSpaceDE/>
              <w:autoSpaceDN/>
              <w:bidi w:val="0"/>
              <w:snapToGrid w:val="0"/>
              <w:spacing w:line="594" w:lineRule="exact"/>
              <w:jc w:val="center"/>
              <w:textAlignment w:val="auto"/>
              <w:rPr>
                <w:rFonts w:hint="eastAsia" w:ascii="方正仿宋_GB2312" w:hAnsi="方正仿宋_GB2312" w:eastAsia="方正仿宋_GB2312" w:cs="方正仿宋_GB2312"/>
                <w:color w:val="auto"/>
                <w:sz w:val="28"/>
                <w:szCs w:val="28"/>
                <w:vertAlign w:val="baseline"/>
                <w:lang w:val="en-US" w:eastAsia="zh-CN"/>
              </w:rPr>
            </w:pPr>
            <w:r>
              <w:rPr>
                <w:rFonts w:hint="eastAsia" w:ascii="方正仿宋_GB2312" w:hAnsi="方正仿宋_GB2312" w:eastAsia="方正仿宋_GB2312" w:cs="方正仿宋_GB2312"/>
                <w:color w:val="auto"/>
                <w:sz w:val="28"/>
                <w:szCs w:val="28"/>
                <w:vertAlign w:val="baseline"/>
                <w:lang w:eastAsia="zh-CN"/>
              </w:rPr>
              <w:t>∑（</w:t>
            </w:r>
            <w:r>
              <w:rPr>
                <w:rFonts w:hint="eastAsia" w:ascii="方正仿宋_GB2312" w:hAnsi="方正仿宋_GB2312" w:eastAsia="方正仿宋_GB2312" w:cs="方正仿宋_GB2312"/>
                <w:color w:val="auto"/>
                <w:sz w:val="28"/>
                <w:szCs w:val="28"/>
                <w:vertAlign w:val="baseline"/>
                <w:lang w:val="en-US" w:eastAsia="zh-CN"/>
              </w:rPr>
              <w:t>1+2+3</w:t>
            </w:r>
            <w:r>
              <w:rPr>
                <w:rFonts w:hint="eastAsia" w:ascii="方正仿宋_GB2312" w:hAnsi="方正仿宋_GB2312" w:eastAsia="方正仿宋_GB2312" w:cs="方正仿宋_GB2312"/>
                <w:color w:val="auto"/>
                <w:sz w:val="28"/>
                <w:szCs w:val="28"/>
                <w:vertAlign w:val="baseline"/>
                <w:lang w:eastAsia="zh-CN"/>
              </w:rPr>
              <w:t>）</w:t>
            </w:r>
            <w:r>
              <w:rPr>
                <w:rFonts w:hint="eastAsia" w:ascii="方正仿宋_GB2312" w:hAnsi="方正仿宋_GB2312" w:eastAsia="方正仿宋_GB2312" w:cs="方正仿宋_GB2312"/>
                <w:color w:val="auto"/>
                <w:sz w:val="28"/>
                <w:szCs w:val="28"/>
                <w:vertAlign w:val="baseline"/>
                <w:lang w:val="en-US" w:eastAsia="zh-CN"/>
              </w:rPr>
              <w:t>=1</w:t>
            </w:r>
          </w:p>
        </w:tc>
        <w:tc>
          <w:tcPr>
            <w:tcW w:w="2911" w:type="dxa"/>
            <w:vAlign w:val="center"/>
          </w:tcPr>
          <w:p w14:paraId="338A0CFE">
            <w:pPr>
              <w:keepLines w:val="0"/>
              <w:pageBreakBefore w:val="0"/>
              <w:numPr>
                <w:ilvl w:val="0"/>
                <w:numId w:val="0"/>
              </w:numPr>
              <w:kinsoku/>
              <w:wordWrap/>
              <w:overflowPunct/>
              <w:topLinePunct w:val="0"/>
              <w:autoSpaceDE/>
              <w:autoSpaceDN/>
              <w:bidi w:val="0"/>
              <w:snapToGrid w:val="0"/>
              <w:spacing w:line="594" w:lineRule="exact"/>
              <w:jc w:val="center"/>
              <w:textAlignment w:val="auto"/>
              <w:rPr>
                <w:rFonts w:hint="eastAsia" w:ascii="方正仿宋_GB2312" w:hAnsi="方正仿宋_GB2312" w:eastAsia="方正仿宋_GB2312" w:cs="方正仿宋_GB2312"/>
                <w:color w:val="auto"/>
                <w:sz w:val="28"/>
                <w:szCs w:val="28"/>
                <w:vertAlign w:val="baseline"/>
                <w:lang w:val="en-US" w:eastAsia="zh-CN"/>
              </w:rPr>
            </w:pPr>
            <w:r>
              <w:rPr>
                <w:rFonts w:hint="eastAsia" w:ascii="方正仿宋_GB2312" w:hAnsi="方正仿宋_GB2312" w:eastAsia="方正仿宋_GB2312" w:cs="方正仿宋_GB2312"/>
                <w:color w:val="auto"/>
                <w:sz w:val="28"/>
                <w:szCs w:val="28"/>
                <w:vertAlign w:val="baseline"/>
                <w:lang w:val="en-US" w:eastAsia="zh-CN"/>
              </w:rPr>
              <w:t>100%</w:t>
            </w:r>
          </w:p>
        </w:tc>
      </w:tr>
    </w:tbl>
    <w:p w14:paraId="39ABD0AE">
      <w:pPr>
        <w:keepLines w:val="0"/>
        <w:pageBreakBefore w:val="0"/>
        <w:numPr>
          <w:ilvl w:val="0"/>
          <w:numId w:val="0"/>
        </w:numPr>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lang w:val="en-US" w:eastAsia="zh-CN"/>
        </w:rPr>
      </w:pPr>
    </w:p>
    <w:p w14:paraId="6B943C67">
      <w:pPr>
        <w:keepLines w:val="0"/>
        <w:pageBreakBefore w:val="0"/>
        <w:numPr>
          <w:ilvl w:val="0"/>
          <w:numId w:val="0"/>
        </w:numPr>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b/>
          <w:color w:val="auto"/>
          <w:sz w:val="32"/>
          <w:szCs w:val="32"/>
          <w:lang w:eastAsia="zh-CN"/>
        </w:rPr>
      </w:pPr>
      <w:r>
        <w:rPr>
          <w:rFonts w:hint="eastAsia" w:ascii="方正仿宋_GB2312" w:hAnsi="方正仿宋_GB2312" w:eastAsia="方正仿宋_GB2312" w:cs="方正仿宋_GB2312"/>
          <w:color w:val="auto"/>
          <w:sz w:val="32"/>
          <w:szCs w:val="32"/>
          <w:lang w:val="en-US" w:eastAsia="zh-CN"/>
        </w:rPr>
        <w:t>2、报价、技术、商务评审要求：</w:t>
      </w:r>
    </w:p>
    <w:tbl>
      <w:tblPr>
        <w:tblStyle w:val="19"/>
        <w:tblW w:w="8925" w:type="dxa"/>
        <w:tblInd w:w="156"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07"/>
        <w:gridCol w:w="1253"/>
        <w:gridCol w:w="1102"/>
        <w:gridCol w:w="5963"/>
      </w:tblGrid>
      <w:tr w14:paraId="7DE8E3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3" w:hRule="atLeast"/>
        </w:trPr>
        <w:tc>
          <w:tcPr>
            <w:tcW w:w="607" w:type="dxa"/>
            <w:vAlign w:val="center"/>
          </w:tcPr>
          <w:p w14:paraId="2B78D656">
            <w:pPr>
              <w:keepNext w:val="0"/>
              <w:keepLines w:val="0"/>
              <w:pageBreakBefore w:val="0"/>
              <w:widowControl/>
              <w:suppressLineNumbers w:val="0"/>
              <w:kinsoku/>
              <w:wordWrap/>
              <w:overflowPunct/>
              <w:topLinePunct w:val="0"/>
              <w:autoSpaceDE/>
              <w:autoSpaceDN/>
              <w:bidi w:val="0"/>
              <w:adjustRightInd/>
              <w:snapToGrid/>
              <w:spacing w:line="454" w:lineRule="exact"/>
              <w:jc w:val="center"/>
              <w:textAlignment w:val="center"/>
              <w:rPr>
                <w:rFonts w:hint="eastAsia" w:ascii="黑体" w:hAnsi="黑体" w:eastAsia="黑体" w:cs="黑体"/>
                <w:b w:val="0"/>
                <w:bCs w:val="0"/>
                <w:i w:val="0"/>
                <w:iCs w:val="0"/>
                <w:color w:val="auto"/>
                <w:kern w:val="0"/>
                <w:sz w:val="28"/>
                <w:szCs w:val="28"/>
                <w:u w:val="none"/>
                <w:lang w:val="en-US" w:eastAsia="zh-CN" w:bidi="ar"/>
              </w:rPr>
            </w:pPr>
            <w:r>
              <w:rPr>
                <w:rFonts w:hint="eastAsia" w:ascii="黑体" w:hAnsi="黑体" w:eastAsia="黑体" w:cs="黑体"/>
                <w:b w:val="0"/>
                <w:bCs w:val="0"/>
                <w:i w:val="0"/>
                <w:iCs w:val="0"/>
                <w:color w:val="auto"/>
                <w:kern w:val="0"/>
                <w:sz w:val="28"/>
                <w:szCs w:val="28"/>
                <w:u w:val="none"/>
                <w:lang w:val="en-US" w:eastAsia="zh-CN" w:bidi="ar"/>
              </w:rPr>
              <w:t>序号</w:t>
            </w:r>
          </w:p>
        </w:tc>
        <w:tc>
          <w:tcPr>
            <w:tcW w:w="1253" w:type="dxa"/>
            <w:vAlign w:val="center"/>
          </w:tcPr>
          <w:p w14:paraId="1AD421C5">
            <w:pPr>
              <w:keepNext w:val="0"/>
              <w:keepLines w:val="0"/>
              <w:pageBreakBefore w:val="0"/>
              <w:widowControl/>
              <w:suppressLineNumbers w:val="0"/>
              <w:kinsoku/>
              <w:wordWrap/>
              <w:overflowPunct/>
              <w:topLinePunct w:val="0"/>
              <w:autoSpaceDE/>
              <w:autoSpaceDN/>
              <w:bidi w:val="0"/>
              <w:adjustRightInd/>
              <w:snapToGrid/>
              <w:spacing w:line="454" w:lineRule="exact"/>
              <w:jc w:val="center"/>
              <w:textAlignment w:val="center"/>
              <w:rPr>
                <w:rFonts w:hint="eastAsia" w:ascii="黑体" w:hAnsi="黑体" w:eastAsia="黑体" w:cs="黑体"/>
                <w:b w:val="0"/>
                <w:bCs w:val="0"/>
                <w:i w:val="0"/>
                <w:iCs w:val="0"/>
                <w:color w:val="auto"/>
                <w:kern w:val="0"/>
                <w:sz w:val="28"/>
                <w:szCs w:val="28"/>
                <w:u w:val="none"/>
                <w:lang w:val="en-US" w:eastAsia="zh-CN" w:bidi="ar"/>
              </w:rPr>
            </w:pPr>
            <w:r>
              <w:rPr>
                <w:rFonts w:hint="eastAsia" w:ascii="黑体" w:hAnsi="黑体" w:eastAsia="黑体" w:cs="黑体"/>
                <w:b w:val="0"/>
                <w:bCs w:val="0"/>
                <w:i w:val="0"/>
                <w:iCs w:val="0"/>
                <w:color w:val="auto"/>
                <w:kern w:val="0"/>
                <w:sz w:val="28"/>
                <w:szCs w:val="28"/>
                <w:u w:val="none"/>
                <w:lang w:val="en-US" w:eastAsia="zh-CN" w:bidi="ar"/>
              </w:rPr>
              <w:t>评审</w:t>
            </w:r>
          </w:p>
          <w:p w14:paraId="0E4E24F6">
            <w:pPr>
              <w:keepNext w:val="0"/>
              <w:keepLines w:val="0"/>
              <w:pageBreakBefore w:val="0"/>
              <w:widowControl/>
              <w:suppressLineNumbers w:val="0"/>
              <w:kinsoku/>
              <w:wordWrap/>
              <w:overflowPunct/>
              <w:topLinePunct w:val="0"/>
              <w:autoSpaceDE/>
              <w:autoSpaceDN/>
              <w:bidi w:val="0"/>
              <w:adjustRightInd/>
              <w:snapToGrid/>
              <w:spacing w:line="454" w:lineRule="exact"/>
              <w:jc w:val="center"/>
              <w:textAlignment w:val="center"/>
              <w:rPr>
                <w:rFonts w:hint="eastAsia" w:ascii="黑体" w:hAnsi="黑体" w:eastAsia="黑体" w:cs="黑体"/>
                <w:b w:val="0"/>
                <w:bCs w:val="0"/>
                <w:i w:val="0"/>
                <w:iCs w:val="0"/>
                <w:color w:val="auto"/>
                <w:kern w:val="0"/>
                <w:sz w:val="28"/>
                <w:szCs w:val="28"/>
                <w:u w:val="none"/>
                <w:lang w:val="en-US" w:eastAsia="zh-CN" w:bidi="ar"/>
              </w:rPr>
            </w:pPr>
            <w:r>
              <w:rPr>
                <w:rFonts w:hint="eastAsia" w:ascii="黑体" w:hAnsi="黑体" w:eastAsia="黑体" w:cs="黑体"/>
                <w:b w:val="0"/>
                <w:bCs w:val="0"/>
                <w:i w:val="0"/>
                <w:iCs w:val="0"/>
                <w:color w:val="auto"/>
                <w:kern w:val="0"/>
                <w:sz w:val="28"/>
                <w:szCs w:val="28"/>
                <w:u w:val="none"/>
                <w:lang w:val="en-US" w:eastAsia="zh-CN" w:bidi="ar"/>
              </w:rPr>
              <w:t>因素</w:t>
            </w:r>
          </w:p>
        </w:tc>
        <w:tc>
          <w:tcPr>
            <w:tcW w:w="7065" w:type="dxa"/>
            <w:gridSpan w:val="2"/>
            <w:vAlign w:val="center"/>
          </w:tcPr>
          <w:p w14:paraId="5278FB79">
            <w:pPr>
              <w:keepNext w:val="0"/>
              <w:keepLines w:val="0"/>
              <w:pageBreakBefore w:val="0"/>
              <w:widowControl/>
              <w:suppressLineNumbers w:val="0"/>
              <w:kinsoku/>
              <w:overflowPunct/>
              <w:topLinePunct w:val="0"/>
              <w:bidi w:val="0"/>
              <w:spacing w:line="594" w:lineRule="exact"/>
              <w:jc w:val="center"/>
              <w:textAlignment w:val="center"/>
              <w:rPr>
                <w:rFonts w:hint="eastAsia" w:ascii="黑体" w:hAnsi="黑体" w:eastAsia="黑体" w:cs="黑体"/>
                <w:b w:val="0"/>
                <w:bCs w:val="0"/>
                <w:i w:val="0"/>
                <w:iCs w:val="0"/>
                <w:color w:val="auto"/>
                <w:kern w:val="0"/>
                <w:sz w:val="28"/>
                <w:szCs w:val="28"/>
                <w:u w:val="none"/>
                <w:lang w:val="en-US" w:eastAsia="zh-CN" w:bidi="ar"/>
              </w:rPr>
            </w:pPr>
            <w:r>
              <w:rPr>
                <w:rFonts w:hint="eastAsia" w:ascii="黑体" w:hAnsi="黑体" w:eastAsia="黑体" w:cs="黑体"/>
                <w:b w:val="0"/>
                <w:bCs w:val="0"/>
                <w:i w:val="0"/>
                <w:iCs w:val="0"/>
                <w:color w:val="auto"/>
                <w:kern w:val="0"/>
                <w:sz w:val="28"/>
                <w:szCs w:val="28"/>
                <w:u w:val="none"/>
                <w:lang w:val="en-US" w:eastAsia="zh-CN" w:bidi="ar"/>
              </w:rPr>
              <w:t>评分标准</w:t>
            </w:r>
          </w:p>
        </w:tc>
      </w:tr>
      <w:tr w14:paraId="1588A2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607" w:type="dxa"/>
            <w:vAlign w:val="center"/>
          </w:tcPr>
          <w:p w14:paraId="491EC3FD">
            <w:pPr>
              <w:pageBreakBefore w:val="0"/>
              <w:kinsoku/>
              <w:overflowPunct/>
              <w:topLinePunct w:val="0"/>
              <w:bidi w:val="0"/>
              <w:adjustRightInd w:val="0"/>
              <w:snapToGrid w:val="0"/>
              <w:spacing w:line="594" w:lineRule="exact"/>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w:t>
            </w:r>
          </w:p>
        </w:tc>
        <w:tc>
          <w:tcPr>
            <w:tcW w:w="1253" w:type="dxa"/>
            <w:tcBorders>
              <w:right w:val="single" w:color="auto" w:sz="4" w:space="0"/>
            </w:tcBorders>
            <w:vAlign w:val="center"/>
          </w:tcPr>
          <w:p w14:paraId="498064B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报价</w:t>
            </w:r>
          </w:p>
          <w:p w14:paraId="1BB7A28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w:t>
            </w:r>
            <w:r>
              <w:rPr>
                <w:rFonts w:hint="eastAsia" w:asciiTheme="minorEastAsia" w:hAnsiTheme="minorEastAsia" w:cstheme="minorEastAsia"/>
                <w:color w:val="auto"/>
                <w:sz w:val="21"/>
                <w:szCs w:val="21"/>
                <w:u w:val="single"/>
                <w:lang w:val="en-US" w:eastAsia="zh-CN"/>
              </w:rPr>
              <w:t>30</w:t>
            </w:r>
            <w:r>
              <w:rPr>
                <w:rFonts w:hint="eastAsia" w:asciiTheme="minorEastAsia" w:hAnsiTheme="minorEastAsia" w:cstheme="minorEastAsia"/>
                <w:color w:val="auto"/>
                <w:sz w:val="21"/>
                <w:szCs w:val="21"/>
                <w:lang w:val="en-US" w:eastAsia="zh-CN"/>
              </w:rPr>
              <w:t>分）</w:t>
            </w:r>
          </w:p>
        </w:tc>
        <w:tc>
          <w:tcPr>
            <w:tcW w:w="7065" w:type="dxa"/>
            <w:gridSpan w:val="2"/>
            <w:tcBorders>
              <w:left w:val="single" w:color="auto" w:sz="4" w:space="0"/>
              <w:bottom w:val="single" w:color="auto" w:sz="4" w:space="0"/>
            </w:tcBorders>
            <w:vAlign w:val="center"/>
          </w:tcPr>
          <w:p w14:paraId="63E815DD">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heme="minorEastAsia" w:hAnsiTheme="minorEastAsia" w:cstheme="minorEastAsia"/>
                <w:color w:val="auto"/>
                <w:sz w:val="21"/>
                <w:szCs w:val="21"/>
                <w:u w:val="single"/>
                <w:lang w:val="en-US" w:eastAsia="zh-CN"/>
              </w:rPr>
            </w:pPr>
            <w:r>
              <w:rPr>
                <w:rFonts w:hint="eastAsia" w:asciiTheme="minorEastAsia" w:hAnsiTheme="minorEastAsia" w:cstheme="minorEastAsia"/>
                <w:color w:val="auto"/>
                <w:sz w:val="21"/>
                <w:szCs w:val="21"/>
                <w:lang w:val="en-US" w:eastAsia="zh-CN"/>
              </w:rPr>
              <w:t>以经评委会一致认定满足比选文件要求且投标价格经过扣除以后最低的评标价格为评标基准价，其价格得分计</w:t>
            </w:r>
            <w:r>
              <w:rPr>
                <w:rFonts w:hint="eastAsia" w:asciiTheme="minorEastAsia" w:hAnsiTheme="minorEastAsia" w:cstheme="minorEastAsia"/>
                <w:color w:val="auto"/>
                <w:sz w:val="21"/>
                <w:szCs w:val="21"/>
                <w:u w:val="single"/>
                <w:lang w:val="en-US" w:eastAsia="zh-CN"/>
              </w:rPr>
              <w:t>30</w:t>
            </w:r>
            <w:r>
              <w:rPr>
                <w:rFonts w:hint="eastAsia" w:asciiTheme="minorEastAsia" w:hAnsiTheme="minorEastAsia" w:cstheme="minorEastAsia"/>
                <w:color w:val="auto"/>
                <w:sz w:val="21"/>
                <w:szCs w:val="21"/>
                <w:lang w:val="en-US" w:eastAsia="zh-CN"/>
              </w:rPr>
              <w:t>分。其他投标人的价格得分统一按公式计算：报价得分=（评标基准价÷评标价格）×</w:t>
            </w:r>
            <w:r>
              <w:rPr>
                <w:rFonts w:hint="eastAsia" w:asciiTheme="minorEastAsia" w:hAnsiTheme="minorEastAsia" w:cstheme="minorEastAsia"/>
                <w:color w:val="auto"/>
                <w:sz w:val="21"/>
                <w:szCs w:val="21"/>
                <w:u w:val="single"/>
                <w:lang w:val="en-US" w:eastAsia="zh-CN"/>
              </w:rPr>
              <w:t>30</w:t>
            </w:r>
          </w:p>
          <w:p w14:paraId="70513F3B">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tc>
      </w:tr>
      <w:tr w14:paraId="7ED671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607" w:type="dxa"/>
            <w:vMerge w:val="restart"/>
            <w:vAlign w:val="center"/>
          </w:tcPr>
          <w:p w14:paraId="6C9D3CA1">
            <w:pPr>
              <w:pageBreakBefore w:val="0"/>
              <w:kinsoku/>
              <w:overflowPunct/>
              <w:topLinePunct w:val="0"/>
              <w:bidi w:val="0"/>
              <w:adjustRightInd w:val="0"/>
              <w:snapToGrid w:val="0"/>
              <w:spacing w:line="594" w:lineRule="exact"/>
              <w:jc w:val="center"/>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2</w:t>
            </w:r>
          </w:p>
        </w:tc>
        <w:tc>
          <w:tcPr>
            <w:tcW w:w="1253" w:type="dxa"/>
            <w:vMerge w:val="restart"/>
            <w:tcBorders>
              <w:right w:val="single" w:color="auto" w:sz="4" w:space="0"/>
            </w:tcBorders>
            <w:vAlign w:val="center"/>
          </w:tcPr>
          <w:p w14:paraId="3A7A28EC">
            <w:pPr>
              <w:pageBreakBefore w:val="0"/>
              <w:kinsoku/>
              <w:overflowPunct/>
              <w:topLinePunct w:val="0"/>
              <w:bidi w:val="0"/>
              <w:adjustRightInd w:val="0"/>
              <w:snapToGrid w:val="0"/>
              <w:spacing w:line="594" w:lineRule="exact"/>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技术部分</w:t>
            </w:r>
          </w:p>
          <w:p w14:paraId="1C1933F0">
            <w:pPr>
              <w:pageBreakBefore w:val="0"/>
              <w:kinsoku/>
              <w:overflowPunct/>
              <w:topLinePunct w:val="0"/>
              <w:bidi w:val="0"/>
              <w:adjustRightInd w:val="0"/>
              <w:snapToGrid w:val="0"/>
              <w:spacing w:line="594" w:lineRule="exact"/>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w:t>
            </w:r>
            <w:r>
              <w:rPr>
                <w:rFonts w:hint="eastAsia" w:asciiTheme="minorEastAsia" w:hAnsiTheme="minorEastAsia" w:cstheme="minorEastAsia"/>
                <w:color w:val="auto"/>
                <w:sz w:val="24"/>
                <w:szCs w:val="24"/>
                <w:u w:val="single"/>
                <w:lang w:val="en-US" w:eastAsia="zh-CN"/>
              </w:rPr>
              <w:t>60</w:t>
            </w:r>
            <w:r>
              <w:rPr>
                <w:rFonts w:hint="eastAsia" w:asciiTheme="minorEastAsia" w:hAnsiTheme="minorEastAsia" w:eastAsiaTheme="minorEastAsia" w:cstheme="minorEastAsia"/>
                <w:color w:val="auto"/>
                <w:sz w:val="24"/>
                <w:szCs w:val="24"/>
              </w:rPr>
              <w:t>分）</w:t>
            </w:r>
          </w:p>
        </w:tc>
        <w:tc>
          <w:tcPr>
            <w:tcW w:w="1102" w:type="dxa"/>
            <w:tcBorders>
              <w:left w:val="single" w:color="auto" w:sz="4" w:space="0"/>
              <w:right w:val="single" w:color="auto" w:sz="4" w:space="0"/>
            </w:tcBorders>
            <w:vAlign w:val="center"/>
          </w:tcPr>
          <w:p w14:paraId="6C36C2C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技术参数响应度</w:t>
            </w:r>
          </w:p>
          <w:p w14:paraId="5B6A0E7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(28分)</w:t>
            </w:r>
          </w:p>
        </w:tc>
        <w:tc>
          <w:tcPr>
            <w:tcW w:w="5963" w:type="dxa"/>
            <w:tcBorders>
              <w:left w:val="single" w:color="auto" w:sz="4" w:space="0"/>
              <w:bottom w:val="single" w:color="auto" w:sz="4" w:space="0"/>
            </w:tcBorders>
            <w:vAlign w:val="center"/>
          </w:tcPr>
          <w:p w14:paraId="6AB3341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投标供应商对“第二章 采购需求”内容中“三 技术参数要求”作出逐条响应（以供应商提供的采购需求响应/偏离表为准），完全满足比选文件要求的计</w:t>
            </w:r>
            <w:r>
              <w:rPr>
                <w:rFonts w:hint="eastAsia" w:asciiTheme="minorEastAsia" w:hAnsiTheme="minorEastAsia" w:cstheme="minorEastAsia"/>
                <w:color w:val="auto"/>
                <w:sz w:val="21"/>
                <w:szCs w:val="21"/>
                <w:u w:val="single"/>
                <w:lang w:val="en-US" w:eastAsia="zh-CN"/>
              </w:rPr>
              <w:t>28</w:t>
            </w:r>
            <w:r>
              <w:rPr>
                <w:rFonts w:hint="eastAsia" w:asciiTheme="minorEastAsia" w:hAnsiTheme="minorEastAsia" w:cstheme="minorEastAsia"/>
                <w:color w:val="auto"/>
                <w:sz w:val="21"/>
                <w:szCs w:val="21"/>
                <w:lang w:val="en-US" w:eastAsia="zh-CN"/>
              </w:rPr>
              <w:t>分；有缺项或对技术/服务要求条款有负偏离的，每条扣</w:t>
            </w:r>
            <w:r>
              <w:rPr>
                <w:rFonts w:hint="eastAsia" w:asciiTheme="minorEastAsia" w:hAnsiTheme="minorEastAsia" w:cstheme="minorEastAsia"/>
                <w:color w:val="auto"/>
                <w:sz w:val="21"/>
                <w:szCs w:val="21"/>
                <w:u w:val="single"/>
                <w:lang w:val="en-US" w:eastAsia="zh-CN"/>
              </w:rPr>
              <w:t>4</w:t>
            </w:r>
            <w:r>
              <w:rPr>
                <w:rFonts w:hint="eastAsia" w:asciiTheme="minorEastAsia" w:hAnsiTheme="minorEastAsia" w:cstheme="minorEastAsia"/>
                <w:color w:val="auto"/>
                <w:sz w:val="21"/>
                <w:szCs w:val="21"/>
                <w:lang w:val="en-US" w:eastAsia="zh-CN"/>
              </w:rPr>
              <w:t>分，扣完为止。</w:t>
            </w:r>
          </w:p>
        </w:tc>
      </w:tr>
      <w:tr w14:paraId="205CC0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75" w:hRule="atLeast"/>
        </w:trPr>
        <w:tc>
          <w:tcPr>
            <w:tcW w:w="607" w:type="dxa"/>
            <w:vMerge w:val="continue"/>
            <w:vAlign w:val="center"/>
          </w:tcPr>
          <w:p w14:paraId="36039901">
            <w:pPr>
              <w:pageBreakBefore w:val="0"/>
              <w:kinsoku/>
              <w:overflowPunct/>
              <w:topLinePunct w:val="0"/>
              <w:bidi w:val="0"/>
              <w:adjustRightInd w:val="0"/>
              <w:snapToGrid w:val="0"/>
              <w:spacing w:line="594" w:lineRule="exact"/>
              <w:jc w:val="center"/>
              <w:rPr>
                <w:rFonts w:hint="eastAsia" w:asciiTheme="minorEastAsia" w:hAnsiTheme="minorEastAsia" w:eastAsiaTheme="minorEastAsia" w:cstheme="minorEastAsia"/>
                <w:color w:val="auto"/>
                <w:sz w:val="24"/>
                <w:szCs w:val="24"/>
                <w:lang w:val="en-US" w:eastAsia="zh-CN"/>
              </w:rPr>
            </w:pPr>
          </w:p>
        </w:tc>
        <w:tc>
          <w:tcPr>
            <w:tcW w:w="1253" w:type="dxa"/>
            <w:vMerge w:val="continue"/>
            <w:tcBorders>
              <w:right w:val="single" w:color="auto" w:sz="4" w:space="0"/>
            </w:tcBorders>
            <w:vAlign w:val="center"/>
          </w:tcPr>
          <w:p w14:paraId="2B98E755">
            <w:pPr>
              <w:pageBreakBefore w:val="0"/>
              <w:kinsoku/>
              <w:overflowPunct/>
              <w:topLinePunct w:val="0"/>
              <w:bidi w:val="0"/>
              <w:adjustRightInd w:val="0"/>
              <w:snapToGrid w:val="0"/>
              <w:spacing w:line="594" w:lineRule="exact"/>
              <w:jc w:val="left"/>
              <w:rPr>
                <w:rFonts w:hint="eastAsia" w:asciiTheme="minorEastAsia" w:hAnsiTheme="minorEastAsia" w:eastAsiaTheme="minorEastAsia" w:cstheme="minorEastAsia"/>
                <w:color w:val="auto"/>
                <w:sz w:val="24"/>
                <w:szCs w:val="24"/>
              </w:rPr>
            </w:pPr>
          </w:p>
        </w:tc>
        <w:tc>
          <w:tcPr>
            <w:tcW w:w="1102" w:type="dxa"/>
            <w:tcBorders>
              <w:left w:val="single" w:color="auto" w:sz="4" w:space="0"/>
              <w:right w:val="single" w:color="auto" w:sz="4" w:space="0"/>
            </w:tcBorders>
            <w:shd w:val="clear" w:color="auto" w:fill="auto"/>
            <w:vAlign w:val="center"/>
          </w:tcPr>
          <w:p w14:paraId="5B4861A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设备性能及</w:t>
            </w:r>
          </w:p>
          <w:p w14:paraId="7404665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优势分析</w:t>
            </w:r>
          </w:p>
          <w:p w14:paraId="5B88DA3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w:t>
            </w:r>
            <w:r>
              <w:rPr>
                <w:rFonts w:hint="eastAsia" w:asciiTheme="minorEastAsia" w:hAnsiTheme="minorEastAsia" w:cstheme="minorEastAsia"/>
                <w:color w:val="auto"/>
                <w:sz w:val="21"/>
                <w:szCs w:val="21"/>
                <w:u w:val="single"/>
                <w:lang w:val="en-US" w:eastAsia="zh-CN"/>
              </w:rPr>
              <w:t>12</w:t>
            </w:r>
            <w:r>
              <w:rPr>
                <w:rFonts w:hint="eastAsia" w:asciiTheme="minorEastAsia" w:hAnsiTheme="minorEastAsia" w:cstheme="minorEastAsia"/>
                <w:color w:val="auto"/>
                <w:sz w:val="21"/>
                <w:szCs w:val="21"/>
                <w:lang w:val="en-US" w:eastAsia="zh-CN"/>
              </w:rPr>
              <w:t>分）</w:t>
            </w:r>
          </w:p>
        </w:tc>
        <w:tc>
          <w:tcPr>
            <w:tcW w:w="5963" w:type="dxa"/>
            <w:tcBorders>
              <w:left w:val="single" w:color="auto" w:sz="4" w:space="0"/>
              <w:bottom w:val="single" w:color="auto" w:sz="4" w:space="0"/>
            </w:tcBorders>
            <w:shd w:val="clear" w:color="auto" w:fill="auto"/>
            <w:vAlign w:val="center"/>
          </w:tcPr>
          <w:p w14:paraId="11ED7A11">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投标人针对本项目所投产品的性能优势进行全面的分析，包括但不限于①产品的先进性；②产品的市场占有率、口碑及用户反映；③生产厂家实力及产品的售后服务及应急保障特点与优势等方面。</w:t>
            </w:r>
          </w:p>
          <w:p w14:paraId="1689EDBA">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根据投标人针对本项目提供的方案内容进行横向综合比较，内容完整、针对性强、思路清晰，充分结合了实际情况，符合采购需求的计</w:t>
            </w:r>
            <w:r>
              <w:rPr>
                <w:rFonts w:hint="eastAsia" w:asciiTheme="minorEastAsia" w:hAnsiTheme="minorEastAsia" w:cstheme="minorEastAsia"/>
                <w:color w:val="auto"/>
                <w:sz w:val="21"/>
                <w:szCs w:val="21"/>
                <w:u w:val="single"/>
                <w:lang w:val="en-US" w:eastAsia="zh-CN"/>
              </w:rPr>
              <w:t>12</w:t>
            </w:r>
            <w:r>
              <w:rPr>
                <w:rFonts w:hint="eastAsia" w:asciiTheme="minorEastAsia" w:hAnsiTheme="minorEastAsia" w:cstheme="minorEastAsia"/>
                <w:color w:val="auto"/>
                <w:sz w:val="21"/>
                <w:szCs w:val="21"/>
                <w:lang w:val="en-US" w:eastAsia="zh-CN"/>
              </w:rPr>
              <w:t>分。本评审因素分为3个子项，每一个子项的分值为</w:t>
            </w:r>
            <w:r>
              <w:rPr>
                <w:rFonts w:hint="eastAsia" w:asciiTheme="minorEastAsia" w:hAnsiTheme="minorEastAsia" w:cstheme="minorEastAsia"/>
                <w:color w:val="auto"/>
                <w:sz w:val="21"/>
                <w:szCs w:val="21"/>
                <w:u w:val="single"/>
                <w:lang w:val="en-US" w:eastAsia="zh-CN"/>
              </w:rPr>
              <w:t>4</w:t>
            </w:r>
            <w:r>
              <w:rPr>
                <w:rFonts w:hint="eastAsia" w:asciiTheme="minorEastAsia" w:hAnsiTheme="minorEastAsia" w:cstheme="minorEastAsia"/>
                <w:color w:val="auto"/>
                <w:sz w:val="21"/>
                <w:szCs w:val="21"/>
                <w:lang w:val="en-US" w:eastAsia="zh-CN"/>
              </w:rPr>
              <w:t>分；子项内容中每有一处不科学不合理或内容不完整或表述模糊不清的扣</w:t>
            </w:r>
            <w:r>
              <w:rPr>
                <w:rFonts w:hint="eastAsia" w:asciiTheme="minorEastAsia" w:hAnsiTheme="minorEastAsia" w:cstheme="minorEastAsia"/>
                <w:color w:val="FF0000"/>
                <w:sz w:val="21"/>
                <w:szCs w:val="21"/>
                <w:u w:val="single"/>
                <w:lang w:val="en-US" w:eastAsia="zh-CN"/>
              </w:rPr>
              <w:t>1</w:t>
            </w:r>
            <w:r>
              <w:rPr>
                <w:rFonts w:hint="eastAsia" w:asciiTheme="minorEastAsia" w:hAnsiTheme="minorEastAsia" w:cstheme="minorEastAsia"/>
                <w:color w:val="auto"/>
                <w:sz w:val="21"/>
                <w:szCs w:val="21"/>
                <w:lang w:val="en-US" w:eastAsia="zh-CN"/>
              </w:rPr>
              <w:t>分，单项扣完为止。未提供不得分。</w:t>
            </w:r>
          </w:p>
          <w:p w14:paraId="2F62AF11">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b/>
                <w:bCs/>
                <w:color w:val="auto"/>
                <w:sz w:val="21"/>
                <w:szCs w:val="21"/>
                <w:lang w:val="en-US" w:eastAsia="zh-CN"/>
              </w:rPr>
              <w:t>（“不科学不合理或内容不完整或表述模糊不清的”是指方案内容非专门针对本项目或与项目需求没有关联性或不适用本项目的情形，内容不完整或缺少关键节点，套用其他项目方案，内容前后矛盾、涉及的规范及标准错误，存在歧义、错别字，内容混乱不充实等不利于项目实施、不可能实现的情况等任意一种情形）</w:t>
            </w:r>
          </w:p>
        </w:tc>
      </w:tr>
      <w:tr w14:paraId="0C0622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0" w:hRule="atLeast"/>
        </w:trPr>
        <w:tc>
          <w:tcPr>
            <w:tcW w:w="607" w:type="dxa"/>
            <w:vMerge w:val="continue"/>
            <w:vAlign w:val="center"/>
          </w:tcPr>
          <w:p w14:paraId="66F04882">
            <w:pPr>
              <w:pageBreakBefore w:val="0"/>
              <w:kinsoku/>
              <w:overflowPunct/>
              <w:topLinePunct w:val="0"/>
              <w:bidi w:val="0"/>
              <w:adjustRightInd w:val="0"/>
              <w:snapToGrid w:val="0"/>
              <w:spacing w:line="594" w:lineRule="exact"/>
              <w:jc w:val="center"/>
              <w:rPr>
                <w:rFonts w:hint="eastAsia" w:asciiTheme="minorEastAsia" w:hAnsiTheme="minorEastAsia" w:eastAsiaTheme="minorEastAsia" w:cstheme="minorEastAsia"/>
                <w:color w:val="auto"/>
                <w:sz w:val="24"/>
                <w:szCs w:val="24"/>
                <w:lang w:val="en-US" w:eastAsia="zh-CN"/>
              </w:rPr>
            </w:pPr>
          </w:p>
        </w:tc>
        <w:tc>
          <w:tcPr>
            <w:tcW w:w="1253" w:type="dxa"/>
            <w:vMerge w:val="continue"/>
            <w:tcBorders>
              <w:right w:val="single" w:color="auto" w:sz="4" w:space="0"/>
            </w:tcBorders>
            <w:vAlign w:val="center"/>
          </w:tcPr>
          <w:p w14:paraId="43648B0B">
            <w:pPr>
              <w:pageBreakBefore w:val="0"/>
              <w:kinsoku/>
              <w:overflowPunct/>
              <w:topLinePunct w:val="0"/>
              <w:bidi w:val="0"/>
              <w:adjustRightInd w:val="0"/>
              <w:snapToGrid w:val="0"/>
              <w:spacing w:line="594" w:lineRule="exact"/>
              <w:jc w:val="left"/>
              <w:rPr>
                <w:rFonts w:hint="eastAsia" w:asciiTheme="minorEastAsia" w:hAnsiTheme="minorEastAsia" w:eastAsiaTheme="minorEastAsia" w:cstheme="minorEastAsia"/>
                <w:color w:val="auto"/>
                <w:sz w:val="24"/>
                <w:szCs w:val="24"/>
              </w:rPr>
            </w:pPr>
          </w:p>
        </w:tc>
        <w:tc>
          <w:tcPr>
            <w:tcW w:w="1102" w:type="dxa"/>
            <w:tcBorders>
              <w:left w:val="single" w:color="auto" w:sz="4" w:space="0"/>
              <w:right w:val="single" w:color="auto" w:sz="4" w:space="0"/>
            </w:tcBorders>
            <w:shd w:val="clear" w:color="auto" w:fill="auto"/>
            <w:vAlign w:val="center"/>
          </w:tcPr>
          <w:p w14:paraId="106F6BD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售后质量保障方案</w:t>
            </w:r>
          </w:p>
          <w:p w14:paraId="2951A84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sz w:val="21"/>
                <w:szCs w:val="21"/>
                <w:lang w:val="en-US" w:eastAsia="zh-CN"/>
              </w:rPr>
              <w:t>（</w:t>
            </w:r>
            <w:r>
              <w:rPr>
                <w:rFonts w:hint="eastAsia" w:asciiTheme="minorEastAsia" w:hAnsiTheme="minorEastAsia" w:cstheme="minorEastAsia"/>
                <w:color w:val="auto"/>
                <w:sz w:val="21"/>
                <w:szCs w:val="21"/>
                <w:u w:val="single"/>
                <w:lang w:val="en-US" w:eastAsia="zh-CN"/>
              </w:rPr>
              <w:t>20</w:t>
            </w:r>
            <w:r>
              <w:rPr>
                <w:rFonts w:hint="eastAsia" w:asciiTheme="minorEastAsia" w:hAnsiTheme="minorEastAsia" w:cstheme="minorEastAsia"/>
                <w:color w:val="auto"/>
                <w:sz w:val="21"/>
                <w:szCs w:val="21"/>
                <w:lang w:val="en-US" w:eastAsia="zh-CN"/>
              </w:rPr>
              <w:t>分）</w:t>
            </w:r>
          </w:p>
        </w:tc>
        <w:tc>
          <w:tcPr>
            <w:tcW w:w="5963" w:type="dxa"/>
            <w:tcBorders>
              <w:left w:val="single" w:color="auto" w:sz="4" w:space="0"/>
              <w:bottom w:val="single" w:color="auto" w:sz="4" w:space="0"/>
            </w:tcBorders>
            <w:shd w:val="clear" w:color="auto" w:fill="auto"/>
            <w:vAlign w:val="center"/>
          </w:tcPr>
          <w:p w14:paraId="12C36DA8">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投标人根据采购人提供的采购需求拟定售后质量保障方案内容，包括但不限于①培训内容与计划，如：所投设备的原理、技术性能、操作维护方法、安装调试、故障排除；②售后服务流程、响应时间、方式、服务团队等，如：详细的服务流程，承诺现场响应时间和修复时间，远程或外聘维修或专业团队，专业人员或业务员或成熟维保团队人员配置等方面；③售后维修人员资质，售后团队配置中具备厂家培训资格证的工程师，每人计</w:t>
            </w:r>
            <w:r>
              <w:rPr>
                <w:rFonts w:hint="eastAsia" w:asciiTheme="minorEastAsia" w:hAnsiTheme="minorEastAsia" w:cstheme="minorEastAsia"/>
                <w:color w:val="auto"/>
                <w:sz w:val="21"/>
                <w:szCs w:val="21"/>
                <w:u w:val="single"/>
                <w:lang w:val="en-US" w:eastAsia="zh-CN"/>
              </w:rPr>
              <w:t>2</w:t>
            </w:r>
            <w:r>
              <w:rPr>
                <w:rFonts w:hint="eastAsia" w:asciiTheme="minorEastAsia" w:hAnsiTheme="minorEastAsia" w:cstheme="minorEastAsia"/>
                <w:color w:val="auto"/>
                <w:sz w:val="21"/>
                <w:szCs w:val="21"/>
                <w:lang w:val="en-US" w:eastAsia="zh-CN"/>
              </w:rPr>
              <w:t>分；④售后服务规划，如：售后常规性维保规划、预防性维保规划、故障性维保规划等；⑤所投产品的应急保障预案，如：突发故障造成无法正常使用等紧急情况。</w:t>
            </w:r>
          </w:p>
          <w:p w14:paraId="5C6C7D1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根据投标人针对本项目提供的售后质量保障方案横向综合比较，内容完整、针对性强、思路清晰，充分结合了实际情况，符合采购需求，具体措施完整可行的计</w:t>
            </w:r>
            <w:r>
              <w:rPr>
                <w:rFonts w:hint="eastAsia" w:asciiTheme="minorEastAsia" w:hAnsiTheme="minorEastAsia" w:cstheme="minorEastAsia"/>
                <w:color w:val="auto"/>
                <w:sz w:val="21"/>
                <w:szCs w:val="21"/>
                <w:u w:val="single"/>
                <w:lang w:val="en-US" w:eastAsia="zh-CN"/>
              </w:rPr>
              <w:t>20</w:t>
            </w:r>
            <w:r>
              <w:rPr>
                <w:rFonts w:hint="eastAsia" w:asciiTheme="minorEastAsia" w:hAnsiTheme="minorEastAsia" w:cstheme="minorEastAsia"/>
                <w:color w:val="auto"/>
                <w:sz w:val="21"/>
                <w:szCs w:val="21"/>
                <w:lang w:val="en-US" w:eastAsia="zh-CN"/>
              </w:rPr>
              <w:t>分。本评审因素分为5个子项，每一个子项的分值为</w:t>
            </w:r>
            <w:r>
              <w:rPr>
                <w:rFonts w:hint="eastAsia" w:asciiTheme="minorEastAsia" w:hAnsiTheme="minorEastAsia" w:cstheme="minorEastAsia"/>
                <w:color w:val="auto"/>
                <w:sz w:val="21"/>
                <w:szCs w:val="21"/>
                <w:u w:val="single"/>
                <w:lang w:val="en-US" w:eastAsia="zh-CN"/>
              </w:rPr>
              <w:t>4</w:t>
            </w:r>
            <w:r>
              <w:rPr>
                <w:rFonts w:hint="eastAsia" w:asciiTheme="minorEastAsia" w:hAnsiTheme="minorEastAsia" w:cstheme="minorEastAsia"/>
                <w:color w:val="auto"/>
                <w:sz w:val="21"/>
                <w:szCs w:val="21"/>
                <w:lang w:val="en-US" w:eastAsia="zh-CN"/>
              </w:rPr>
              <w:t>分；子项内容中每有一处不科学不合理或内容不完整或表述模糊不清的扣</w:t>
            </w:r>
            <w:r>
              <w:rPr>
                <w:rFonts w:hint="eastAsia" w:asciiTheme="minorEastAsia" w:hAnsiTheme="minorEastAsia" w:cstheme="minorEastAsia"/>
                <w:color w:val="auto"/>
                <w:sz w:val="21"/>
                <w:szCs w:val="21"/>
                <w:u w:val="single"/>
                <w:lang w:val="en-US" w:eastAsia="zh-CN"/>
              </w:rPr>
              <w:t>2</w:t>
            </w:r>
            <w:r>
              <w:rPr>
                <w:rFonts w:hint="eastAsia" w:asciiTheme="minorEastAsia" w:hAnsiTheme="minorEastAsia" w:cstheme="minorEastAsia"/>
                <w:color w:val="auto"/>
                <w:sz w:val="21"/>
                <w:szCs w:val="21"/>
                <w:lang w:val="en-US" w:eastAsia="zh-CN"/>
              </w:rPr>
              <w:t>分，单项扣完为止。未提供不得分。</w:t>
            </w:r>
          </w:p>
          <w:p w14:paraId="2E6E6ED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b/>
                <w:bCs/>
                <w:color w:val="auto"/>
                <w:sz w:val="21"/>
                <w:szCs w:val="21"/>
                <w:lang w:val="en-US" w:eastAsia="zh-CN"/>
              </w:rPr>
              <w:t>（“有不科学不合理或内容不完整或表述模糊不清的”是指方案内容非专门针对本项目或与项目需求没有关联性或不适用本项目的情形，内容不完整或缺少关键节点，套用其他项目方案，内容前后矛盾、涉及的规范及标准错误，存在歧义、错别字，内容混乱不充实等不利于项目实施、不可能实现的情况等任意一种情形。）</w:t>
            </w:r>
          </w:p>
        </w:tc>
      </w:tr>
      <w:tr w14:paraId="4ED10D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05" w:hRule="atLeast"/>
        </w:trPr>
        <w:tc>
          <w:tcPr>
            <w:tcW w:w="607" w:type="dxa"/>
            <w:vMerge w:val="restart"/>
            <w:vAlign w:val="center"/>
          </w:tcPr>
          <w:p w14:paraId="6D780887">
            <w:pPr>
              <w:pageBreakBefore w:val="0"/>
              <w:kinsoku/>
              <w:overflowPunct/>
              <w:topLinePunct w:val="0"/>
              <w:bidi w:val="0"/>
              <w:adjustRightInd w:val="0"/>
              <w:snapToGrid w:val="0"/>
              <w:spacing w:line="594" w:lineRule="exact"/>
              <w:jc w:val="center"/>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3</w:t>
            </w:r>
          </w:p>
        </w:tc>
        <w:tc>
          <w:tcPr>
            <w:tcW w:w="1253" w:type="dxa"/>
            <w:vMerge w:val="restart"/>
            <w:tcBorders>
              <w:right w:val="single" w:color="auto" w:sz="4" w:space="0"/>
            </w:tcBorders>
            <w:vAlign w:val="center"/>
          </w:tcPr>
          <w:p w14:paraId="51461C40">
            <w:pPr>
              <w:pageBreakBefore w:val="0"/>
              <w:kinsoku/>
              <w:overflowPunct/>
              <w:topLinePunct w:val="0"/>
              <w:bidi w:val="0"/>
              <w:adjustRightInd w:val="0"/>
              <w:snapToGrid w:val="0"/>
              <w:spacing w:line="594" w:lineRule="exact"/>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商务部分（</w:t>
            </w:r>
            <w:r>
              <w:rPr>
                <w:rFonts w:hint="eastAsia" w:asciiTheme="minorEastAsia" w:hAnsiTheme="minorEastAsia" w:cstheme="minorEastAsia"/>
                <w:color w:val="auto"/>
                <w:sz w:val="24"/>
                <w:szCs w:val="24"/>
                <w:u w:val="single"/>
                <w:lang w:val="en-US" w:eastAsia="zh-CN"/>
              </w:rPr>
              <w:t>10</w:t>
            </w:r>
            <w:r>
              <w:rPr>
                <w:rFonts w:hint="eastAsia" w:asciiTheme="minorEastAsia" w:hAnsiTheme="minorEastAsia" w:eastAsiaTheme="minorEastAsia" w:cstheme="minorEastAsia"/>
                <w:color w:val="auto"/>
                <w:sz w:val="24"/>
                <w:szCs w:val="24"/>
              </w:rPr>
              <w:t>分）</w:t>
            </w:r>
          </w:p>
        </w:tc>
        <w:tc>
          <w:tcPr>
            <w:tcW w:w="1102" w:type="dxa"/>
            <w:tcBorders>
              <w:left w:val="single" w:color="auto" w:sz="4" w:space="0"/>
              <w:right w:val="single" w:color="auto" w:sz="4" w:space="0"/>
            </w:tcBorders>
            <w:shd w:val="clear" w:color="auto" w:fill="auto"/>
            <w:vAlign w:val="center"/>
          </w:tcPr>
          <w:p w14:paraId="2EAACD1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类似业绩</w:t>
            </w:r>
          </w:p>
          <w:p w14:paraId="07A40E7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w:t>
            </w:r>
            <w:r>
              <w:rPr>
                <w:rFonts w:hint="eastAsia" w:asciiTheme="minorEastAsia" w:hAnsiTheme="minorEastAsia" w:cstheme="minorEastAsia"/>
                <w:color w:val="auto"/>
                <w:sz w:val="21"/>
                <w:szCs w:val="21"/>
                <w:u w:val="single"/>
                <w:lang w:val="en-US" w:eastAsia="zh-CN"/>
              </w:rPr>
              <w:t>3</w:t>
            </w:r>
            <w:r>
              <w:rPr>
                <w:rFonts w:hint="eastAsia" w:asciiTheme="minorEastAsia" w:hAnsiTheme="minorEastAsia" w:cstheme="minorEastAsia"/>
                <w:color w:val="auto"/>
                <w:sz w:val="21"/>
                <w:szCs w:val="21"/>
                <w:lang w:val="en-US" w:eastAsia="zh-CN"/>
              </w:rPr>
              <w:t>分）</w:t>
            </w:r>
          </w:p>
        </w:tc>
        <w:tc>
          <w:tcPr>
            <w:tcW w:w="5963" w:type="dxa"/>
            <w:tcBorders>
              <w:left w:val="single" w:color="auto" w:sz="4" w:space="0"/>
            </w:tcBorders>
            <w:shd w:val="clear" w:color="auto" w:fill="auto"/>
            <w:vAlign w:val="center"/>
          </w:tcPr>
          <w:p w14:paraId="3FE007D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投标供应商提供本项目所投产品自2025年以来（以合同甲方签订时间为准）的设备销售业绩，每提供一个业绩计</w:t>
            </w:r>
            <w:r>
              <w:rPr>
                <w:rFonts w:hint="eastAsia" w:asciiTheme="minorEastAsia" w:hAnsiTheme="minorEastAsia" w:cstheme="minorEastAsia"/>
                <w:color w:val="auto"/>
                <w:sz w:val="21"/>
                <w:szCs w:val="21"/>
                <w:u w:val="single"/>
                <w:lang w:val="en-US" w:eastAsia="zh-CN"/>
              </w:rPr>
              <w:t>1.5</w:t>
            </w:r>
            <w:r>
              <w:rPr>
                <w:rFonts w:hint="eastAsia" w:asciiTheme="minorEastAsia" w:hAnsiTheme="minorEastAsia" w:cstheme="minorEastAsia"/>
                <w:color w:val="auto"/>
                <w:sz w:val="21"/>
                <w:szCs w:val="21"/>
                <w:lang w:val="en-US" w:eastAsia="zh-CN"/>
              </w:rPr>
              <w:t>分，最多计</w:t>
            </w:r>
            <w:r>
              <w:rPr>
                <w:rFonts w:hint="eastAsia" w:asciiTheme="minorEastAsia" w:hAnsiTheme="minorEastAsia" w:cstheme="minorEastAsia"/>
                <w:color w:val="auto"/>
                <w:sz w:val="21"/>
                <w:szCs w:val="21"/>
                <w:u w:val="single"/>
                <w:lang w:val="en-US" w:eastAsia="zh-CN"/>
              </w:rPr>
              <w:t>3</w:t>
            </w:r>
            <w:r>
              <w:rPr>
                <w:rFonts w:hint="eastAsia" w:asciiTheme="minorEastAsia" w:hAnsiTheme="minorEastAsia" w:cstheme="minorEastAsia"/>
                <w:color w:val="auto"/>
                <w:sz w:val="21"/>
                <w:szCs w:val="21"/>
                <w:lang w:val="en-US" w:eastAsia="zh-CN"/>
              </w:rPr>
              <w:t>分，未提供的不计分。</w:t>
            </w:r>
          </w:p>
          <w:p w14:paraId="3FDAC21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（注：须提供销售业绩合同复印件或原件扫描件，加盖供应商公章，未提供的不得分）</w:t>
            </w:r>
          </w:p>
        </w:tc>
      </w:tr>
      <w:tr w14:paraId="456463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05" w:hRule="atLeast"/>
        </w:trPr>
        <w:tc>
          <w:tcPr>
            <w:tcW w:w="607" w:type="dxa"/>
            <w:vMerge w:val="continue"/>
            <w:vAlign w:val="center"/>
          </w:tcPr>
          <w:p w14:paraId="24239654">
            <w:pPr>
              <w:pageBreakBefore w:val="0"/>
              <w:kinsoku/>
              <w:overflowPunct/>
              <w:topLinePunct w:val="0"/>
              <w:bidi w:val="0"/>
              <w:adjustRightInd w:val="0"/>
              <w:snapToGrid w:val="0"/>
              <w:spacing w:line="594" w:lineRule="exact"/>
              <w:jc w:val="center"/>
              <w:rPr>
                <w:rFonts w:hint="eastAsia" w:asciiTheme="minorEastAsia" w:hAnsiTheme="minorEastAsia" w:eastAsiaTheme="minorEastAsia" w:cstheme="minorEastAsia"/>
                <w:color w:val="auto"/>
                <w:sz w:val="24"/>
                <w:szCs w:val="24"/>
                <w:lang w:val="en-US" w:eastAsia="zh-CN"/>
              </w:rPr>
            </w:pPr>
          </w:p>
        </w:tc>
        <w:tc>
          <w:tcPr>
            <w:tcW w:w="1253" w:type="dxa"/>
            <w:vMerge w:val="continue"/>
            <w:tcBorders>
              <w:right w:val="single" w:color="auto" w:sz="4" w:space="0"/>
            </w:tcBorders>
            <w:vAlign w:val="center"/>
          </w:tcPr>
          <w:p w14:paraId="5F4FEE9D">
            <w:pPr>
              <w:pageBreakBefore w:val="0"/>
              <w:kinsoku/>
              <w:overflowPunct/>
              <w:topLinePunct w:val="0"/>
              <w:bidi w:val="0"/>
              <w:adjustRightInd w:val="0"/>
              <w:snapToGrid w:val="0"/>
              <w:spacing w:line="594" w:lineRule="exact"/>
              <w:jc w:val="center"/>
              <w:rPr>
                <w:rFonts w:hint="eastAsia" w:asciiTheme="minorEastAsia" w:hAnsiTheme="minorEastAsia" w:eastAsiaTheme="minorEastAsia" w:cstheme="minorEastAsia"/>
                <w:color w:val="auto"/>
                <w:sz w:val="24"/>
                <w:szCs w:val="24"/>
              </w:rPr>
            </w:pPr>
          </w:p>
        </w:tc>
        <w:tc>
          <w:tcPr>
            <w:tcW w:w="1102" w:type="dxa"/>
            <w:tcBorders>
              <w:left w:val="single" w:color="auto" w:sz="4" w:space="0"/>
              <w:right w:val="single" w:color="auto" w:sz="4" w:space="0"/>
            </w:tcBorders>
            <w:shd w:val="clear" w:color="auto" w:fill="auto"/>
            <w:vAlign w:val="center"/>
          </w:tcPr>
          <w:p w14:paraId="278390F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质保期限</w:t>
            </w:r>
          </w:p>
          <w:p w14:paraId="3BFF4F5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w:t>
            </w:r>
            <w:r>
              <w:rPr>
                <w:rFonts w:hint="eastAsia" w:asciiTheme="minorEastAsia" w:hAnsiTheme="minorEastAsia" w:cstheme="minorEastAsia"/>
                <w:color w:val="auto"/>
                <w:sz w:val="21"/>
                <w:szCs w:val="21"/>
                <w:u w:val="single"/>
                <w:lang w:val="en-US" w:eastAsia="zh-CN"/>
              </w:rPr>
              <w:t>4</w:t>
            </w:r>
            <w:r>
              <w:rPr>
                <w:rFonts w:hint="eastAsia" w:asciiTheme="minorEastAsia" w:hAnsiTheme="minorEastAsia" w:cstheme="minorEastAsia"/>
                <w:color w:val="auto"/>
                <w:sz w:val="21"/>
                <w:szCs w:val="21"/>
                <w:lang w:val="en-US" w:eastAsia="zh-CN"/>
              </w:rPr>
              <w:t>分）</w:t>
            </w:r>
          </w:p>
        </w:tc>
        <w:tc>
          <w:tcPr>
            <w:tcW w:w="5963" w:type="dxa"/>
            <w:tcBorders>
              <w:left w:val="single" w:color="auto" w:sz="4" w:space="0"/>
            </w:tcBorders>
            <w:shd w:val="clear" w:color="auto" w:fill="auto"/>
            <w:vAlign w:val="center"/>
          </w:tcPr>
          <w:p w14:paraId="32AB6EA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在满足比选采购文件“第二章“采购需求 四、商务要求 （二）质保期”第一条内容的基础上，质保期每增加一年加</w:t>
            </w:r>
            <w:r>
              <w:rPr>
                <w:rFonts w:hint="eastAsia" w:asciiTheme="minorEastAsia" w:hAnsiTheme="minorEastAsia" w:cstheme="minorEastAsia"/>
                <w:color w:val="auto"/>
                <w:sz w:val="21"/>
                <w:szCs w:val="21"/>
                <w:u w:val="single"/>
                <w:lang w:val="en-US" w:eastAsia="zh-CN"/>
              </w:rPr>
              <w:t>2</w:t>
            </w:r>
            <w:r>
              <w:rPr>
                <w:rFonts w:hint="eastAsia" w:asciiTheme="minorEastAsia" w:hAnsiTheme="minorEastAsia" w:cstheme="minorEastAsia"/>
                <w:color w:val="auto"/>
                <w:sz w:val="21"/>
                <w:szCs w:val="21"/>
                <w:lang w:val="en-US" w:eastAsia="zh-CN"/>
              </w:rPr>
              <w:t>分，满分</w:t>
            </w:r>
            <w:r>
              <w:rPr>
                <w:rFonts w:hint="eastAsia" w:asciiTheme="minorEastAsia" w:hAnsiTheme="minorEastAsia" w:cstheme="minorEastAsia"/>
                <w:color w:val="auto"/>
                <w:sz w:val="21"/>
                <w:szCs w:val="21"/>
                <w:u w:val="single"/>
                <w:lang w:val="en-US" w:eastAsia="zh-CN"/>
              </w:rPr>
              <w:t>4</w:t>
            </w:r>
            <w:r>
              <w:rPr>
                <w:rFonts w:hint="eastAsia" w:asciiTheme="minorEastAsia" w:hAnsiTheme="minorEastAsia" w:cstheme="minorEastAsia"/>
                <w:color w:val="auto"/>
                <w:sz w:val="21"/>
                <w:szCs w:val="21"/>
                <w:lang w:val="en-US" w:eastAsia="zh-CN"/>
              </w:rPr>
              <w:t>分，增加质保期内容应与“第二章“采购需求 四、商务要求 （二）质保期”质保内容一致，增加不足一年或质保内容不一致的不加分。</w:t>
            </w:r>
          </w:p>
        </w:tc>
      </w:tr>
      <w:tr w14:paraId="178EEF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85" w:hRule="atLeast"/>
        </w:trPr>
        <w:tc>
          <w:tcPr>
            <w:tcW w:w="607" w:type="dxa"/>
            <w:vMerge w:val="continue"/>
            <w:vAlign w:val="center"/>
          </w:tcPr>
          <w:p w14:paraId="0DD90481">
            <w:pPr>
              <w:pageBreakBefore w:val="0"/>
              <w:kinsoku/>
              <w:overflowPunct/>
              <w:topLinePunct w:val="0"/>
              <w:bidi w:val="0"/>
              <w:adjustRightInd w:val="0"/>
              <w:snapToGrid w:val="0"/>
              <w:spacing w:line="594" w:lineRule="exact"/>
              <w:jc w:val="center"/>
              <w:rPr>
                <w:rFonts w:hint="eastAsia" w:asciiTheme="minorEastAsia" w:hAnsiTheme="minorEastAsia" w:eastAsiaTheme="minorEastAsia" w:cstheme="minorEastAsia"/>
                <w:color w:val="auto"/>
                <w:sz w:val="24"/>
                <w:szCs w:val="24"/>
                <w:lang w:eastAsia="zh-CN"/>
              </w:rPr>
            </w:pPr>
          </w:p>
        </w:tc>
        <w:tc>
          <w:tcPr>
            <w:tcW w:w="1253" w:type="dxa"/>
            <w:vMerge w:val="continue"/>
            <w:tcBorders>
              <w:right w:val="single" w:color="auto" w:sz="4" w:space="0"/>
            </w:tcBorders>
            <w:vAlign w:val="center"/>
          </w:tcPr>
          <w:p w14:paraId="6590A960">
            <w:pPr>
              <w:pageBreakBefore w:val="0"/>
              <w:kinsoku/>
              <w:overflowPunct/>
              <w:topLinePunct w:val="0"/>
              <w:bidi w:val="0"/>
              <w:adjustRightInd w:val="0"/>
              <w:snapToGrid w:val="0"/>
              <w:spacing w:line="594" w:lineRule="exact"/>
              <w:jc w:val="center"/>
              <w:rPr>
                <w:rFonts w:hint="eastAsia" w:asciiTheme="minorEastAsia" w:hAnsiTheme="minorEastAsia" w:eastAsiaTheme="minorEastAsia" w:cstheme="minorEastAsia"/>
                <w:color w:val="auto"/>
                <w:sz w:val="24"/>
                <w:szCs w:val="24"/>
              </w:rPr>
            </w:pPr>
          </w:p>
        </w:tc>
        <w:tc>
          <w:tcPr>
            <w:tcW w:w="1102" w:type="dxa"/>
            <w:tcBorders>
              <w:top w:val="single" w:color="auto" w:sz="4" w:space="0"/>
              <w:right w:val="single" w:color="auto" w:sz="4" w:space="0"/>
            </w:tcBorders>
            <w:vAlign w:val="center"/>
          </w:tcPr>
          <w:p w14:paraId="6AB866C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投标文件编制</w:t>
            </w:r>
          </w:p>
          <w:p w14:paraId="3183738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w:t>
            </w:r>
            <w:r>
              <w:rPr>
                <w:rFonts w:hint="eastAsia" w:asciiTheme="minorEastAsia" w:hAnsiTheme="minorEastAsia" w:cstheme="minorEastAsia"/>
                <w:color w:val="auto"/>
                <w:sz w:val="21"/>
                <w:szCs w:val="21"/>
                <w:u w:val="single"/>
                <w:lang w:val="en-US" w:eastAsia="zh-CN"/>
              </w:rPr>
              <w:t>3</w:t>
            </w:r>
            <w:r>
              <w:rPr>
                <w:rFonts w:hint="eastAsia" w:asciiTheme="minorEastAsia" w:hAnsiTheme="minorEastAsia" w:cstheme="minorEastAsia"/>
                <w:color w:val="auto"/>
                <w:sz w:val="21"/>
                <w:szCs w:val="21"/>
                <w:lang w:val="en-US" w:eastAsia="zh-CN"/>
              </w:rPr>
              <w:t>分）</w:t>
            </w:r>
          </w:p>
        </w:tc>
        <w:tc>
          <w:tcPr>
            <w:tcW w:w="5963" w:type="dxa"/>
            <w:tcBorders>
              <w:top w:val="single" w:color="auto" w:sz="4" w:space="0"/>
              <w:left w:val="single" w:color="auto" w:sz="4" w:space="0"/>
            </w:tcBorders>
            <w:vAlign w:val="center"/>
          </w:tcPr>
          <w:p w14:paraId="02C45CD2">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投标响应文件按比选文件规定的格式、顺序编制，有目录、编页码，装订（胶装）成册，书面完整无涂改，没有缺漏页、缺漏公章/签章/签名等，计</w:t>
            </w:r>
            <w:r>
              <w:rPr>
                <w:rFonts w:hint="eastAsia" w:asciiTheme="minorEastAsia" w:hAnsiTheme="minorEastAsia" w:cstheme="minorEastAsia"/>
                <w:color w:val="auto"/>
                <w:sz w:val="21"/>
                <w:szCs w:val="21"/>
                <w:u w:val="single"/>
                <w:lang w:val="en-US" w:eastAsia="zh-CN"/>
              </w:rPr>
              <w:t>3</w:t>
            </w:r>
            <w:r>
              <w:rPr>
                <w:rFonts w:hint="eastAsia" w:asciiTheme="minorEastAsia" w:hAnsiTheme="minorEastAsia" w:cstheme="minorEastAsia"/>
                <w:color w:val="auto"/>
                <w:sz w:val="21"/>
                <w:szCs w:val="21"/>
                <w:lang w:val="en-US" w:eastAsia="zh-CN"/>
              </w:rPr>
              <w:t>分；</w:t>
            </w:r>
          </w:p>
          <w:p w14:paraId="3458FC3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投标文件制作不严谨、有欠缺的评委酌情扣分。</w:t>
            </w:r>
          </w:p>
        </w:tc>
      </w:tr>
      <w:tr w14:paraId="042402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8" w:hRule="atLeast"/>
        </w:trPr>
        <w:tc>
          <w:tcPr>
            <w:tcW w:w="1860" w:type="dxa"/>
            <w:gridSpan w:val="2"/>
            <w:shd w:val="clear" w:color="auto" w:fill="auto"/>
            <w:vAlign w:val="center"/>
          </w:tcPr>
          <w:p w14:paraId="3DF77059">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Cs w:val="21"/>
                <w:lang w:val="en-US" w:eastAsia="zh-CN"/>
              </w:rPr>
              <w:t>合计</w:t>
            </w:r>
          </w:p>
        </w:tc>
        <w:tc>
          <w:tcPr>
            <w:tcW w:w="7065" w:type="dxa"/>
            <w:gridSpan w:val="2"/>
            <w:shd w:val="clear" w:color="auto" w:fill="auto"/>
            <w:vAlign w:val="center"/>
          </w:tcPr>
          <w:p w14:paraId="754A56D3">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Cs w:val="21"/>
                <w:lang w:val="en-US" w:eastAsia="zh-CN"/>
              </w:rPr>
              <w:t>100分</w:t>
            </w:r>
          </w:p>
        </w:tc>
      </w:tr>
      <w:tr w14:paraId="126C75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8" w:hRule="atLeast"/>
        </w:trPr>
        <w:tc>
          <w:tcPr>
            <w:tcW w:w="8925" w:type="dxa"/>
            <w:gridSpan w:val="4"/>
            <w:shd w:val="clear" w:color="auto" w:fill="auto"/>
            <w:vAlign w:val="center"/>
          </w:tcPr>
          <w:p w14:paraId="27CDBCAA">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0" w:firstLineChars="0"/>
              <w:jc w:val="left"/>
              <w:textAlignment w:val="auto"/>
              <w:rPr>
                <w:rFonts w:hint="eastAsia" w:ascii="宋体" w:hAnsi="宋体" w:eastAsia="宋体" w:cs="宋体"/>
                <w:color w:val="auto"/>
                <w:kern w:val="0"/>
                <w:szCs w:val="21"/>
                <w:lang w:val="en-US" w:eastAsia="zh-CN"/>
              </w:rPr>
            </w:pPr>
            <w:r>
              <w:rPr>
                <w:rFonts w:hint="eastAsia" w:hAnsi="宋体" w:cs="宋体"/>
                <w:b/>
                <w:bCs/>
                <w:color w:val="auto"/>
                <w:kern w:val="2"/>
                <w:sz w:val="21"/>
                <w:lang w:val="en-US" w:eastAsia="zh-CN"/>
              </w:rPr>
              <w:t>注：供应商提供的各项证明材料必须真实有效，若提供虚假材料骗取中标的，取消其中标资格并按照政府采购法的相关规定进行处置。</w:t>
            </w:r>
          </w:p>
        </w:tc>
      </w:tr>
    </w:tbl>
    <w:p w14:paraId="1C512E81">
      <w:pPr>
        <w:pStyle w:val="3"/>
        <w:keepLines w:val="0"/>
        <w:pageBreakBefore w:val="0"/>
        <w:widowControl/>
        <w:kinsoku/>
        <w:wordWrap/>
        <w:overflowPunct/>
        <w:topLinePunct w:val="0"/>
        <w:autoSpaceDE/>
        <w:autoSpaceDN/>
        <w:bidi w:val="0"/>
        <w:spacing w:line="594" w:lineRule="exact"/>
        <w:ind w:firstLine="643" w:firstLineChars="200"/>
        <w:textAlignment w:val="auto"/>
        <w:rPr>
          <w:rFonts w:hint="eastAsia" w:ascii="方正仿宋_GB2312" w:hAnsi="方正仿宋_GB2312" w:eastAsia="方正仿宋_GB2312" w:cs="方正仿宋_GB2312"/>
          <w:b/>
          <w:bCs/>
          <w:color w:val="auto"/>
          <w:kern w:val="0"/>
          <w:sz w:val="32"/>
          <w:szCs w:val="32"/>
          <w:lang w:val="en-US" w:eastAsia="zh-CN" w:bidi="ar-SA"/>
        </w:rPr>
      </w:pPr>
      <w:bookmarkStart w:id="14" w:name="_Toc467675508"/>
      <w:bookmarkEnd w:id="14"/>
      <w:r>
        <w:rPr>
          <w:rFonts w:hint="eastAsia" w:ascii="方正仿宋_GB2312" w:hAnsi="方正仿宋_GB2312" w:eastAsia="方正仿宋_GB2312" w:cs="方正仿宋_GB2312"/>
          <w:b/>
          <w:bCs/>
          <w:color w:val="auto"/>
          <w:kern w:val="0"/>
          <w:sz w:val="32"/>
          <w:szCs w:val="32"/>
          <w:lang w:val="en-US" w:eastAsia="zh-CN" w:bidi="ar-SA"/>
        </w:rPr>
        <w:t>二、</w:t>
      </w:r>
      <w:bookmarkStart w:id="15" w:name="_Toc426705217"/>
      <w:bookmarkEnd w:id="15"/>
      <w:bookmarkStart w:id="16" w:name="_Toc364782679"/>
      <w:r>
        <w:rPr>
          <w:rFonts w:hint="eastAsia" w:ascii="方正仿宋_GB2312" w:hAnsi="方正仿宋_GB2312" w:eastAsia="方正仿宋_GB2312" w:cs="方正仿宋_GB2312"/>
          <w:b/>
          <w:bCs/>
          <w:color w:val="auto"/>
          <w:kern w:val="0"/>
          <w:sz w:val="32"/>
          <w:szCs w:val="32"/>
          <w:lang w:val="en-US" w:eastAsia="zh-CN" w:bidi="ar-SA"/>
        </w:rPr>
        <w:t>无效投标条款</w:t>
      </w:r>
      <w:bookmarkEnd w:id="16"/>
    </w:p>
    <w:p w14:paraId="337D4081">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rPr>
        <w:t>评标委员会评审时，投标人或其</w:t>
      </w:r>
      <w:r>
        <w:rPr>
          <w:rFonts w:hint="eastAsia" w:ascii="方正仿宋_GB2312" w:hAnsi="方正仿宋_GB2312" w:eastAsia="方正仿宋_GB2312" w:cs="方正仿宋_GB2312"/>
          <w:color w:val="auto"/>
          <w:sz w:val="32"/>
          <w:szCs w:val="32"/>
          <w:lang w:eastAsia="zh-CN"/>
        </w:rPr>
        <w:t>响应</w:t>
      </w:r>
      <w:r>
        <w:rPr>
          <w:rFonts w:hint="eastAsia" w:ascii="方正仿宋_GB2312" w:hAnsi="方正仿宋_GB2312" w:eastAsia="方正仿宋_GB2312" w:cs="方正仿宋_GB2312"/>
          <w:color w:val="auto"/>
          <w:sz w:val="32"/>
          <w:szCs w:val="32"/>
        </w:rPr>
        <w:t>文件出现下列情况之一者，应为无效投标：</w:t>
      </w:r>
    </w:p>
    <w:p w14:paraId="5CED297F">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rPr>
        <w:t>（</w:t>
      </w:r>
      <w:r>
        <w:rPr>
          <w:rFonts w:hint="eastAsia" w:ascii="方正仿宋_GB2312" w:hAnsi="方正仿宋_GB2312" w:eastAsia="方正仿宋_GB2312" w:cs="方正仿宋_GB2312"/>
          <w:color w:val="auto"/>
          <w:sz w:val="32"/>
          <w:szCs w:val="32"/>
          <w:lang w:eastAsia="zh-CN"/>
        </w:rPr>
        <w:t>一</w:t>
      </w:r>
      <w:r>
        <w:rPr>
          <w:rFonts w:hint="eastAsia" w:ascii="方正仿宋_GB2312" w:hAnsi="方正仿宋_GB2312" w:eastAsia="方正仿宋_GB2312" w:cs="方正仿宋_GB2312"/>
          <w:color w:val="auto"/>
          <w:sz w:val="32"/>
          <w:szCs w:val="32"/>
        </w:rPr>
        <w:t>）投标人未通符合性检查的；</w:t>
      </w:r>
    </w:p>
    <w:p w14:paraId="306B1A57">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rPr>
        <w:t>（</w:t>
      </w:r>
      <w:r>
        <w:rPr>
          <w:rFonts w:hint="eastAsia" w:ascii="方正仿宋_GB2312" w:hAnsi="方正仿宋_GB2312" w:eastAsia="方正仿宋_GB2312" w:cs="方正仿宋_GB2312"/>
          <w:color w:val="auto"/>
          <w:sz w:val="32"/>
          <w:szCs w:val="32"/>
          <w:lang w:eastAsia="zh-CN"/>
        </w:rPr>
        <w:t>二</w:t>
      </w:r>
      <w:r>
        <w:rPr>
          <w:rFonts w:hint="eastAsia" w:ascii="方正仿宋_GB2312" w:hAnsi="方正仿宋_GB2312" w:eastAsia="方正仿宋_GB2312" w:cs="方正仿宋_GB2312"/>
          <w:color w:val="auto"/>
          <w:sz w:val="32"/>
          <w:szCs w:val="32"/>
        </w:rPr>
        <w:t>）投标人超出其营业执照或事业单位法人证书上经营范围（业务范围）投标的；</w:t>
      </w:r>
    </w:p>
    <w:p w14:paraId="37A700FA">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rPr>
        <w:t>（</w:t>
      </w:r>
      <w:r>
        <w:rPr>
          <w:rFonts w:hint="eastAsia" w:ascii="方正仿宋_GB2312" w:hAnsi="方正仿宋_GB2312" w:eastAsia="方正仿宋_GB2312" w:cs="方正仿宋_GB2312"/>
          <w:color w:val="auto"/>
          <w:sz w:val="32"/>
          <w:szCs w:val="32"/>
          <w:lang w:eastAsia="zh-CN"/>
        </w:rPr>
        <w:t>三</w:t>
      </w:r>
      <w:r>
        <w:rPr>
          <w:rFonts w:hint="eastAsia" w:ascii="方正仿宋_GB2312" w:hAnsi="方正仿宋_GB2312" w:eastAsia="方正仿宋_GB2312" w:cs="方正仿宋_GB2312"/>
          <w:color w:val="auto"/>
          <w:sz w:val="32"/>
          <w:szCs w:val="32"/>
        </w:rPr>
        <w:t>）法定代表人为同一个人的两个及两个以上法人，母公司、全资子公司及其控股公司，在同一货物招标中同时投标的；</w:t>
      </w:r>
    </w:p>
    <w:p w14:paraId="2BCF1597">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rPr>
        <w:t>（</w:t>
      </w:r>
      <w:r>
        <w:rPr>
          <w:rFonts w:hint="eastAsia" w:ascii="方正仿宋_GB2312" w:hAnsi="方正仿宋_GB2312" w:eastAsia="方正仿宋_GB2312" w:cs="方正仿宋_GB2312"/>
          <w:color w:val="auto"/>
          <w:sz w:val="32"/>
          <w:szCs w:val="32"/>
          <w:lang w:eastAsia="zh-CN"/>
        </w:rPr>
        <w:t>四</w:t>
      </w:r>
      <w:r>
        <w:rPr>
          <w:rFonts w:hint="eastAsia" w:ascii="方正仿宋_GB2312" w:hAnsi="方正仿宋_GB2312" w:eastAsia="方正仿宋_GB2312" w:cs="方正仿宋_GB2312"/>
          <w:color w:val="auto"/>
          <w:sz w:val="32"/>
          <w:szCs w:val="32"/>
        </w:rPr>
        <w:t>）投标产品不符合必须强制执行的国家标准的；</w:t>
      </w:r>
    </w:p>
    <w:p w14:paraId="0CBCCDD1">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lang w:eastAsia="zh-CN"/>
        </w:rPr>
      </w:pPr>
      <w:r>
        <w:rPr>
          <w:rFonts w:hint="eastAsia" w:ascii="方正仿宋_GB2312" w:hAnsi="方正仿宋_GB2312" w:eastAsia="方正仿宋_GB2312" w:cs="方正仿宋_GB2312"/>
          <w:color w:val="auto"/>
          <w:sz w:val="32"/>
          <w:szCs w:val="32"/>
        </w:rPr>
        <w:t>（</w:t>
      </w:r>
      <w:r>
        <w:rPr>
          <w:rFonts w:hint="eastAsia" w:ascii="方正仿宋_GB2312" w:hAnsi="方正仿宋_GB2312" w:eastAsia="方正仿宋_GB2312" w:cs="方正仿宋_GB2312"/>
          <w:color w:val="auto"/>
          <w:sz w:val="32"/>
          <w:szCs w:val="32"/>
          <w:lang w:eastAsia="zh-CN"/>
        </w:rPr>
        <w:t>五</w:t>
      </w:r>
      <w:r>
        <w:rPr>
          <w:rFonts w:hint="eastAsia" w:ascii="方正仿宋_GB2312" w:hAnsi="方正仿宋_GB2312" w:eastAsia="方正仿宋_GB2312" w:cs="方正仿宋_GB2312"/>
          <w:color w:val="auto"/>
          <w:sz w:val="32"/>
          <w:szCs w:val="32"/>
        </w:rPr>
        <w:t>）</w:t>
      </w:r>
      <w:r>
        <w:rPr>
          <w:rFonts w:hint="eastAsia" w:ascii="方正仿宋_GB2312" w:hAnsi="方正仿宋_GB2312" w:eastAsia="方正仿宋_GB2312" w:cs="方正仿宋_GB2312"/>
          <w:color w:val="auto"/>
          <w:sz w:val="32"/>
          <w:szCs w:val="32"/>
          <w:lang w:eastAsia="zh-CN"/>
        </w:rPr>
        <w:t>响应</w:t>
      </w:r>
      <w:r>
        <w:rPr>
          <w:rFonts w:hint="eastAsia" w:ascii="方正仿宋_GB2312" w:hAnsi="方正仿宋_GB2312" w:eastAsia="方正仿宋_GB2312" w:cs="方正仿宋_GB2312"/>
          <w:color w:val="auto"/>
          <w:sz w:val="32"/>
          <w:szCs w:val="32"/>
        </w:rPr>
        <w:t>文件含有违反国家法律、法规的内容，或附有采购人不能接受的条件的</w:t>
      </w:r>
      <w:r>
        <w:rPr>
          <w:rFonts w:hint="eastAsia" w:ascii="方正仿宋_GB2312" w:hAnsi="方正仿宋_GB2312" w:eastAsia="方正仿宋_GB2312" w:cs="方正仿宋_GB2312"/>
          <w:color w:val="auto"/>
          <w:sz w:val="32"/>
          <w:szCs w:val="32"/>
          <w:lang w:eastAsia="zh-CN"/>
        </w:rPr>
        <w:t>；</w:t>
      </w:r>
    </w:p>
    <w:p w14:paraId="568E8E84">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color w:val="auto"/>
          <w:sz w:val="32"/>
          <w:szCs w:val="32"/>
          <w:lang w:val="en-US" w:eastAsia="zh-CN"/>
        </w:rPr>
        <w:t>（六）响应文件未按照要求签署、盖章的；</w:t>
      </w:r>
    </w:p>
    <w:p w14:paraId="5D691EB3">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color w:val="auto"/>
          <w:sz w:val="32"/>
          <w:szCs w:val="32"/>
          <w:lang w:val="en-US" w:eastAsia="zh-CN"/>
        </w:rPr>
        <w:t>（七）响应文件未响应比选文件依法作出的其他规定的。</w:t>
      </w:r>
    </w:p>
    <w:p w14:paraId="6E8B235E">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rPr>
      </w:pPr>
      <w:bookmarkStart w:id="17" w:name="_Toc426705218"/>
      <w:bookmarkEnd w:id="17"/>
      <w:bookmarkStart w:id="18" w:name="_Toc467675509"/>
      <w:bookmarkEnd w:id="18"/>
      <w:r>
        <w:rPr>
          <w:rFonts w:hint="eastAsia" w:ascii="方正仿宋_GB2312" w:hAnsi="方正仿宋_GB2312" w:eastAsia="方正仿宋_GB2312" w:cs="方正仿宋_GB2312"/>
          <w:color w:val="auto"/>
          <w:sz w:val="32"/>
          <w:szCs w:val="32"/>
          <w:lang w:val="en-US" w:eastAsia="zh-CN"/>
        </w:rPr>
        <w:t>（八）</w:t>
      </w:r>
      <w:r>
        <w:rPr>
          <w:rFonts w:hint="eastAsia" w:ascii="方正仿宋_GB2312" w:hAnsi="方正仿宋_GB2312" w:eastAsia="方正仿宋_GB2312" w:cs="方正仿宋_GB2312"/>
          <w:color w:val="auto"/>
          <w:sz w:val="32"/>
          <w:szCs w:val="32"/>
          <w:lang w:eastAsia="zh-CN"/>
        </w:rPr>
        <w:t>响应</w:t>
      </w:r>
      <w:r>
        <w:rPr>
          <w:rFonts w:hint="eastAsia" w:ascii="方正仿宋_GB2312" w:hAnsi="方正仿宋_GB2312" w:eastAsia="方正仿宋_GB2312" w:cs="方正仿宋_GB2312"/>
          <w:color w:val="auto"/>
          <w:sz w:val="32"/>
          <w:szCs w:val="32"/>
        </w:rPr>
        <w:t>文件逾期送达的或者未送达指定地点的；</w:t>
      </w:r>
    </w:p>
    <w:p w14:paraId="1B9C7ED0">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lang w:val="en-US" w:eastAsia="zh-CN"/>
        </w:rPr>
        <w:t>（九）</w:t>
      </w:r>
      <w:r>
        <w:rPr>
          <w:rFonts w:hint="eastAsia" w:ascii="方正仿宋_GB2312" w:hAnsi="方正仿宋_GB2312" w:eastAsia="方正仿宋_GB2312" w:cs="方正仿宋_GB2312"/>
          <w:color w:val="auto"/>
          <w:sz w:val="32"/>
          <w:szCs w:val="32"/>
        </w:rPr>
        <w:t>投标人的法定代表人或委托代理人未按本次</w:t>
      </w:r>
      <w:r>
        <w:rPr>
          <w:rFonts w:hint="eastAsia" w:ascii="方正仿宋_GB2312" w:hAnsi="方正仿宋_GB2312" w:eastAsia="方正仿宋_GB2312" w:cs="方正仿宋_GB2312"/>
          <w:color w:val="auto"/>
          <w:sz w:val="32"/>
          <w:szCs w:val="32"/>
          <w:lang w:eastAsia="zh-CN"/>
        </w:rPr>
        <w:t>比选</w:t>
      </w:r>
      <w:r>
        <w:rPr>
          <w:rFonts w:hint="eastAsia" w:ascii="方正仿宋_GB2312" w:hAnsi="方正仿宋_GB2312" w:eastAsia="方正仿宋_GB2312" w:cs="方正仿宋_GB2312"/>
          <w:color w:val="auto"/>
          <w:sz w:val="32"/>
          <w:szCs w:val="32"/>
        </w:rPr>
        <w:t>文件的要求参加评选会议的；</w:t>
      </w:r>
    </w:p>
    <w:p w14:paraId="13F6DF5A">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lang w:val="en-US" w:eastAsia="zh-CN"/>
        </w:rPr>
        <w:t>（十）</w:t>
      </w:r>
      <w:r>
        <w:rPr>
          <w:rFonts w:hint="eastAsia" w:ascii="方正仿宋_GB2312" w:hAnsi="方正仿宋_GB2312" w:eastAsia="方正仿宋_GB2312" w:cs="方正仿宋_GB2312"/>
          <w:color w:val="auto"/>
          <w:sz w:val="32"/>
          <w:szCs w:val="32"/>
        </w:rPr>
        <w:t>投标人名称与资格审查投标申请人名称不一致的；</w:t>
      </w:r>
    </w:p>
    <w:p w14:paraId="7BF00945">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lang w:val="en-US" w:eastAsia="zh-CN"/>
        </w:rPr>
        <w:t>（十一）</w:t>
      </w:r>
      <w:r>
        <w:rPr>
          <w:rFonts w:hint="eastAsia" w:ascii="方正仿宋_GB2312" w:hAnsi="方正仿宋_GB2312" w:eastAsia="方正仿宋_GB2312" w:cs="方正仿宋_GB2312"/>
          <w:color w:val="auto"/>
          <w:sz w:val="32"/>
          <w:szCs w:val="32"/>
          <w:lang w:eastAsia="zh-CN"/>
        </w:rPr>
        <w:t>响应</w:t>
      </w:r>
      <w:r>
        <w:rPr>
          <w:rFonts w:hint="eastAsia" w:ascii="方正仿宋_GB2312" w:hAnsi="方正仿宋_GB2312" w:eastAsia="方正仿宋_GB2312" w:cs="方正仿宋_GB2312"/>
          <w:color w:val="auto"/>
          <w:sz w:val="32"/>
          <w:szCs w:val="32"/>
        </w:rPr>
        <w:t>文件未按规定的格式和要求填写，内容不全或者关键内容字迹模糊、无法辨认的；</w:t>
      </w:r>
    </w:p>
    <w:p w14:paraId="2AF3F719">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lang w:val="en-US" w:eastAsia="zh-CN"/>
        </w:rPr>
        <w:t>（十二）</w:t>
      </w:r>
      <w:r>
        <w:rPr>
          <w:rFonts w:hint="eastAsia" w:ascii="方正仿宋_GB2312" w:hAnsi="方正仿宋_GB2312" w:eastAsia="方正仿宋_GB2312" w:cs="方正仿宋_GB2312"/>
          <w:color w:val="auto"/>
          <w:sz w:val="32"/>
          <w:szCs w:val="32"/>
        </w:rPr>
        <w:t>投标人同时提交两份或者多份内容不同的参选文件的；</w:t>
      </w:r>
    </w:p>
    <w:p w14:paraId="64B200E9">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lang w:val="en-US" w:eastAsia="zh-CN"/>
        </w:rPr>
        <w:t>（十三）</w:t>
      </w:r>
      <w:r>
        <w:rPr>
          <w:rFonts w:hint="eastAsia" w:ascii="方正仿宋_GB2312" w:hAnsi="方正仿宋_GB2312" w:eastAsia="方正仿宋_GB2312" w:cs="方正仿宋_GB2312"/>
          <w:color w:val="auto"/>
          <w:sz w:val="32"/>
          <w:szCs w:val="32"/>
          <w:lang w:eastAsia="zh-CN"/>
        </w:rPr>
        <w:t>比选</w:t>
      </w:r>
      <w:r>
        <w:rPr>
          <w:rFonts w:hint="eastAsia" w:ascii="方正仿宋_GB2312" w:hAnsi="方正仿宋_GB2312" w:eastAsia="方正仿宋_GB2312" w:cs="方正仿宋_GB2312"/>
          <w:color w:val="auto"/>
          <w:sz w:val="32"/>
          <w:szCs w:val="32"/>
        </w:rPr>
        <w:t>文件附有投标人不能接受的条件的；</w:t>
      </w:r>
    </w:p>
    <w:p w14:paraId="01DB4303">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lang w:val="en-US" w:eastAsia="zh-CN"/>
        </w:rPr>
        <w:t>（十四）</w:t>
      </w:r>
      <w:r>
        <w:rPr>
          <w:rFonts w:hint="eastAsia" w:ascii="方正仿宋_GB2312" w:hAnsi="方正仿宋_GB2312" w:eastAsia="方正仿宋_GB2312" w:cs="方正仿宋_GB2312"/>
          <w:color w:val="auto"/>
          <w:sz w:val="32"/>
          <w:szCs w:val="32"/>
          <w:lang w:eastAsia="zh-CN"/>
        </w:rPr>
        <w:t>响应</w:t>
      </w:r>
      <w:r>
        <w:rPr>
          <w:rFonts w:hint="eastAsia" w:ascii="方正仿宋_GB2312" w:hAnsi="方正仿宋_GB2312" w:eastAsia="方正仿宋_GB2312" w:cs="方正仿宋_GB2312"/>
          <w:color w:val="auto"/>
          <w:sz w:val="32"/>
          <w:szCs w:val="32"/>
        </w:rPr>
        <w:t>文件中要求的参选文件的几个组成部分的任一部分被认定为无效的；</w:t>
      </w:r>
    </w:p>
    <w:p w14:paraId="0CD0061A">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lang w:val="en-US" w:eastAsia="zh-CN"/>
        </w:rPr>
        <w:t>（十五）</w:t>
      </w:r>
      <w:r>
        <w:rPr>
          <w:rFonts w:hint="eastAsia" w:ascii="方正仿宋_GB2312" w:hAnsi="方正仿宋_GB2312" w:eastAsia="方正仿宋_GB2312" w:cs="方正仿宋_GB2312"/>
          <w:color w:val="auto"/>
          <w:sz w:val="32"/>
          <w:szCs w:val="32"/>
        </w:rPr>
        <w:t>投标人未按评选委员会要求提供原件核验的；</w:t>
      </w:r>
    </w:p>
    <w:p w14:paraId="339E87F8">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lang w:val="en-US" w:eastAsia="zh-CN"/>
        </w:rPr>
        <w:t>（十六）</w:t>
      </w:r>
      <w:r>
        <w:rPr>
          <w:rFonts w:hint="eastAsia" w:ascii="方正仿宋_GB2312" w:hAnsi="方正仿宋_GB2312" w:eastAsia="方正仿宋_GB2312" w:cs="方正仿宋_GB2312"/>
          <w:color w:val="auto"/>
          <w:sz w:val="32"/>
          <w:szCs w:val="32"/>
        </w:rPr>
        <w:t>投标报价为手工填写的或报价超过</w:t>
      </w:r>
      <w:r>
        <w:rPr>
          <w:rFonts w:hint="eastAsia" w:ascii="方正仿宋_GB2312" w:hAnsi="方正仿宋_GB2312" w:eastAsia="方正仿宋_GB2312" w:cs="方正仿宋_GB2312"/>
          <w:color w:val="auto"/>
          <w:sz w:val="32"/>
          <w:szCs w:val="32"/>
          <w:lang w:val="en-US" w:eastAsia="zh-CN"/>
        </w:rPr>
        <w:t>预算金额</w:t>
      </w:r>
      <w:r>
        <w:rPr>
          <w:rFonts w:hint="eastAsia" w:ascii="方正仿宋_GB2312" w:hAnsi="方正仿宋_GB2312" w:eastAsia="方正仿宋_GB2312" w:cs="方正仿宋_GB2312"/>
          <w:color w:val="auto"/>
          <w:sz w:val="32"/>
          <w:szCs w:val="32"/>
        </w:rPr>
        <w:t>的；</w:t>
      </w:r>
    </w:p>
    <w:p w14:paraId="169943BE">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color w:val="auto"/>
          <w:sz w:val="32"/>
          <w:szCs w:val="32"/>
          <w:lang w:val="en-US" w:eastAsia="zh-CN"/>
        </w:rPr>
        <w:t>（十七）</w:t>
      </w:r>
      <w:r>
        <w:rPr>
          <w:rFonts w:hint="eastAsia" w:ascii="方正仿宋_GB2312" w:hAnsi="方正仿宋_GB2312" w:eastAsia="方正仿宋_GB2312" w:cs="方正仿宋_GB2312"/>
          <w:color w:val="auto"/>
          <w:sz w:val="32"/>
          <w:szCs w:val="32"/>
        </w:rPr>
        <w:t>清单单价×</w:t>
      </w:r>
      <w:r>
        <w:rPr>
          <w:rFonts w:hint="eastAsia" w:ascii="方正仿宋_GB2312" w:hAnsi="方正仿宋_GB2312" w:eastAsia="方正仿宋_GB2312" w:cs="方正仿宋_GB2312"/>
          <w:color w:val="auto"/>
          <w:sz w:val="32"/>
          <w:szCs w:val="32"/>
          <w:lang w:eastAsia="zh-CN"/>
        </w:rPr>
        <w:t>数量</w:t>
      </w:r>
      <w:r>
        <w:rPr>
          <w:rFonts w:hint="eastAsia" w:ascii="方正仿宋_GB2312" w:hAnsi="方正仿宋_GB2312" w:eastAsia="方正仿宋_GB2312" w:cs="方正仿宋_GB2312"/>
          <w:color w:val="auto"/>
          <w:sz w:val="32"/>
          <w:szCs w:val="32"/>
        </w:rPr>
        <w:t>的合计与报价函的总价不一致</w:t>
      </w: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lang w:val="en-US" w:eastAsia="zh-CN"/>
        </w:rPr>
        <w:t>计算错误的</w:t>
      </w:r>
      <w:r>
        <w:rPr>
          <w:rFonts w:hint="eastAsia" w:ascii="方正仿宋_GB2312" w:hAnsi="方正仿宋_GB2312" w:eastAsia="方正仿宋_GB2312" w:cs="方正仿宋_GB2312"/>
          <w:color w:val="auto"/>
          <w:sz w:val="32"/>
          <w:szCs w:val="32"/>
        </w:rPr>
        <w:t>；</w:t>
      </w:r>
    </w:p>
    <w:p w14:paraId="38BEB71E">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lang w:val="en-US" w:eastAsia="zh-CN"/>
        </w:rPr>
        <w:t>（十八）</w:t>
      </w:r>
      <w:r>
        <w:rPr>
          <w:rFonts w:hint="eastAsia" w:ascii="方正仿宋_GB2312" w:hAnsi="方正仿宋_GB2312" w:eastAsia="方正仿宋_GB2312" w:cs="方正仿宋_GB2312"/>
          <w:color w:val="auto"/>
          <w:sz w:val="32"/>
          <w:szCs w:val="32"/>
        </w:rPr>
        <w:t>带“★”号的技术参数出现负偏离的；</w:t>
      </w:r>
    </w:p>
    <w:p w14:paraId="15EE77B6">
      <w:pPr>
        <w:keepLines w:val="0"/>
        <w:pageBreakBefore w:val="0"/>
        <w:kinsoku/>
        <w:wordWrap/>
        <w:overflowPunct/>
        <w:topLinePunct w:val="0"/>
        <w:autoSpaceDE/>
        <w:autoSpaceDN/>
        <w:bidi w:val="0"/>
        <w:snapToGrid w:val="0"/>
        <w:spacing w:line="594" w:lineRule="exact"/>
        <w:ind w:firstLine="640" w:firstLineChars="200"/>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lang w:val="en-US" w:eastAsia="zh-CN"/>
        </w:rPr>
        <w:t>（十九）评审组一致认为应当废标的。</w:t>
      </w:r>
    </w:p>
    <w:p w14:paraId="70009216">
      <w:pPr>
        <w:keepLines w:val="0"/>
        <w:pageBreakBefore w:val="0"/>
        <w:kinsoku/>
        <w:wordWrap/>
        <w:overflowPunct/>
        <w:topLinePunct w:val="0"/>
        <w:autoSpaceDE/>
        <w:autoSpaceDN/>
        <w:bidi w:val="0"/>
        <w:snapToGrid w:val="0"/>
        <w:spacing w:line="594" w:lineRule="exact"/>
        <w:ind w:firstLine="643" w:firstLineChars="200"/>
        <w:textAlignment w:val="auto"/>
        <w:rPr>
          <w:rFonts w:hint="eastAsia" w:ascii="宋体" w:hAnsi="宋体"/>
          <w:bCs/>
          <w:color w:val="auto"/>
          <w:sz w:val="28"/>
          <w:szCs w:val="28"/>
        </w:rPr>
      </w:pPr>
      <w:r>
        <w:rPr>
          <w:rFonts w:hint="eastAsia" w:ascii="方正楷体_GB2312" w:hAnsi="方正楷体_GB2312" w:eastAsia="方正楷体_GB2312" w:cs="方正楷体_GB2312"/>
          <w:b/>
          <w:bCs/>
          <w:color w:val="auto"/>
          <w:sz w:val="32"/>
          <w:szCs w:val="32"/>
          <w:lang w:val="en-US" w:eastAsia="zh-CN"/>
        </w:rPr>
        <w:t>若有效投标人只有2家，则按照评标程序继续组织评标；若有效投标人只有1家，则通过医院政府采购分管领导、纪检分管领导、院长、党委书记批准同意，改成与本次采购活动的唯一合格有效投标人进行院内谈判采购，谈判相关的实质性条款以及内容以本次比选采购文件和投标响应文件内容为基础；或者终止本次采购活动重新开展采购。</w:t>
      </w:r>
      <w:r>
        <w:rPr>
          <w:rFonts w:hint="eastAsia" w:ascii="宋体" w:hAnsi="宋体" w:eastAsia="宋体" w:cs="Times New Roman"/>
          <w:color w:val="auto"/>
          <w:sz w:val="28"/>
          <w:szCs w:val="28"/>
        </w:rPr>
        <w:t xml:space="preserve"> </w:t>
      </w:r>
    </w:p>
    <w:p w14:paraId="1EF85DEC">
      <w:pPr>
        <w:pageBreakBefore w:val="0"/>
        <w:numPr>
          <w:ilvl w:val="0"/>
          <w:numId w:val="0"/>
        </w:numPr>
        <w:kinsoku/>
        <w:overflowPunct/>
        <w:topLinePunct w:val="0"/>
        <w:bidi w:val="0"/>
        <w:spacing w:line="594" w:lineRule="exact"/>
        <w:jc w:val="center"/>
        <w:rPr>
          <w:rFonts w:hint="eastAsia" w:ascii="宋体" w:hAnsi="宋体"/>
          <w:color w:val="auto"/>
          <w:sz w:val="28"/>
          <w:szCs w:val="28"/>
        </w:rPr>
      </w:pPr>
      <w:r>
        <w:rPr>
          <w:rFonts w:hint="eastAsia" w:ascii="宋体" w:hAnsi="宋体"/>
          <w:color w:val="auto"/>
          <w:sz w:val="28"/>
          <w:szCs w:val="28"/>
        </w:rPr>
        <w:br w:type="page"/>
      </w:r>
    </w:p>
    <w:p w14:paraId="2D17B15F">
      <w:pPr>
        <w:pStyle w:val="10"/>
        <w:pageBreakBefore w:val="0"/>
        <w:kinsoku/>
        <w:overflowPunct/>
        <w:topLinePunct w:val="0"/>
        <w:bidi w:val="0"/>
        <w:adjustRightInd w:val="0"/>
        <w:snapToGrid w:val="0"/>
        <w:spacing w:line="594" w:lineRule="exact"/>
        <w:jc w:val="center"/>
        <w:outlineLvl w:val="0"/>
        <w:rPr>
          <w:rFonts w:hint="eastAsia" w:ascii="方正仿宋_GB2312" w:hAnsi="方正仿宋_GB2312" w:eastAsia="方正仿宋_GB2312" w:cs="方正仿宋_GB2312"/>
          <w:b/>
          <w:color w:val="auto"/>
          <w:sz w:val="36"/>
          <w:szCs w:val="36"/>
          <w:highlight w:val="none"/>
          <w:lang w:val="en-US" w:eastAsia="zh-CN"/>
        </w:rPr>
      </w:pPr>
      <w:r>
        <w:rPr>
          <w:rFonts w:hint="eastAsia" w:ascii="方正仿宋_GB2312" w:hAnsi="方正仿宋_GB2312" w:eastAsia="方正仿宋_GB2312" w:cs="方正仿宋_GB2312"/>
          <w:b/>
          <w:color w:val="auto"/>
          <w:sz w:val="36"/>
          <w:szCs w:val="36"/>
          <w:highlight w:val="none"/>
        </w:rPr>
        <w:t>第</w:t>
      </w:r>
      <w:r>
        <w:rPr>
          <w:rFonts w:hint="eastAsia" w:ascii="方正仿宋_GB2312" w:hAnsi="方正仿宋_GB2312" w:eastAsia="方正仿宋_GB2312" w:cs="方正仿宋_GB2312"/>
          <w:b/>
          <w:color w:val="auto"/>
          <w:sz w:val="36"/>
          <w:szCs w:val="36"/>
          <w:highlight w:val="none"/>
          <w:lang w:eastAsia="zh-CN"/>
        </w:rPr>
        <w:t>四</w:t>
      </w:r>
      <w:r>
        <w:rPr>
          <w:rFonts w:hint="eastAsia" w:ascii="方正仿宋_GB2312" w:hAnsi="方正仿宋_GB2312" w:eastAsia="方正仿宋_GB2312" w:cs="方正仿宋_GB2312"/>
          <w:b/>
          <w:color w:val="auto"/>
          <w:sz w:val="36"/>
          <w:szCs w:val="36"/>
          <w:highlight w:val="none"/>
        </w:rPr>
        <w:t>章 采购合同</w:t>
      </w:r>
      <w:r>
        <w:rPr>
          <w:rFonts w:hint="eastAsia" w:ascii="方正仿宋_GB2312" w:hAnsi="方正仿宋_GB2312" w:eastAsia="方正仿宋_GB2312" w:cs="方正仿宋_GB2312"/>
          <w:b/>
          <w:color w:val="auto"/>
          <w:sz w:val="36"/>
          <w:szCs w:val="36"/>
          <w:highlight w:val="none"/>
          <w:lang w:eastAsia="zh-CN"/>
        </w:rPr>
        <w:t>（</w:t>
      </w:r>
      <w:r>
        <w:rPr>
          <w:rFonts w:hint="eastAsia" w:ascii="方正仿宋_GB2312" w:hAnsi="方正仿宋_GB2312" w:eastAsia="方正仿宋_GB2312" w:cs="方正仿宋_GB2312"/>
          <w:b/>
          <w:color w:val="auto"/>
          <w:sz w:val="36"/>
          <w:szCs w:val="36"/>
          <w:highlight w:val="none"/>
          <w:lang w:val="en-US" w:eastAsia="zh-CN"/>
        </w:rPr>
        <w:t>格式</w:t>
      </w:r>
      <w:r>
        <w:rPr>
          <w:rFonts w:hint="eastAsia" w:ascii="方正仿宋_GB2312" w:hAnsi="方正仿宋_GB2312" w:eastAsia="方正仿宋_GB2312" w:cs="方正仿宋_GB2312"/>
          <w:b/>
          <w:color w:val="auto"/>
          <w:sz w:val="36"/>
          <w:szCs w:val="36"/>
          <w:highlight w:val="none"/>
          <w:lang w:eastAsia="zh-CN"/>
        </w:rPr>
        <w:t>）</w:t>
      </w:r>
    </w:p>
    <w:p w14:paraId="65C526FD">
      <w:pPr>
        <w:pageBreakBefore w:val="0"/>
        <w:kinsoku/>
        <w:overflowPunct/>
        <w:topLinePunct w:val="0"/>
        <w:bidi w:val="0"/>
        <w:adjustRightInd w:val="0"/>
        <w:snapToGrid w:val="0"/>
        <w:spacing w:line="594" w:lineRule="exact"/>
        <w:jc w:val="center"/>
        <w:rPr>
          <w:rFonts w:hint="eastAsia" w:ascii="宋体"/>
          <w:color w:val="auto"/>
          <w:sz w:val="28"/>
          <w:szCs w:val="28"/>
        </w:rPr>
      </w:pPr>
      <w:r>
        <w:rPr>
          <w:rFonts w:hint="eastAsia" w:ascii="方正仿宋_GB2312" w:hAnsi="方正仿宋_GB2312" w:eastAsia="方正仿宋_GB2312" w:cs="方正仿宋_GB2312"/>
          <w:b/>
          <w:bCs/>
          <w:color w:val="auto"/>
          <w:sz w:val="32"/>
          <w:szCs w:val="32"/>
        </w:rPr>
        <w:t>采购合同格式条款</w:t>
      </w:r>
    </w:p>
    <w:p w14:paraId="234D2550">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rPr>
      </w:pPr>
      <w:r>
        <w:rPr>
          <w:rFonts w:hint="eastAsia" w:ascii="宋体"/>
          <w:color w:val="auto"/>
          <w:sz w:val="28"/>
          <w:szCs w:val="28"/>
        </w:rPr>
        <w:t xml:space="preserve">            </w:t>
      </w:r>
      <w:r>
        <w:rPr>
          <w:rFonts w:hint="eastAsia" w:ascii="方正仿宋_GB2312" w:hAnsi="方正仿宋_GB2312" w:eastAsia="方正仿宋_GB2312" w:cs="方正仿宋_GB2312"/>
          <w:color w:val="auto"/>
          <w:sz w:val="28"/>
          <w:szCs w:val="28"/>
        </w:rPr>
        <w:t xml:space="preserve">                  采购合同编号：      </w:t>
      </w:r>
    </w:p>
    <w:p w14:paraId="243C732B">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 xml:space="preserve"> </w:t>
      </w:r>
    </w:p>
    <w:p w14:paraId="65C4D458">
      <w:pPr>
        <w:keepNext w:val="0"/>
        <w:keepLines w:val="0"/>
        <w:pageBreakBefore w:val="0"/>
        <w:widowControl w:val="0"/>
        <w:kinsoku/>
        <w:wordWrap/>
        <w:overflowPunct/>
        <w:topLinePunct w:val="0"/>
        <w:autoSpaceDE/>
        <w:autoSpaceDN/>
        <w:bidi w:val="0"/>
        <w:adjustRightInd w:val="0"/>
        <w:snapToGrid w:val="0"/>
        <w:spacing w:before="156" w:beforeLines="50" w:line="540" w:lineRule="exact"/>
        <w:textAlignment w:val="auto"/>
        <w:rPr>
          <w:rFonts w:hint="eastAsia" w:ascii="方正仿宋_GB2312" w:hAnsi="方正仿宋_GB2312" w:eastAsia="方正仿宋_GB2312" w:cs="方正仿宋_GB2312"/>
          <w:color w:val="auto"/>
          <w:sz w:val="28"/>
          <w:szCs w:val="28"/>
          <w:u w:val="none"/>
        </w:rPr>
      </w:pPr>
      <w:r>
        <w:rPr>
          <w:rFonts w:hint="eastAsia" w:ascii="方正仿宋_GB2312" w:hAnsi="方正仿宋_GB2312" w:eastAsia="方正仿宋_GB2312" w:cs="方正仿宋_GB2312"/>
          <w:color w:val="auto"/>
          <w:sz w:val="28"/>
          <w:szCs w:val="28"/>
        </w:rPr>
        <w:t>采购人（全称）：</w:t>
      </w: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u w:val="none"/>
        </w:rPr>
        <w:t>（</w:t>
      </w:r>
      <w:r>
        <w:rPr>
          <w:rFonts w:hint="eastAsia" w:ascii="方正仿宋_GB2312" w:hAnsi="方正仿宋_GB2312" w:eastAsia="方正仿宋_GB2312" w:cs="方正仿宋_GB2312"/>
          <w:color w:val="auto"/>
          <w:sz w:val="28"/>
          <w:szCs w:val="28"/>
          <w:u w:val="none"/>
          <w:lang w:eastAsia="zh-CN"/>
        </w:rPr>
        <w:t>以下简称</w:t>
      </w:r>
      <w:r>
        <w:rPr>
          <w:rFonts w:hint="eastAsia" w:ascii="方正仿宋_GB2312" w:hAnsi="方正仿宋_GB2312" w:eastAsia="方正仿宋_GB2312" w:cs="方正仿宋_GB2312"/>
          <w:color w:val="auto"/>
          <w:sz w:val="28"/>
          <w:szCs w:val="28"/>
          <w:u w:val="none"/>
        </w:rPr>
        <w:t>甲方）</w:t>
      </w:r>
    </w:p>
    <w:p w14:paraId="1B48267E">
      <w:pPr>
        <w:pStyle w:val="14"/>
        <w:keepNext w:val="0"/>
        <w:keepLines w:val="0"/>
        <w:pageBreakBefore w:val="0"/>
        <w:widowControl w:val="0"/>
        <w:kinsoku/>
        <w:wordWrap/>
        <w:overflowPunct/>
        <w:topLinePunct w:val="0"/>
        <w:autoSpaceDE/>
        <w:autoSpaceDN/>
        <w:bidi w:val="0"/>
        <w:spacing w:line="540" w:lineRule="exact"/>
        <w:textAlignment w:val="auto"/>
        <w:rPr>
          <w:rFonts w:hint="eastAsia" w:ascii="方正仿宋_GB2312" w:hAnsi="方正仿宋_GB2312" w:eastAsia="方正仿宋_GB2312" w:cs="方正仿宋_GB2312"/>
          <w:b w:val="0"/>
          <w:bCs/>
          <w:color w:val="auto"/>
          <w:sz w:val="28"/>
          <w:szCs w:val="28"/>
          <w:u w:val="none"/>
          <w:lang w:eastAsia="zh-CN"/>
        </w:rPr>
      </w:pPr>
      <w:r>
        <w:rPr>
          <w:rFonts w:hint="eastAsia" w:ascii="方正仿宋_GB2312" w:hAnsi="方正仿宋_GB2312" w:eastAsia="方正仿宋_GB2312" w:cs="方正仿宋_GB2312"/>
          <w:b w:val="0"/>
          <w:bCs/>
          <w:color w:val="auto"/>
          <w:sz w:val="28"/>
          <w:szCs w:val="28"/>
          <w:u w:val="none"/>
          <w:lang w:eastAsia="zh-CN"/>
        </w:rPr>
        <w:t>法定代表人：</w:t>
      </w:r>
    </w:p>
    <w:p w14:paraId="09B9527E">
      <w:pPr>
        <w:keepNext w:val="0"/>
        <w:keepLines w:val="0"/>
        <w:pageBreakBefore w:val="0"/>
        <w:widowControl w:val="0"/>
        <w:kinsoku/>
        <w:wordWrap/>
        <w:overflowPunct/>
        <w:topLinePunct w:val="0"/>
        <w:autoSpaceDE/>
        <w:autoSpaceDN/>
        <w:bidi w:val="0"/>
        <w:spacing w:line="540" w:lineRule="exact"/>
        <w:textAlignment w:val="auto"/>
        <w:rPr>
          <w:rFonts w:hint="eastAsia" w:ascii="方正仿宋_GB2312" w:hAnsi="方正仿宋_GB2312" w:eastAsia="方正仿宋_GB2312" w:cs="方正仿宋_GB2312"/>
          <w:b w:val="0"/>
          <w:bCs/>
          <w:color w:val="auto"/>
          <w:sz w:val="28"/>
          <w:szCs w:val="28"/>
          <w:u w:val="none"/>
          <w:lang w:val="en-US" w:eastAsia="zh-CN"/>
        </w:rPr>
      </w:pPr>
      <w:r>
        <w:rPr>
          <w:rFonts w:hint="eastAsia" w:ascii="方正仿宋_GB2312" w:hAnsi="方正仿宋_GB2312" w:eastAsia="方正仿宋_GB2312" w:cs="方正仿宋_GB2312"/>
          <w:b w:val="0"/>
          <w:bCs/>
          <w:color w:val="auto"/>
          <w:sz w:val="28"/>
          <w:szCs w:val="28"/>
          <w:u w:val="none"/>
          <w:lang w:eastAsia="zh-CN"/>
        </w:rPr>
        <w:t>统一社会信用代码：</w:t>
      </w:r>
    </w:p>
    <w:p w14:paraId="23C096B4">
      <w:pPr>
        <w:pStyle w:val="14"/>
        <w:keepNext w:val="0"/>
        <w:keepLines w:val="0"/>
        <w:pageBreakBefore w:val="0"/>
        <w:widowControl w:val="0"/>
        <w:kinsoku/>
        <w:wordWrap/>
        <w:overflowPunct/>
        <w:topLinePunct w:val="0"/>
        <w:autoSpaceDE/>
        <w:autoSpaceDN/>
        <w:bidi w:val="0"/>
        <w:spacing w:line="540" w:lineRule="exact"/>
        <w:textAlignment w:val="auto"/>
        <w:rPr>
          <w:rFonts w:hint="eastAsia" w:ascii="方正仿宋_GB2312" w:hAnsi="方正仿宋_GB2312" w:eastAsia="方正仿宋_GB2312" w:cs="方正仿宋_GB2312"/>
          <w:color w:val="auto"/>
          <w:sz w:val="28"/>
          <w:szCs w:val="28"/>
          <w:lang w:val="en-US"/>
        </w:rPr>
      </w:pPr>
      <w:r>
        <w:rPr>
          <w:rFonts w:hint="eastAsia" w:ascii="方正仿宋_GB2312" w:hAnsi="方正仿宋_GB2312" w:eastAsia="方正仿宋_GB2312" w:cs="方正仿宋_GB2312"/>
          <w:b w:val="0"/>
          <w:bCs/>
          <w:color w:val="auto"/>
          <w:sz w:val="28"/>
          <w:szCs w:val="28"/>
          <w:u w:val="none"/>
          <w:lang w:eastAsia="zh-CN"/>
        </w:rPr>
        <w:t>联系地址：</w:t>
      </w:r>
    </w:p>
    <w:p w14:paraId="27EB8C5B">
      <w:pPr>
        <w:keepNext w:val="0"/>
        <w:keepLines w:val="0"/>
        <w:pageBreakBefore w:val="0"/>
        <w:widowControl w:val="0"/>
        <w:kinsoku/>
        <w:wordWrap/>
        <w:overflowPunct/>
        <w:topLinePunct w:val="0"/>
        <w:autoSpaceDE/>
        <w:autoSpaceDN/>
        <w:bidi w:val="0"/>
        <w:adjustRightInd w:val="0"/>
        <w:snapToGrid w:val="0"/>
        <w:spacing w:before="156" w:beforeLines="50" w:line="540" w:lineRule="exact"/>
        <w:textAlignment w:val="auto"/>
        <w:rPr>
          <w:rFonts w:hint="eastAsia" w:ascii="方正仿宋_GB2312" w:hAnsi="方正仿宋_GB2312" w:eastAsia="方正仿宋_GB2312" w:cs="方正仿宋_GB2312"/>
          <w:color w:val="auto"/>
          <w:sz w:val="28"/>
          <w:szCs w:val="28"/>
          <w:u w:val="none"/>
          <w:lang w:val="en-US" w:eastAsia="zh-CN"/>
        </w:rPr>
      </w:pPr>
      <w:r>
        <w:rPr>
          <w:rFonts w:hint="eastAsia" w:ascii="方正仿宋_GB2312" w:hAnsi="方正仿宋_GB2312" w:eastAsia="方正仿宋_GB2312" w:cs="方正仿宋_GB2312"/>
          <w:color w:val="auto"/>
          <w:sz w:val="28"/>
          <w:szCs w:val="28"/>
          <w:u w:val="none"/>
        </w:rPr>
        <w:t>供应商（全称）：</w:t>
      </w:r>
      <w:r>
        <w:rPr>
          <w:rFonts w:hint="eastAsia" w:ascii="方正仿宋_GB2312" w:hAnsi="方正仿宋_GB2312" w:eastAsia="方正仿宋_GB2312" w:cs="方正仿宋_GB2312"/>
          <w:color w:val="auto"/>
          <w:sz w:val="28"/>
          <w:szCs w:val="28"/>
          <w:u w:val="none"/>
          <w:lang w:val="en-US" w:eastAsia="zh-CN"/>
        </w:rPr>
        <w:t xml:space="preserve">              </w:t>
      </w:r>
      <w:r>
        <w:rPr>
          <w:rFonts w:hint="eastAsia" w:ascii="方正仿宋_GB2312" w:hAnsi="方正仿宋_GB2312" w:eastAsia="方正仿宋_GB2312" w:cs="方正仿宋_GB2312"/>
          <w:color w:val="auto"/>
          <w:sz w:val="28"/>
          <w:szCs w:val="28"/>
          <w:u w:val="none"/>
        </w:rPr>
        <w:t>（</w:t>
      </w:r>
      <w:r>
        <w:rPr>
          <w:rFonts w:hint="eastAsia" w:ascii="方正仿宋_GB2312" w:hAnsi="方正仿宋_GB2312" w:eastAsia="方正仿宋_GB2312" w:cs="方正仿宋_GB2312"/>
          <w:color w:val="auto"/>
          <w:sz w:val="28"/>
          <w:szCs w:val="28"/>
          <w:u w:val="none"/>
          <w:lang w:eastAsia="zh-CN"/>
        </w:rPr>
        <w:t>以下简称</w:t>
      </w:r>
      <w:r>
        <w:rPr>
          <w:rFonts w:hint="eastAsia" w:ascii="方正仿宋_GB2312" w:hAnsi="方正仿宋_GB2312" w:eastAsia="方正仿宋_GB2312" w:cs="方正仿宋_GB2312"/>
          <w:color w:val="auto"/>
          <w:sz w:val="28"/>
          <w:szCs w:val="28"/>
          <w:u w:val="none"/>
        </w:rPr>
        <w:t>乙方）</w:t>
      </w:r>
    </w:p>
    <w:p w14:paraId="06D456A7">
      <w:pPr>
        <w:pStyle w:val="14"/>
        <w:keepNext w:val="0"/>
        <w:keepLines w:val="0"/>
        <w:pageBreakBefore w:val="0"/>
        <w:widowControl w:val="0"/>
        <w:kinsoku/>
        <w:wordWrap/>
        <w:overflowPunct/>
        <w:topLinePunct w:val="0"/>
        <w:autoSpaceDE/>
        <w:autoSpaceDN/>
        <w:bidi w:val="0"/>
        <w:spacing w:line="540" w:lineRule="exact"/>
        <w:textAlignment w:val="auto"/>
        <w:rPr>
          <w:rFonts w:hint="eastAsia" w:ascii="方正仿宋_GB2312" w:hAnsi="方正仿宋_GB2312" w:eastAsia="方正仿宋_GB2312" w:cs="方正仿宋_GB2312"/>
          <w:b w:val="0"/>
          <w:bCs/>
          <w:color w:val="auto"/>
          <w:sz w:val="28"/>
          <w:szCs w:val="28"/>
          <w:u w:val="none"/>
          <w:lang w:val="en-US" w:eastAsia="zh-CN"/>
        </w:rPr>
      </w:pPr>
      <w:r>
        <w:rPr>
          <w:rFonts w:hint="eastAsia" w:ascii="方正仿宋_GB2312" w:hAnsi="方正仿宋_GB2312" w:eastAsia="方正仿宋_GB2312" w:cs="方正仿宋_GB2312"/>
          <w:b w:val="0"/>
          <w:bCs/>
          <w:color w:val="auto"/>
          <w:sz w:val="28"/>
          <w:szCs w:val="28"/>
          <w:u w:val="none"/>
          <w:lang w:eastAsia="zh-CN"/>
        </w:rPr>
        <w:t>法定代表人：</w:t>
      </w:r>
    </w:p>
    <w:p w14:paraId="39B41695">
      <w:pPr>
        <w:keepNext w:val="0"/>
        <w:keepLines w:val="0"/>
        <w:pageBreakBefore w:val="0"/>
        <w:widowControl w:val="0"/>
        <w:kinsoku/>
        <w:wordWrap/>
        <w:overflowPunct/>
        <w:topLinePunct w:val="0"/>
        <w:autoSpaceDE/>
        <w:autoSpaceDN/>
        <w:bidi w:val="0"/>
        <w:spacing w:line="540" w:lineRule="exact"/>
        <w:textAlignment w:val="auto"/>
        <w:rPr>
          <w:rFonts w:hint="eastAsia" w:ascii="方正仿宋_GB2312" w:hAnsi="方正仿宋_GB2312" w:eastAsia="方正仿宋_GB2312" w:cs="方正仿宋_GB2312"/>
          <w:b w:val="0"/>
          <w:bCs/>
          <w:color w:val="auto"/>
          <w:sz w:val="28"/>
          <w:szCs w:val="28"/>
          <w:u w:val="none"/>
          <w:lang w:val="en-US" w:eastAsia="zh-CN"/>
        </w:rPr>
      </w:pPr>
      <w:r>
        <w:rPr>
          <w:rFonts w:hint="eastAsia" w:ascii="方正仿宋_GB2312" w:hAnsi="方正仿宋_GB2312" w:eastAsia="方正仿宋_GB2312" w:cs="方正仿宋_GB2312"/>
          <w:b w:val="0"/>
          <w:bCs/>
          <w:color w:val="auto"/>
          <w:sz w:val="28"/>
          <w:szCs w:val="28"/>
          <w:u w:val="none"/>
          <w:lang w:eastAsia="zh-CN"/>
        </w:rPr>
        <w:t>统一社会信用代码：</w:t>
      </w:r>
    </w:p>
    <w:p w14:paraId="5373B6B0">
      <w:pPr>
        <w:pStyle w:val="14"/>
        <w:keepNext w:val="0"/>
        <w:keepLines w:val="0"/>
        <w:pageBreakBefore w:val="0"/>
        <w:widowControl w:val="0"/>
        <w:kinsoku/>
        <w:wordWrap/>
        <w:overflowPunct/>
        <w:topLinePunct w:val="0"/>
        <w:autoSpaceDE/>
        <w:autoSpaceDN/>
        <w:bidi w:val="0"/>
        <w:spacing w:line="54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b w:val="0"/>
          <w:bCs/>
          <w:color w:val="auto"/>
          <w:sz w:val="28"/>
          <w:szCs w:val="28"/>
          <w:u w:val="none"/>
          <w:lang w:eastAsia="zh-CN"/>
        </w:rPr>
        <w:t>联系地址：</w:t>
      </w:r>
    </w:p>
    <w:p w14:paraId="1E12FBF5">
      <w:pPr>
        <w:pStyle w:val="14"/>
        <w:keepNext w:val="0"/>
        <w:keepLines w:val="0"/>
        <w:pageBreakBefore w:val="0"/>
        <w:widowControl w:val="0"/>
        <w:kinsoku/>
        <w:wordWrap/>
        <w:overflowPunct/>
        <w:topLinePunct w:val="0"/>
        <w:autoSpaceDE/>
        <w:autoSpaceDN/>
        <w:bidi w:val="0"/>
        <w:spacing w:line="540" w:lineRule="exact"/>
        <w:textAlignment w:val="auto"/>
        <w:rPr>
          <w:rFonts w:hint="eastAsia" w:ascii="方正仿宋_GB2312" w:hAnsi="方正仿宋_GB2312" w:eastAsia="方正仿宋_GB2312" w:cs="方正仿宋_GB2312"/>
          <w:b w:val="0"/>
          <w:bCs/>
          <w:color w:val="auto"/>
          <w:sz w:val="28"/>
          <w:szCs w:val="28"/>
          <w:u w:val="none"/>
          <w:lang w:eastAsia="zh-CN"/>
        </w:rPr>
      </w:pPr>
    </w:p>
    <w:p w14:paraId="1B41BAF2">
      <w:pPr>
        <w:pStyle w:val="14"/>
        <w:keepNext w:val="0"/>
        <w:keepLines w:val="0"/>
        <w:pageBreakBefore w:val="0"/>
        <w:widowControl w:val="0"/>
        <w:kinsoku/>
        <w:wordWrap/>
        <w:overflowPunct/>
        <w:topLinePunct w:val="0"/>
        <w:autoSpaceDE/>
        <w:autoSpaceDN/>
        <w:bidi w:val="0"/>
        <w:spacing w:line="540" w:lineRule="exact"/>
        <w:ind w:firstLine="560" w:firstLineChars="200"/>
        <w:textAlignment w:val="auto"/>
        <w:rPr>
          <w:rFonts w:hint="eastAsia" w:ascii="方正仿宋_GB2312" w:hAnsi="方正仿宋_GB2312" w:eastAsia="方正仿宋_GB2312" w:cs="方正仿宋_GB2312"/>
          <w:b w:val="0"/>
          <w:bCs/>
          <w:color w:val="auto"/>
          <w:sz w:val="28"/>
          <w:szCs w:val="28"/>
          <w:u w:val="none"/>
          <w:lang w:eastAsia="zh-CN"/>
        </w:rPr>
      </w:pPr>
      <w:r>
        <w:rPr>
          <w:rFonts w:hint="eastAsia" w:ascii="方正仿宋_GB2312" w:hAnsi="方正仿宋_GB2312" w:eastAsia="方正仿宋_GB2312" w:cs="方正仿宋_GB2312"/>
          <w:b w:val="0"/>
          <w:bCs/>
          <w:color w:val="auto"/>
          <w:sz w:val="28"/>
          <w:szCs w:val="28"/>
          <w:u w:val="none"/>
          <w:lang w:eastAsia="zh-CN"/>
        </w:rPr>
        <w:t>为了保护甲、乙双方合法权益，根据《中华人民共和国民法典》、《中华人民共和国政府采购法》及其他有关法律、法规、规章，双方签订本合同协议书。</w:t>
      </w:r>
    </w:p>
    <w:p w14:paraId="24EC4A95">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b/>
          <w:bCs/>
          <w:color w:val="auto"/>
          <w:sz w:val="28"/>
          <w:szCs w:val="28"/>
          <w:lang w:val="en-US" w:eastAsia="zh-CN"/>
        </w:rPr>
      </w:pPr>
      <w:r>
        <w:rPr>
          <w:rFonts w:hint="eastAsia" w:ascii="方正仿宋_GB2312" w:hAnsi="方正仿宋_GB2312" w:eastAsia="方正仿宋_GB2312" w:cs="方正仿宋_GB2312"/>
          <w:b/>
          <w:bCs/>
          <w:color w:val="auto"/>
          <w:sz w:val="28"/>
          <w:szCs w:val="28"/>
          <w:lang w:eastAsia="zh-CN"/>
        </w:rPr>
        <w:t>一、</w:t>
      </w:r>
      <w:r>
        <w:rPr>
          <w:rFonts w:hint="eastAsia" w:ascii="方正仿宋_GB2312" w:hAnsi="方正仿宋_GB2312" w:eastAsia="方正仿宋_GB2312" w:cs="方正仿宋_GB2312"/>
          <w:b/>
          <w:bCs/>
          <w:color w:val="auto"/>
          <w:sz w:val="28"/>
          <w:szCs w:val="28"/>
        </w:rPr>
        <w:t>项目信息</w:t>
      </w:r>
      <w:r>
        <w:rPr>
          <w:rFonts w:hint="eastAsia" w:ascii="方正仿宋_GB2312" w:hAnsi="方正仿宋_GB2312" w:eastAsia="方正仿宋_GB2312" w:cs="方正仿宋_GB2312"/>
          <w:b/>
          <w:bCs/>
          <w:color w:val="auto"/>
          <w:sz w:val="28"/>
          <w:szCs w:val="28"/>
          <w:lang w:val="en-US" w:eastAsia="zh-CN"/>
        </w:rPr>
        <w:t>:</w:t>
      </w:r>
    </w:p>
    <w:p w14:paraId="60D2FB8C">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（1）采购项目名称：</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 xml:space="preserve">              </w:t>
      </w:r>
    </w:p>
    <w:p w14:paraId="366A2CE0">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rPr>
        <w:t>（2）采购计划编号：</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u w:val="single"/>
          <w:lang w:val="en-US" w:eastAsia="zh-CN"/>
        </w:rPr>
        <w:t xml:space="preserve"> </w:t>
      </w:r>
    </w:p>
    <w:p w14:paraId="11729A15">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u w:val="single"/>
          <w:lang w:val="en-US" w:eastAsia="zh-CN"/>
        </w:rPr>
      </w:pPr>
      <w:r>
        <w:rPr>
          <w:rFonts w:hint="eastAsia" w:ascii="方正仿宋_GB2312" w:hAnsi="方正仿宋_GB2312" w:eastAsia="方正仿宋_GB2312" w:cs="方正仿宋_GB2312"/>
          <w:color w:val="auto"/>
          <w:sz w:val="28"/>
          <w:szCs w:val="28"/>
        </w:rPr>
        <w:t>（3）项目内容：</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u w:val="single"/>
          <w:lang w:val="en-US" w:eastAsia="zh-CN"/>
        </w:rPr>
        <w:t xml:space="preserve">   </w:t>
      </w:r>
    </w:p>
    <w:p w14:paraId="277BC94F">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b/>
          <w:bCs/>
          <w:color w:val="auto"/>
          <w:sz w:val="28"/>
          <w:szCs w:val="28"/>
        </w:rPr>
      </w:pPr>
    </w:p>
    <w:p w14:paraId="44555569">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b/>
          <w:bCs/>
          <w:color w:val="auto"/>
          <w:sz w:val="28"/>
          <w:szCs w:val="28"/>
          <w:lang w:val="en-US" w:eastAsia="zh-CN"/>
        </w:rPr>
      </w:pPr>
      <w:r>
        <w:rPr>
          <w:rFonts w:hint="eastAsia" w:ascii="方正仿宋_GB2312" w:hAnsi="方正仿宋_GB2312" w:eastAsia="方正仿宋_GB2312" w:cs="方正仿宋_GB2312"/>
          <w:b/>
          <w:bCs/>
          <w:color w:val="auto"/>
          <w:sz w:val="28"/>
          <w:szCs w:val="28"/>
          <w:lang w:eastAsia="zh-CN"/>
        </w:rPr>
        <w:t>二、</w:t>
      </w:r>
      <w:r>
        <w:rPr>
          <w:rFonts w:hint="eastAsia" w:ascii="方正仿宋_GB2312" w:hAnsi="方正仿宋_GB2312" w:eastAsia="方正仿宋_GB2312" w:cs="方正仿宋_GB2312"/>
          <w:b/>
          <w:bCs/>
          <w:color w:val="auto"/>
          <w:sz w:val="28"/>
          <w:szCs w:val="28"/>
        </w:rPr>
        <w:t>合同金额</w:t>
      </w:r>
      <w:r>
        <w:rPr>
          <w:rFonts w:hint="eastAsia" w:ascii="方正仿宋_GB2312" w:hAnsi="方正仿宋_GB2312" w:eastAsia="方正仿宋_GB2312" w:cs="方正仿宋_GB2312"/>
          <w:b/>
          <w:bCs/>
          <w:color w:val="auto"/>
          <w:sz w:val="28"/>
          <w:szCs w:val="28"/>
          <w:lang w:val="en-US" w:eastAsia="zh-CN"/>
        </w:rPr>
        <w:t>:</w:t>
      </w:r>
    </w:p>
    <w:p w14:paraId="5C4397E8">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u w:val="single"/>
        </w:rPr>
      </w:pPr>
      <w:r>
        <w:rPr>
          <w:rFonts w:hint="eastAsia" w:ascii="方正仿宋_GB2312" w:hAnsi="方正仿宋_GB2312" w:eastAsia="方正仿宋_GB2312" w:cs="方正仿宋_GB2312"/>
          <w:color w:val="auto"/>
          <w:sz w:val="28"/>
          <w:szCs w:val="28"/>
        </w:rPr>
        <w:t>（1）合同金额小写：</w:t>
      </w:r>
      <w:r>
        <w:rPr>
          <w:rFonts w:hint="eastAsia" w:ascii="方正仿宋_GB2312" w:hAnsi="方正仿宋_GB2312" w:eastAsia="方正仿宋_GB2312" w:cs="方正仿宋_GB2312"/>
          <w:color w:val="auto"/>
          <w:sz w:val="28"/>
          <w:szCs w:val="28"/>
          <w:u w:val="single"/>
        </w:rPr>
        <w:t xml:space="preserve">                      </w:t>
      </w:r>
    </w:p>
    <w:p w14:paraId="21307034">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u w:val="single"/>
        </w:rPr>
      </w:pPr>
      <w:r>
        <w:rPr>
          <w:rFonts w:hint="eastAsia" w:ascii="方正仿宋_GB2312" w:hAnsi="方正仿宋_GB2312" w:eastAsia="方正仿宋_GB2312" w:cs="方正仿宋_GB2312"/>
          <w:color w:val="auto"/>
          <w:sz w:val="28"/>
          <w:szCs w:val="28"/>
        </w:rPr>
        <w:t xml:space="preserve">     大</w:t>
      </w: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rPr>
        <w:t>写：</w:t>
      </w:r>
      <w:r>
        <w:rPr>
          <w:rFonts w:hint="eastAsia" w:ascii="方正仿宋_GB2312" w:hAnsi="方正仿宋_GB2312" w:eastAsia="方正仿宋_GB2312" w:cs="方正仿宋_GB2312"/>
          <w:color w:val="auto"/>
          <w:sz w:val="28"/>
          <w:szCs w:val="28"/>
          <w:u w:val="single"/>
        </w:rPr>
        <w:t xml:space="preserve">                      </w:t>
      </w:r>
    </w:p>
    <w:p w14:paraId="12EE3B19">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（2）具体标的见附件。</w:t>
      </w:r>
    </w:p>
    <w:p w14:paraId="79FFD3AD">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b/>
          <w:bCs/>
          <w:color w:val="auto"/>
          <w:sz w:val="28"/>
          <w:szCs w:val="28"/>
        </w:rPr>
      </w:pPr>
      <w:r>
        <w:rPr>
          <w:rFonts w:hint="eastAsia" w:ascii="方正仿宋_GB2312" w:hAnsi="方正仿宋_GB2312" w:eastAsia="方正仿宋_GB2312" w:cs="方正仿宋_GB2312"/>
          <w:color w:val="auto"/>
          <w:sz w:val="28"/>
          <w:szCs w:val="28"/>
        </w:rPr>
        <w:t>（3）合同价格形式：</w:t>
      </w:r>
      <w:r>
        <w:rPr>
          <w:rFonts w:hint="eastAsia" w:ascii="方正仿宋_GB2312" w:hAnsi="方正仿宋_GB2312" w:eastAsia="方正仿宋_GB2312" w:cs="方正仿宋_GB2312"/>
          <w:color w:val="auto"/>
          <w:sz w:val="28"/>
          <w:szCs w:val="28"/>
          <w:u w:val="single"/>
        </w:rPr>
        <w:t xml:space="preserve"> 固定总价合同 </w:t>
      </w:r>
      <w:r>
        <w:rPr>
          <w:rFonts w:hint="eastAsia" w:ascii="方正仿宋_GB2312" w:hAnsi="方正仿宋_GB2312" w:eastAsia="方正仿宋_GB2312" w:cs="方正仿宋_GB2312"/>
          <w:color w:val="auto"/>
          <w:sz w:val="28"/>
          <w:szCs w:val="28"/>
        </w:rPr>
        <w:t>。</w:t>
      </w:r>
    </w:p>
    <w:p w14:paraId="2C43179F">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b/>
          <w:bCs/>
          <w:color w:val="auto"/>
          <w:sz w:val="28"/>
          <w:szCs w:val="28"/>
          <w:lang w:val="en-US" w:eastAsia="zh-CN"/>
        </w:rPr>
      </w:pPr>
      <w:r>
        <w:rPr>
          <w:rFonts w:hint="eastAsia" w:ascii="方正仿宋_GB2312" w:hAnsi="方正仿宋_GB2312" w:eastAsia="方正仿宋_GB2312" w:cs="方正仿宋_GB2312"/>
          <w:b/>
          <w:bCs/>
          <w:color w:val="auto"/>
          <w:sz w:val="28"/>
          <w:szCs w:val="28"/>
          <w:lang w:eastAsia="zh-CN"/>
        </w:rPr>
        <w:t>三、</w:t>
      </w:r>
      <w:r>
        <w:rPr>
          <w:rFonts w:hint="eastAsia" w:ascii="方正仿宋_GB2312" w:hAnsi="方正仿宋_GB2312" w:eastAsia="方正仿宋_GB2312" w:cs="方正仿宋_GB2312"/>
          <w:b/>
          <w:bCs/>
          <w:color w:val="auto"/>
          <w:sz w:val="28"/>
          <w:szCs w:val="28"/>
        </w:rPr>
        <w:t xml:space="preserve">履行合同的时间、地点及方式 </w:t>
      </w:r>
      <w:r>
        <w:rPr>
          <w:rFonts w:hint="eastAsia" w:ascii="方正仿宋_GB2312" w:hAnsi="方正仿宋_GB2312" w:eastAsia="方正仿宋_GB2312" w:cs="方正仿宋_GB2312"/>
          <w:b/>
          <w:bCs/>
          <w:color w:val="auto"/>
          <w:sz w:val="28"/>
          <w:szCs w:val="28"/>
          <w:lang w:val="en-US" w:eastAsia="zh-CN"/>
        </w:rPr>
        <w:t>:</w:t>
      </w:r>
    </w:p>
    <w:p w14:paraId="499F9399">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rPr>
        <w:t>起始日期：</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年</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月</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日，完成日期：</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年</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月</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日。</w:t>
      </w:r>
      <w:r>
        <w:rPr>
          <w:rFonts w:hint="eastAsia" w:ascii="方正仿宋_GB2312" w:hAnsi="方正仿宋_GB2312" w:eastAsia="方正仿宋_GB2312" w:cs="方正仿宋_GB2312"/>
          <w:color w:val="auto"/>
          <w:sz w:val="28"/>
          <w:szCs w:val="28"/>
          <w:lang w:val="en-US" w:eastAsia="zh-CN"/>
        </w:rPr>
        <w:t xml:space="preserve">    </w:t>
      </w:r>
    </w:p>
    <w:p w14:paraId="029ED1C7">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总日历天数：</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天。</w:t>
      </w:r>
    </w:p>
    <w:p w14:paraId="40EA6AA7">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地点：</w:t>
      </w:r>
      <w:r>
        <w:rPr>
          <w:rFonts w:hint="eastAsia" w:ascii="方正仿宋_GB2312" w:hAnsi="方正仿宋_GB2312" w:eastAsia="方正仿宋_GB2312" w:cs="方正仿宋_GB2312"/>
          <w:color w:val="auto"/>
          <w:sz w:val="28"/>
          <w:szCs w:val="28"/>
          <w:u w:val="single"/>
        </w:rPr>
        <w:t xml:space="preserve">                            </w:t>
      </w:r>
    </w:p>
    <w:p w14:paraId="1D601DED">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方式：</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 xml:space="preserve"> </w:t>
      </w:r>
    </w:p>
    <w:p w14:paraId="6154B8DE">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b/>
          <w:bCs/>
          <w:color w:val="auto"/>
          <w:sz w:val="28"/>
          <w:szCs w:val="28"/>
        </w:rPr>
      </w:pPr>
      <w:r>
        <w:rPr>
          <w:rFonts w:hint="eastAsia" w:ascii="方正仿宋_GB2312" w:hAnsi="方正仿宋_GB2312" w:eastAsia="方正仿宋_GB2312" w:cs="方正仿宋_GB2312"/>
          <w:b/>
          <w:bCs/>
          <w:color w:val="auto"/>
          <w:sz w:val="28"/>
          <w:szCs w:val="28"/>
          <w:lang w:eastAsia="zh-CN"/>
        </w:rPr>
        <w:t>四、</w:t>
      </w:r>
      <w:r>
        <w:rPr>
          <w:rFonts w:hint="eastAsia" w:ascii="方正仿宋_GB2312" w:hAnsi="方正仿宋_GB2312" w:eastAsia="方正仿宋_GB2312" w:cs="方正仿宋_GB2312"/>
          <w:b/>
          <w:bCs/>
          <w:color w:val="auto"/>
          <w:sz w:val="28"/>
          <w:szCs w:val="28"/>
        </w:rPr>
        <w:t>付款方式：</w:t>
      </w:r>
    </w:p>
    <w:p w14:paraId="1022667D">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b w:val="0"/>
          <w:bCs w:val="0"/>
          <w:color w:val="auto"/>
          <w:sz w:val="28"/>
          <w:szCs w:val="28"/>
        </w:rPr>
      </w:pPr>
      <w:r>
        <w:rPr>
          <w:rFonts w:hint="eastAsia" w:ascii="方正仿宋_GB2312" w:hAnsi="方正仿宋_GB2312" w:eastAsia="方正仿宋_GB2312" w:cs="方正仿宋_GB2312"/>
          <w:b w:val="0"/>
          <w:bCs w:val="0"/>
          <w:color w:val="auto"/>
          <w:sz w:val="28"/>
          <w:szCs w:val="28"/>
          <w:lang w:val="en-US" w:eastAsia="zh-CN"/>
        </w:rPr>
        <w:t>设备安装验收合格后支付合同总金额的50%；设备正常运行六个月后，支付合同总金额的40%；余款10%在设备质保期结束后一次性支付，不计利息。</w:t>
      </w:r>
    </w:p>
    <w:p w14:paraId="0653308F">
      <w:pPr>
        <w:pageBreakBefore w:val="0"/>
        <w:widowControl w:val="0"/>
        <w:numPr>
          <w:ilvl w:val="0"/>
          <w:numId w:val="0"/>
        </w:numPr>
        <w:kinsoku/>
        <w:wordWrap/>
        <w:overflowPunct/>
        <w:topLinePunct w:val="0"/>
        <w:autoSpaceDE/>
        <w:autoSpaceDN/>
        <w:bidi w:val="0"/>
        <w:spacing w:line="540" w:lineRule="exact"/>
        <w:textAlignment w:val="auto"/>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b/>
          <w:bCs/>
          <w:color w:val="auto"/>
          <w:sz w:val="28"/>
          <w:szCs w:val="28"/>
          <w:lang w:eastAsia="zh-CN"/>
        </w:rPr>
        <w:t>五、</w:t>
      </w:r>
      <w:r>
        <w:rPr>
          <w:rFonts w:hint="eastAsia" w:ascii="方正仿宋_GB2312" w:hAnsi="方正仿宋_GB2312" w:eastAsia="方正仿宋_GB2312" w:cs="方正仿宋_GB2312"/>
          <w:b/>
          <w:bCs/>
          <w:color w:val="auto"/>
          <w:sz w:val="28"/>
          <w:szCs w:val="28"/>
        </w:rPr>
        <w:t>质量要求</w:t>
      </w:r>
      <w:r>
        <w:rPr>
          <w:rFonts w:hint="eastAsia" w:ascii="方正仿宋_GB2312" w:hAnsi="方正仿宋_GB2312" w:eastAsia="方正仿宋_GB2312" w:cs="方正仿宋_GB2312"/>
          <w:b/>
          <w:bCs/>
          <w:color w:val="auto"/>
          <w:sz w:val="28"/>
          <w:szCs w:val="28"/>
          <w:lang w:val="en-US" w:eastAsia="zh-CN"/>
        </w:rPr>
        <w:t>:</w:t>
      </w:r>
    </w:p>
    <w:p w14:paraId="36658C6A">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kern w:val="2"/>
          <w:sz w:val="28"/>
          <w:szCs w:val="28"/>
          <w:lang w:val="en-US" w:eastAsia="zh-CN" w:bidi="ar-SA"/>
        </w:rPr>
        <w:t xml:space="preserve">乙方提供的服务必须是满足投标文件要求、符合国家及行业标准。乙方应向甲方提供该服务所需的所有完备材料资料。 </w:t>
      </w:r>
      <w:r>
        <w:rPr>
          <w:rFonts w:hint="eastAsia" w:ascii="方正仿宋_GB2312" w:hAnsi="方正仿宋_GB2312" w:eastAsia="方正仿宋_GB2312" w:cs="方正仿宋_GB2312"/>
          <w:color w:val="auto"/>
          <w:sz w:val="28"/>
          <w:szCs w:val="28"/>
        </w:rPr>
        <w:t xml:space="preserve"> </w:t>
      </w:r>
    </w:p>
    <w:p w14:paraId="7BA3218E">
      <w:pPr>
        <w:pageBreakBefore w:val="0"/>
        <w:widowControl w:val="0"/>
        <w:numPr>
          <w:ilvl w:val="0"/>
          <w:numId w:val="0"/>
        </w:numPr>
        <w:kinsoku/>
        <w:wordWrap/>
        <w:overflowPunct/>
        <w:topLinePunct w:val="0"/>
        <w:autoSpaceDE/>
        <w:autoSpaceDN/>
        <w:bidi w:val="0"/>
        <w:spacing w:line="540" w:lineRule="exact"/>
        <w:textAlignment w:val="auto"/>
        <w:rPr>
          <w:rFonts w:hint="eastAsia" w:ascii="方正仿宋_GB2312" w:hAnsi="方正仿宋_GB2312" w:eastAsia="方正仿宋_GB2312" w:cs="方正仿宋_GB2312"/>
          <w:b/>
          <w:bCs/>
          <w:color w:val="auto"/>
          <w:sz w:val="28"/>
          <w:szCs w:val="28"/>
          <w:lang w:val="en-US" w:eastAsia="zh-CN"/>
        </w:rPr>
      </w:pPr>
      <w:r>
        <w:rPr>
          <w:rFonts w:hint="eastAsia" w:ascii="方正仿宋_GB2312" w:hAnsi="方正仿宋_GB2312" w:eastAsia="方正仿宋_GB2312" w:cs="方正仿宋_GB2312"/>
          <w:b/>
          <w:bCs/>
          <w:color w:val="auto"/>
          <w:sz w:val="28"/>
          <w:szCs w:val="28"/>
          <w:lang w:val="en-US" w:eastAsia="zh-CN"/>
        </w:rPr>
        <w:t>六、</w:t>
      </w:r>
      <w:r>
        <w:rPr>
          <w:rFonts w:hint="eastAsia" w:ascii="方正仿宋_GB2312" w:hAnsi="方正仿宋_GB2312" w:eastAsia="方正仿宋_GB2312" w:cs="方正仿宋_GB2312"/>
          <w:b/>
          <w:bCs/>
          <w:color w:val="auto"/>
          <w:sz w:val="28"/>
          <w:szCs w:val="28"/>
          <w:lang w:eastAsia="zh-CN"/>
        </w:rPr>
        <w:t>验收：</w:t>
      </w:r>
    </w:p>
    <w:p w14:paraId="55963C9B">
      <w:pPr>
        <w:pageBreakBefore w:val="0"/>
        <w:widowControl w:val="0"/>
        <w:kinsoku/>
        <w:wordWrap/>
        <w:overflowPunct/>
        <w:topLinePunct w:val="0"/>
        <w:autoSpaceDE/>
        <w:autoSpaceDN/>
        <w:bidi w:val="0"/>
        <w:spacing w:line="540"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1、乙方完成</w:t>
      </w:r>
      <w:r>
        <w:rPr>
          <w:rFonts w:hint="eastAsia" w:ascii="方正仿宋_GB2312" w:hAnsi="方正仿宋_GB2312" w:eastAsia="方正仿宋_GB2312" w:cs="方正仿宋_GB2312"/>
          <w:color w:val="auto"/>
          <w:sz w:val="28"/>
          <w:szCs w:val="28"/>
          <w:lang w:val="en-US" w:eastAsia="zh-CN"/>
        </w:rPr>
        <w:t>维保服务后</w:t>
      </w:r>
      <w:r>
        <w:rPr>
          <w:rFonts w:hint="eastAsia" w:ascii="方正仿宋_GB2312" w:hAnsi="方正仿宋_GB2312" w:eastAsia="方正仿宋_GB2312" w:cs="方正仿宋_GB2312"/>
          <w:color w:val="auto"/>
          <w:sz w:val="28"/>
          <w:szCs w:val="28"/>
        </w:rPr>
        <w:t>，由甲方组织相关人员，</w:t>
      </w:r>
      <w:r>
        <w:rPr>
          <w:rFonts w:hint="eastAsia" w:ascii="方正仿宋_GB2312" w:hAnsi="方正仿宋_GB2312" w:eastAsia="方正仿宋_GB2312" w:cs="方正仿宋_GB2312"/>
          <w:color w:val="auto"/>
          <w:sz w:val="28"/>
          <w:szCs w:val="28"/>
          <w:lang w:eastAsia="zh-CN"/>
        </w:rPr>
        <w:t>会同乙方相关人员</w:t>
      </w:r>
      <w:r>
        <w:rPr>
          <w:rFonts w:hint="eastAsia" w:ascii="方正仿宋_GB2312" w:hAnsi="方正仿宋_GB2312" w:eastAsia="方正仿宋_GB2312" w:cs="方正仿宋_GB2312"/>
          <w:color w:val="auto"/>
          <w:sz w:val="28"/>
          <w:szCs w:val="28"/>
        </w:rPr>
        <w:t>按照招</w:t>
      </w:r>
      <w:r>
        <w:rPr>
          <w:rFonts w:hint="eastAsia" w:ascii="方正仿宋_GB2312" w:hAnsi="方正仿宋_GB2312" w:eastAsia="方正仿宋_GB2312" w:cs="方正仿宋_GB2312"/>
          <w:color w:val="auto"/>
          <w:sz w:val="28"/>
          <w:szCs w:val="28"/>
          <w:lang w:eastAsia="zh-CN"/>
        </w:rPr>
        <w:t>、</w:t>
      </w:r>
      <w:r>
        <w:rPr>
          <w:rFonts w:hint="eastAsia" w:ascii="方正仿宋_GB2312" w:hAnsi="方正仿宋_GB2312" w:eastAsia="方正仿宋_GB2312" w:cs="方正仿宋_GB2312"/>
          <w:color w:val="auto"/>
          <w:sz w:val="28"/>
          <w:szCs w:val="28"/>
        </w:rPr>
        <w:t>投标文件的条款内容进行验收。</w:t>
      </w:r>
    </w:p>
    <w:p w14:paraId="039CEE9E">
      <w:pPr>
        <w:pageBreakBefore w:val="0"/>
        <w:widowControl w:val="0"/>
        <w:kinsoku/>
        <w:wordWrap/>
        <w:overflowPunct/>
        <w:topLinePunct w:val="0"/>
        <w:autoSpaceDE/>
        <w:autoSpaceDN/>
        <w:bidi w:val="0"/>
        <w:spacing w:line="540"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2、验收地点：</w:t>
      </w:r>
      <w:r>
        <w:rPr>
          <w:rFonts w:hint="eastAsia" w:ascii="方正仿宋_GB2312" w:hAnsi="方正仿宋_GB2312" w:eastAsia="方正仿宋_GB2312" w:cs="方正仿宋_GB2312"/>
          <w:color w:val="auto"/>
          <w:sz w:val="28"/>
          <w:szCs w:val="28"/>
          <w:lang w:eastAsia="zh-CN"/>
        </w:rPr>
        <w:t>桃江县人民医院</w:t>
      </w:r>
      <w:r>
        <w:rPr>
          <w:rFonts w:hint="eastAsia" w:ascii="方正仿宋_GB2312" w:hAnsi="方正仿宋_GB2312" w:eastAsia="方正仿宋_GB2312" w:cs="方正仿宋_GB2312"/>
          <w:color w:val="auto"/>
          <w:sz w:val="28"/>
          <w:szCs w:val="28"/>
        </w:rPr>
        <w:t>指定地点</w:t>
      </w:r>
    </w:p>
    <w:p w14:paraId="6463E300">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b/>
          <w:bCs/>
          <w:color w:val="auto"/>
          <w:sz w:val="28"/>
          <w:szCs w:val="28"/>
          <w:lang w:eastAsia="zh-CN"/>
        </w:rPr>
      </w:pPr>
      <w:r>
        <w:rPr>
          <w:rFonts w:hint="eastAsia" w:ascii="方正仿宋_GB2312" w:hAnsi="方正仿宋_GB2312" w:eastAsia="方正仿宋_GB2312" w:cs="方正仿宋_GB2312"/>
          <w:b/>
          <w:bCs/>
          <w:color w:val="auto"/>
          <w:sz w:val="28"/>
          <w:szCs w:val="28"/>
          <w:lang w:val="en-US" w:eastAsia="zh-CN"/>
        </w:rPr>
        <w:t>七</w:t>
      </w:r>
      <w:r>
        <w:rPr>
          <w:rFonts w:hint="eastAsia" w:ascii="方正仿宋_GB2312" w:hAnsi="方正仿宋_GB2312" w:eastAsia="方正仿宋_GB2312" w:cs="方正仿宋_GB2312"/>
          <w:b/>
          <w:bCs/>
          <w:color w:val="auto"/>
          <w:sz w:val="28"/>
          <w:szCs w:val="28"/>
          <w:lang w:eastAsia="zh-CN"/>
        </w:rPr>
        <w:t>、双方职责</w:t>
      </w:r>
    </w:p>
    <w:p w14:paraId="6B6A68BD">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b w:val="0"/>
          <w:bCs w:val="0"/>
          <w:color w:val="auto"/>
          <w:sz w:val="28"/>
          <w:szCs w:val="28"/>
          <w:lang w:eastAsia="zh-CN"/>
        </w:rPr>
      </w:pPr>
      <w:r>
        <w:rPr>
          <w:rFonts w:hint="eastAsia" w:ascii="方正仿宋_GB2312" w:hAnsi="方正仿宋_GB2312" w:eastAsia="方正仿宋_GB2312" w:cs="方正仿宋_GB2312"/>
          <w:b w:val="0"/>
          <w:bCs w:val="0"/>
          <w:color w:val="auto"/>
          <w:sz w:val="28"/>
          <w:szCs w:val="28"/>
          <w:lang w:eastAsia="zh-CN"/>
        </w:rPr>
        <w:t>投标方在履行合同过程中应遵守法律和工程建设标准规范，并履行以下义务：</w:t>
      </w:r>
    </w:p>
    <w:p w14:paraId="515E3E3C">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b w:val="0"/>
          <w:bCs w:val="0"/>
          <w:color w:val="auto"/>
          <w:sz w:val="28"/>
          <w:szCs w:val="28"/>
          <w:lang w:eastAsia="zh-CN"/>
        </w:rPr>
      </w:pPr>
      <w:r>
        <w:rPr>
          <w:rFonts w:hint="eastAsia" w:ascii="方正仿宋_GB2312" w:hAnsi="方正仿宋_GB2312" w:eastAsia="方正仿宋_GB2312" w:cs="方正仿宋_GB2312"/>
          <w:b w:val="0"/>
          <w:bCs w:val="0"/>
          <w:color w:val="auto"/>
          <w:sz w:val="28"/>
          <w:szCs w:val="28"/>
          <w:lang w:eastAsia="zh-CN"/>
        </w:rPr>
        <w:t>（1）办理法律规定应由投标方办理的许可和批准，并将办理结果书面报送招标方留存；</w:t>
      </w:r>
    </w:p>
    <w:p w14:paraId="5FD2FE29">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b w:val="0"/>
          <w:bCs w:val="0"/>
          <w:color w:val="auto"/>
          <w:sz w:val="28"/>
          <w:szCs w:val="28"/>
          <w:lang w:eastAsia="zh-CN"/>
        </w:rPr>
      </w:pPr>
      <w:r>
        <w:rPr>
          <w:rFonts w:hint="eastAsia" w:ascii="方正仿宋_GB2312" w:hAnsi="方正仿宋_GB2312" w:eastAsia="方正仿宋_GB2312" w:cs="方正仿宋_GB2312"/>
          <w:b w:val="0"/>
          <w:bCs w:val="0"/>
          <w:color w:val="auto"/>
          <w:sz w:val="28"/>
          <w:szCs w:val="28"/>
          <w:lang w:eastAsia="zh-CN"/>
        </w:rPr>
        <w:t>（2）按法律规定和合同约定完成工程，并在保修期内承担保修义务；</w:t>
      </w:r>
    </w:p>
    <w:p w14:paraId="6E964E2D">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b w:val="0"/>
          <w:bCs w:val="0"/>
          <w:color w:val="auto"/>
          <w:sz w:val="28"/>
          <w:szCs w:val="28"/>
          <w:lang w:eastAsia="zh-CN"/>
        </w:rPr>
      </w:pPr>
      <w:r>
        <w:rPr>
          <w:rFonts w:hint="eastAsia" w:ascii="方正仿宋_GB2312" w:hAnsi="方正仿宋_GB2312" w:eastAsia="方正仿宋_GB2312" w:cs="方正仿宋_GB2312"/>
          <w:b w:val="0"/>
          <w:bCs w:val="0"/>
          <w:color w:val="auto"/>
          <w:sz w:val="28"/>
          <w:szCs w:val="28"/>
          <w:lang w:eastAsia="zh-CN"/>
        </w:rPr>
        <w:t>（3）按法律规定和合同约定采取施工安全和环境保护措施，办理工伤保险，确保工程及人员、材料、设备和设施的安全；</w:t>
      </w:r>
    </w:p>
    <w:p w14:paraId="7DC3D414">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b w:val="0"/>
          <w:bCs w:val="0"/>
          <w:color w:val="auto"/>
          <w:sz w:val="28"/>
          <w:szCs w:val="28"/>
          <w:lang w:eastAsia="zh-CN"/>
        </w:rPr>
      </w:pPr>
      <w:r>
        <w:rPr>
          <w:rFonts w:hint="eastAsia" w:ascii="方正仿宋_GB2312" w:hAnsi="方正仿宋_GB2312" w:eastAsia="方正仿宋_GB2312" w:cs="方正仿宋_GB2312"/>
          <w:b w:val="0"/>
          <w:bCs w:val="0"/>
          <w:color w:val="auto"/>
          <w:sz w:val="28"/>
          <w:szCs w:val="28"/>
          <w:lang w:eastAsia="zh-CN"/>
        </w:rPr>
        <w:t>（4）按合同约定的工作内容和施工进度要求，编制施工组织设计和施工措施计划，并对所有施工作业和施工方法的完备性和安全可靠性负责；</w:t>
      </w:r>
    </w:p>
    <w:p w14:paraId="5F389D9C">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b w:val="0"/>
          <w:bCs w:val="0"/>
          <w:color w:val="auto"/>
          <w:sz w:val="28"/>
          <w:szCs w:val="28"/>
          <w:lang w:eastAsia="zh-CN"/>
        </w:rPr>
      </w:pPr>
      <w:r>
        <w:rPr>
          <w:rFonts w:hint="eastAsia" w:ascii="方正仿宋_GB2312" w:hAnsi="方正仿宋_GB2312" w:eastAsia="方正仿宋_GB2312" w:cs="方正仿宋_GB2312"/>
          <w:b w:val="0"/>
          <w:bCs w:val="0"/>
          <w:color w:val="auto"/>
          <w:sz w:val="28"/>
          <w:szCs w:val="28"/>
          <w:lang w:eastAsia="zh-CN"/>
        </w:rPr>
        <w:t>（5）在进行合同约定的各项工作时，不得</w:t>
      </w:r>
      <w:r>
        <w:rPr>
          <w:rFonts w:hint="eastAsia" w:ascii="方正仿宋_GB2312" w:hAnsi="方正仿宋_GB2312" w:eastAsia="方正仿宋_GB2312" w:cs="方正仿宋_GB2312"/>
          <w:b w:val="0"/>
          <w:bCs w:val="0"/>
          <w:color w:val="auto"/>
          <w:sz w:val="28"/>
          <w:szCs w:val="28"/>
          <w:lang w:val="en-US" w:eastAsia="zh-CN"/>
        </w:rPr>
        <w:t>损坏</w:t>
      </w:r>
      <w:r>
        <w:rPr>
          <w:rFonts w:hint="eastAsia" w:ascii="方正仿宋_GB2312" w:hAnsi="方正仿宋_GB2312" w:eastAsia="方正仿宋_GB2312" w:cs="方正仿宋_GB2312"/>
          <w:b w:val="0"/>
          <w:bCs w:val="0"/>
          <w:color w:val="auto"/>
          <w:sz w:val="28"/>
          <w:szCs w:val="28"/>
          <w:lang w:eastAsia="zh-CN"/>
        </w:rPr>
        <w:t>招标方</w:t>
      </w:r>
      <w:r>
        <w:rPr>
          <w:rFonts w:hint="eastAsia" w:ascii="方正仿宋_GB2312" w:hAnsi="方正仿宋_GB2312" w:eastAsia="方正仿宋_GB2312" w:cs="方正仿宋_GB2312"/>
          <w:b w:val="0"/>
          <w:bCs w:val="0"/>
          <w:color w:val="auto"/>
          <w:sz w:val="28"/>
          <w:szCs w:val="28"/>
          <w:lang w:val="en-US" w:eastAsia="zh-CN"/>
        </w:rPr>
        <w:t>场地和机房</w:t>
      </w:r>
      <w:r>
        <w:rPr>
          <w:rFonts w:hint="eastAsia" w:ascii="方正仿宋_GB2312" w:hAnsi="方正仿宋_GB2312" w:eastAsia="方正仿宋_GB2312" w:cs="方正仿宋_GB2312"/>
          <w:b w:val="0"/>
          <w:bCs w:val="0"/>
          <w:color w:val="auto"/>
          <w:sz w:val="28"/>
          <w:szCs w:val="28"/>
          <w:lang w:eastAsia="zh-CN"/>
        </w:rPr>
        <w:t>。</w:t>
      </w:r>
    </w:p>
    <w:p w14:paraId="68D930E2">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b w:val="0"/>
          <w:bCs w:val="0"/>
          <w:color w:val="auto"/>
          <w:sz w:val="28"/>
          <w:szCs w:val="28"/>
          <w:lang w:eastAsia="zh-CN"/>
        </w:rPr>
      </w:pPr>
      <w:r>
        <w:rPr>
          <w:rFonts w:hint="eastAsia" w:ascii="方正仿宋_GB2312" w:hAnsi="方正仿宋_GB2312" w:eastAsia="方正仿宋_GB2312" w:cs="方正仿宋_GB2312"/>
          <w:b w:val="0"/>
          <w:bCs w:val="0"/>
          <w:color w:val="auto"/>
          <w:sz w:val="28"/>
          <w:szCs w:val="28"/>
          <w:lang w:eastAsia="zh-CN"/>
        </w:rPr>
        <w:t>（6）落实施工安全措施，确保工程及其人员、材料、设备和设施的安全，防止因工程施工造成的人身伤害和财产损失；</w:t>
      </w:r>
    </w:p>
    <w:p w14:paraId="6F5F65F0">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b w:val="0"/>
          <w:bCs w:val="0"/>
          <w:color w:val="auto"/>
          <w:sz w:val="28"/>
          <w:szCs w:val="28"/>
          <w:lang w:eastAsia="zh-CN"/>
        </w:rPr>
      </w:pPr>
      <w:r>
        <w:rPr>
          <w:rFonts w:hint="eastAsia" w:ascii="方正仿宋_GB2312" w:hAnsi="方正仿宋_GB2312" w:eastAsia="方正仿宋_GB2312" w:cs="方正仿宋_GB2312"/>
          <w:b w:val="0"/>
          <w:bCs w:val="0"/>
          <w:color w:val="auto"/>
          <w:sz w:val="28"/>
          <w:szCs w:val="28"/>
          <w:lang w:eastAsia="zh-CN"/>
        </w:rPr>
        <w:t>（7）应履行的</w:t>
      </w:r>
      <w:r>
        <w:rPr>
          <w:rFonts w:hint="eastAsia" w:ascii="方正仿宋_GB2312" w:hAnsi="方正仿宋_GB2312" w:eastAsia="方正仿宋_GB2312" w:cs="方正仿宋_GB2312"/>
          <w:b w:val="0"/>
          <w:bCs w:val="0"/>
          <w:color w:val="auto"/>
          <w:sz w:val="28"/>
          <w:szCs w:val="28"/>
          <w:lang w:val="en-US" w:eastAsia="zh-CN"/>
        </w:rPr>
        <w:t>等保测评的</w:t>
      </w:r>
      <w:r>
        <w:rPr>
          <w:rFonts w:hint="eastAsia" w:ascii="方正仿宋_GB2312" w:hAnsi="方正仿宋_GB2312" w:eastAsia="方正仿宋_GB2312" w:cs="方正仿宋_GB2312"/>
          <w:b w:val="0"/>
          <w:bCs w:val="0"/>
          <w:color w:val="auto"/>
          <w:sz w:val="28"/>
          <w:szCs w:val="28"/>
          <w:lang w:eastAsia="zh-CN"/>
        </w:rPr>
        <w:t>其他义务。</w:t>
      </w:r>
    </w:p>
    <w:p w14:paraId="5912A2FC">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b/>
          <w:bCs/>
          <w:color w:val="auto"/>
          <w:sz w:val="28"/>
          <w:szCs w:val="28"/>
        </w:rPr>
      </w:pPr>
      <w:r>
        <w:rPr>
          <w:rFonts w:hint="eastAsia" w:ascii="方正仿宋_GB2312" w:hAnsi="方正仿宋_GB2312" w:eastAsia="方正仿宋_GB2312" w:cs="方正仿宋_GB2312"/>
          <w:b/>
          <w:bCs/>
          <w:color w:val="auto"/>
          <w:sz w:val="28"/>
          <w:szCs w:val="28"/>
          <w:lang w:val="en-US" w:eastAsia="zh-CN"/>
        </w:rPr>
        <w:t>八</w:t>
      </w:r>
      <w:r>
        <w:rPr>
          <w:rFonts w:hint="eastAsia" w:ascii="方正仿宋_GB2312" w:hAnsi="方正仿宋_GB2312" w:eastAsia="方正仿宋_GB2312" w:cs="方正仿宋_GB2312"/>
          <w:b/>
          <w:bCs/>
          <w:color w:val="auto"/>
          <w:sz w:val="28"/>
          <w:szCs w:val="28"/>
          <w:lang w:eastAsia="zh-CN"/>
        </w:rPr>
        <w:t>、</w:t>
      </w:r>
      <w:r>
        <w:rPr>
          <w:rFonts w:hint="eastAsia" w:ascii="方正仿宋_GB2312" w:hAnsi="方正仿宋_GB2312" w:eastAsia="方正仿宋_GB2312" w:cs="方正仿宋_GB2312"/>
          <w:b/>
          <w:bCs/>
          <w:color w:val="auto"/>
          <w:sz w:val="28"/>
          <w:szCs w:val="28"/>
        </w:rPr>
        <w:t>解决合同纠纷方式</w:t>
      </w:r>
    </w:p>
    <w:p w14:paraId="202083F6">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首先通过双方协商解决，协商解决不成，则通过以下途径之一解决纠纷：</w:t>
      </w:r>
    </w:p>
    <w:p w14:paraId="5EAAD23C">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 xml:space="preserve">□ 提请仲裁       </w:t>
      </w: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lang w:eastAsia="zh-CN"/>
        </w:rPr>
        <w:t>☑</w:t>
      </w: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rPr>
        <w:t>向</w:t>
      </w:r>
      <w:r>
        <w:rPr>
          <w:rFonts w:hint="eastAsia" w:ascii="方正仿宋_GB2312" w:hAnsi="方正仿宋_GB2312" w:eastAsia="方正仿宋_GB2312" w:cs="方正仿宋_GB2312"/>
          <w:color w:val="auto"/>
          <w:sz w:val="28"/>
          <w:szCs w:val="28"/>
          <w:lang w:val="en-US" w:eastAsia="zh-CN"/>
        </w:rPr>
        <w:t>甲方所在地</w:t>
      </w:r>
      <w:r>
        <w:rPr>
          <w:rFonts w:hint="eastAsia" w:ascii="方正仿宋_GB2312" w:hAnsi="方正仿宋_GB2312" w:eastAsia="方正仿宋_GB2312" w:cs="方正仿宋_GB2312"/>
          <w:color w:val="auto"/>
          <w:sz w:val="28"/>
          <w:szCs w:val="28"/>
        </w:rPr>
        <w:t>人民法院提起诉讼</w:t>
      </w:r>
    </w:p>
    <w:p w14:paraId="6EA53347">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b/>
          <w:bCs/>
          <w:color w:val="auto"/>
          <w:sz w:val="28"/>
          <w:szCs w:val="28"/>
        </w:rPr>
      </w:pPr>
      <w:r>
        <w:rPr>
          <w:rFonts w:hint="eastAsia" w:ascii="方正仿宋_GB2312" w:hAnsi="方正仿宋_GB2312" w:eastAsia="方正仿宋_GB2312" w:cs="方正仿宋_GB2312"/>
          <w:b/>
          <w:bCs/>
          <w:color w:val="auto"/>
          <w:sz w:val="28"/>
          <w:szCs w:val="28"/>
          <w:lang w:val="en-US" w:eastAsia="zh-CN"/>
        </w:rPr>
        <w:t>九</w:t>
      </w:r>
      <w:r>
        <w:rPr>
          <w:rFonts w:hint="eastAsia" w:ascii="方正仿宋_GB2312" w:hAnsi="方正仿宋_GB2312" w:eastAsia="方正仿宋_GB2312" w:cs="方正仿宋_GB2312"/>
          <w:b/>
          <w:bCs/>
          <w:color w:val="auto"/>
          <w:sz w:val="28"/>
          <w:szCs w:val="28"/>
          <w:lang w:eastAsia="zh-CN"/>
        </w:rPr>
        <w:t>、</w:t>
      </w:r>
      <w:r>
        <w:rPr>
          <w:rFonts w:hint="eastAsia" w:ascii="方正仿宋_GB2312" w:hAnsi="方正仿宋_GB2312" w:eastAsia="方正仿宋_GB2312" w:cs="方正仿宋_GB2312"/>
          <w:b/>
          <w:bCs/>
          <w:color w:val="auto"/>
          <w:sz w:val="28"/>
          <w:szCs w:val="28"/>
        </w:rPr>
        <w:t>组成合同的文件</w:t>
      </w:r>
    </w:p>
    <w:p w14:paraId="05878318">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本协议书与下列文件一起构成合同文件，如下述文件之间有任何抵触、矛盾或歧义，应按以下顺序解释：</w:t>
      </w:r>
    </w:p>
    <w:p w14:paraId="3A523792">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（1）在采购或合同履行过程中乙方作出的承诺以及双方协商达成的变更或补充协议</w:t>
      </w:r>
    </w:p>
    <w:p w14:paraId="19B0C6FC">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（2）成交通知书</w:t>
      </w:r>
    </w:p>
    <w:p w14:paraId="1DF2BC95">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（3）响应文件</w:t>
      </w:r>
    </w:p>
    <w:p w14:paraId="285FACBA">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（4）政府采购合同格式条款及其附件</w:t>
      </w:r>
    </w:p>
    <w:p w14:paraId="7A5D1C15">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（5）专用合同条款</w:t>
      </w:r>
    </w:p>
    <w:p w14:paraId="35B2232C">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（6）通用合同条款（如果有）</w:t>
      </w:r>
    </w:p>
    <w:p w14:paraId="47AAC908">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（7）标准、规范及有关技术文件，图纸，已标价工程量清单或预算书（如果有）</w:t>
      </w:r>
    </w:p>
    <w:p w14:paraId="384D14F3">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（8）其他合同文件。</w:t>
      </w:r>
    </w:p>
    <w:p w14:paraId="749750D7">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b/>
          <w:bCs/>
          <w:color w:val="auto"/>
          <w:sz w:val="28"/>
          <w:szCs w:val="28"/>
          <w:lang w:eastAsia="zh-CN"/>
        </w:rPr>
      </w:pPr>
    </w:p>
    <w:p w14:paraId="7F1C19B9">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b/>
          <w:bCs/>
          <w:color w:val="auto"/>
          <w:sz w:val="28"/>
          <w:szCs w:val="28"/>
          <w:lang w:eastAsia="zh-CN"/>
        </w:rPr>
        <w:t>十、</w:t>
      </w:r>
      <w:r>
        <w:rPr>
          <w:rFonts w:hint="eastAsia" w:ascii="方正仿宋_GB2312" w:hAnsi="方正仿宋_GB2312" w:eastAsia="方正仿宋_GB2312" w:cs="方正仿宋_GB2312"/>
          <w:b/>
          <w:bCs/>
          <w:color w:val="auto"/>
          <w:sz w:val="28"/>
          <w:szCs w:val="28"/>
        </w:rPr>
        <w:t>合同生效</w:t>
      </w:r>
      <w:r>
        <w:rPr>
          <w:rFonts w:hint="eastAsia" w:ascii="方正仿宋_GB2312" w:hAnsi="方正仿宋_GB2312" w:eastAsia="方正仿宋_GB2312" w:cs="方正仿宋_GB2312"/>
          <w:b/>
          <w:bCs/>
          <w:color w:val="auto"/>
          <w:sz w:val="28"/>
          <w:szCs w:val="28"/>
          <w:lang w:eastAsia="zh-CN"/>
        </w:rPr>
        <w:t>：</w:t>
      </w:r>
      <w:r>
        <w:rPr>
          <w:rFonts w:hint="eastAsia" w:ascii="方正仿宋_GB2312" w:hAnsi="方正仿宋_GB2312" w:eastAsia="方正仿宋_GB2312" w:cs="方正仿宋_GB2312"/>
          <w:color w:val="auto"/>
          <w:sz w:val="28"/>
          <w:szCs w:val="28"/>
        </w:rPr>
        <w:t>本合同自双方签字</w:t>
      </w:r>
      <w:r>
        <w:rPr>
          <w:rFonts w:hint="eastAsia" w:ascii="方正仿宋_GB2312" w:hAnsi="方正仿宋_GB2312" w:eastAsia="方正仿宋_GB2312" w:cs="方正仿宋_GB2312"/>
          <w:color w:val="auto"/>
          <w:sz w:val="28"/>
          <w:szCs w:val="28"/>
          <w:lang w:eastAsia="zh-CN"/>
        </w:rPr>
        <w:t>并</w:t>
      </w:r>
      <w:r>
        <w:rPr>
          <w:rFonts w:hint="eastAsia" w:ascii="方正仿宋_GB2312" w:hAnsi="方正仿宋_GB2312" w:eastAsia="方正仿宋_GB2312" w:cs="方正仿宋_GB2312"/>
          <w:color w:val="auto"/>
          <w:sz w:val="28"/>
          <w:szCs w:val="28"/>
        </w:rPr>
        <w:t>盖章之日起生效。</w:t>
      </w:r>
    </w:p>
    <w:p w14:paraId="7D43D383">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b/>
          <w:bCs/>
          <w:color w:val="auto"/>
          <w:sz w:val="28"/>
          <w:szCs w:val="28"/>
          <w:lang w:eastAsia="zh-CN"/>
        </w:rPr>
      </w:pPr>
      <w:r>
        <w:rPr>
          <w:rFonts w:hint="eastAsia" w:ascii="方正仿宋_GB2312" w:hAnsi="方正仿宋_GB2312" w:eastAsia="方正仿宋_GB2312" w:cs="方正仿宋_GB2312"/>
          <w:b/>
          <w:bCs/>
          <w:color w:val="auto"/>
          <w:sz w:val="28"/>
          <w:szCs w:val="28"/>
          <w:lang w:eastAsia="zh-CN"/>
        </w:rPr>
        <w:t>十</w:t>
      </w:r>
      <w:r>
        <w:rPr>
          <w:rFonts w:hint="eastAsia" w:ascii="方正仿宋_GB2312" w:hAnsi="方正仿宋_GB2312" w:eastAsia="方正仿宋_GB2312" w:cs="方正仿宋_GB2312"/>
          <w:b/>
          <w:bCs/>
          <w:color w:val="auto"/>
          <w:sz w:val="28"/>
          <w:szCs w:val="28"/>
          <w:lang w:val="en-US" w:eastAsia="zh-CN"/>
        </w:rPr>
        <w:t>一</w:t>
      </w:r>
      <w:r>
        <w:rPr>
          <w:rFonts w:hint="eastAsia" w:ascii="方正仿宋_GB2312" w:hAnsi="方正仿宋_GB2312" w:eastAsia="方正仿宋_GB2312" w:cs="方正仿宋_GB2312"/>
          <w:b/>
          <w:bCs/>
          <w:color w:val="auto"/>
          <w:sz w:val="28"/>
          <w:szCs w:val="28"/>
          <w:lang w:eastAsia="zh-CN"/>
        </w:rPr>
        <w:t>、</w:t>
      </w:r>
      <w:r>
        <w:rPr>
          <w:rFonts w:hint="eastAsia" w:ascii="方正仿宋_GB2312" w:hAnsi="方正仿宋_GB2312" w:eastAsia="方正仿宋_GB2312" w:cs="方正仿宋_GB2312"/>
          <w:b/>
          <w:bCs/>
          <w:color w:val="auto"/>
          <w:sz w:val="28"/>
          <w:szCs w:val="28"/>
        </w:rPr>
        <w:t>合同份数</w:t>
      </w:r>
      <w:r>
        <w:rPr>
          <w:rFonts w:hint="eastAsia" w:ascii="方正仿宋_GB2312" w:hAnsi="方正仿宋_GB2312" w:eastAsia="方正仿宋_GB2312" w:cs="方正仿宋_GB2312"/>
          <w:b/>
          <w:bCs/>
          <w:color w:val="auto"/>
          <w:sz w:val="28"/>
          <w:szCs w:val="28"/>
          <w:lang w:eastAsia="zh-CN"/>
        </w:rPr>
        <w:t>：</w:t>
      </w:r>
    </w:p>
    <w:p w14:paraId="7C6634B0">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本合同一式</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份，采购人执</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份，供应商执</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 xml:space="preserve">份，均具有同等法律效力。 </w:t>
      </w:r>
    </w:p>
    <w:p w14:paraId="2FB57745">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b w:val="0"/>
          <w:bCs w:val="0"/>
          <w:color w:val="auto"/>
          <w:sz w:val="28"/>
          <w:szCs w:val="28"/>
        </w:rPr>
      </w:pPr>
      <w:r>
        <w:rPr>
          <w:rFonts w:hint="eastAsia" w:ascii="方正仿宋_GB2312" w:hAnsi="方正仿宋_GB2312" w:eastAsia="方正仿宋_GB2312" w:cs="方正仿宋_GB2312"/>
          <w:b/>
          <w:bCs/>
          <w:color w:val="auto"/>
          <w:sz w:val="28"/>
          <w:szCs w:val="28"/>
          <w:lang w:val="en-US" w:eastAsia="zh-CN"/>
        </w:rPr>
        <w:t>十二、</w:t>
      </w:r>
      <w:r>
        <w:rPr>
          <w:rFonts w:hint="eastAsia" w:ascii="方正仿宋_GB2312" w:hAnsi="方正仿宋_GB2312" w:eastAsia="方正仿宋_GB2312" w:cs="方正仿宋_GB2312"/>
          <w:b w:val="0"/>
          <w:bCs w:val="0"/>
          <w:color w:val="auto"/>
          <w:sz w:val="28"/>
          <w:szCs w:val="28"/>
        </w:rPr>
        <w:t>本合同正式签订时，在不影响本次采购实质性内容的情况下，可经双方协商，增减相关内容。</w:t>
      </w:r>
    </w:p>
    <w:p w14:paraId="764D2FE9">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left="0" w:leftChars="0" w:firstLine="0" w:firstLineChars="0"/>
        <w:textAlignment w:val="auto"/>
        <w:rPr>
          <w:rFonts w:hint="eastAsia" w:ascii="方正仿宋_GB2312" w:hAnsi="方正仿宋_GB2312" w:eastAsia="方正仿宋_GB2312" w:cs="方正仿宋_GB2312"/>
          <w:b/>
          <w:bCs/>
          <w:color w:val="auto"/>
          <w:sz w:val="28"/>
          <w:szCs w:val="28"/>
          <w:lang w:eastAsia="zh-CN"/>
        </w:rPr>
      </w:pPr>
      <w:r>
        <w:rPr>
          <w:rFonts w:hint="eastAsia" w:ascii="方正仿宋_GB2312" w:hAnsi="方正仿宋_GB2312" w:eastAsia="方正仿宋_GB2312" w:cs="方正仿宋_GB2312"/>
          <w:b/>
          <w:bCs/>
          <w:color w:val="auto"/>
          <w:sz w:val="28"/>
          <w:szCs w:val="28"/>
          <w:lang w:eastAsia="zh-CN"/>
        </w:rPr>
        <w:t>其它</w:t>
      </w:r>
    </w:p>
    <w:p w14:paraId="11417EE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560" w:firstLineChars="200"/>
        <w:textAlignment w:val="auto"/>
        <w:rPr>
          <w:rFonts w:hint="eastAsia" w:ascii="方正仿宋_GB2312" w:hAnsi="方正仿宋_GB2312" w:eastAsia="方正仿宋_GB2312" w:cs="方正仿宋_GB2312"/>
          <w:b w:val="0"/>
          <w:bCs w:val="0"/>
          <w:color w:val="auto"/>
          <w:sz w:val="28"/>
          <w:szCs w:val="28"/>
          <w:lang w:val="en-US" w:eastAsia="zh-CN"/>
        </w:rPr>
      </w:pPr>
      <w:r>
        <w:rPr>
          <w:rFonts w:hint="eastAsia" w:ascii="方正仿宋_GB2312" w:hAnsi="方正仿宋_GB2312" w:eastAsia="方正仿宋_GB2312" w:cs="方正仿宋_GB2312"/>
          <w:b w:val="0"/>
          <w:bCs w:val="0"/>
          <w:color w:val="auto"/>
          <w:sz w:val="28"/>
          <w:szCs w:val="28"/>
        </w:rPr>
        <w:t>合同未尽事宜，双方协商解决，协商不成，可以向甲方所在</w:t>
      </w:r>
      <w:r>
        <w:rPr>
          <w:rFonts w:hint="eastAsia" w:ascii="方正仿宋_GB2312" w:hAnsi="方正仿宋_GB2312" w:eastAsia="方正仿宋_GB2312" w:cs="方正仿宋_GB2312"/>
          <w:b w:val="0"/>
          <w:bCs w:val="0"/>
          <w:color w:val="auto"/>
          <w:sz w:val="28"/>
          <w:szCs w:val="28"/>
          <w:lang w:eastAsia="zh-CN"/>
        </w:rPr>
        <w:t>人民法院提起诉讼</w:t>
      </w:r>
      <w:r>
        <w:rPr>
          <w:rFonts w:hint="eastAsia" w:ascii="方正仿宋_GB2312" w:hAnsi="方正仿宋_GB2312" w:eastAsia="方正仿宋_GB2312" w:cs="方正仿宋_GB2312"/>
          <w:b w:val="0"/>
          <w:bCs w:val="0"/>
          <w:color w:val="auto"/>
          <w:sz w:val="28"/>
          <w:szCs w:val="28"/>
        </w:rPr>
        <w:t>。协商结果以“纪要”形式作为合同的附件。</w:t>
      </w:r>
    </w:p>
    <w:p w14:paraId="2090AF0F">
      <w:pPr>
        <w:pStyle w:val="2"/>
        <w:pageBreakBefore w:val="0"/>
        <w:widowControl w:val="0"/>
        <w:numPr>
          <w:ilvl w:val="0"/>
          <w:numId w:val="0"/>
        </w:numPr>
        <w:kinsoku/>
        <w:wordWrap/>
        <w:overflowPunct/>
        <w:topLinePunct w:val="0"/>
        <w:autoSpaceDE/>
        <w:autoSpaceDN/>
        <w:bidi w:val="0"/>
        <w:spacing w:line="540" w:lineRule="exact"/>
        <w:textAlignment w:val="auto"/>
        <w:rPr>
          <w:rFonts w:hint="eastAsia" w:ascii="方正仿宋_GB2312" w:hAnsi="方正仿宋_GB2312" w:eastAsia="方正仿宋_GB2312" w:cs="方正仿宋_GB2312"/>
          <w:color w:val="auto"/>
          <w:sz w:val="28"/>
          <w:szCs w:val="28"/>
        </w:rPr>
      </w:pPr>
    </w:p>
    <w:p w14:paraId="08E8AC3F">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 xml:space="preserve">    甲      方：（公章）          乙      方：（公章）</w:t>
      </w:r>
    </w:p>
    <w:p w14:paraId="388CE946">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委托代理人：</w:t>
      </w:r>
      <w:r>
        <w:rPr>
          <w:rFonts w:hint="eastAsia" w:ascii="方正仿宋_GB2312" w:hAnsi="方正仿宋_GB2312" w:eastAsia="方正仿宋_GB2312" w:cs="方正仿宋_GB2312"/>
          <w:color w:val="auto"/>
          <w:sz w:val="28"/>
          <w:szCs w:val="28"/>
          <w:u w:val="none"/>
        </w:rPr>
        <w:t xml:space="preserve">                  </w:t>
      </w:r>
      <w:r>
        <w:rPr>
          <w:rFonts w:hint="eastAsia" w:ascii="方正仿宋_GB2312" w:hAnsi="方正仿宋_GB2312" w:eastAsia="方正仿宋_GB2312" w:cs="方正仿宋_GB2312"/>
          <w:color w:val="auto"/>
          <w:sz w:val="28"/>
          <w:szCs w:val="28"/>
        </w:rPr>
        <w:t>委托代理人：</w:t>
      </w:r>
      <w:r>
        <w:rPr>
          <w:rFonts w:hint="eastAsia" w:ascii="方正仿宋_GB2312" w:hAnsi="方正仿宋_GB2312" w:eastAsia="方正仿宋_GB2312" w:cs="方正仿宋_GB2312"/>
          <w:color w:val="auto"/>
          <w:sz w:val="28"/>
          <w:szCs w:val="28"/>
          <w:u w:val="none"/>
        </w:rPr>
        <w:t xml:space="preserve">                 </w:t>
      </w:r>
      <w:r>
        <w:rPr>
          <w:rFonts w:hint="eastAsia" w:ascii="方正仿宋_GB2312" w:hAnsi="方正仿宋_GB2312" w:eastAsia="方正仿宋_GB2312" w:cs="方正仿宋_GB2312"/>
          <w:color w:val="auto"/>
          <w:sz w:val="28"/>
          <w:szCs w:val="28"/>
        </w:rPr>
        <w:t xml:space="preserve">  </w:t>
      </w:r>
    </w:p>
    <w:p w14:paraId="2116A7F5">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lang w:val="en-US" w:eastAsia="zh-CN"/>
        </w:rPr>
        <w:t>联系</w:t>
      </w:r>
      <w:r>
        <w:rPr>
          <w:rFonts w:hint="eastAsia" w:ascii="方正仿宋_GB2312" w:hAnsi="方正仿宋_GB2312" w:eastAsia="方正仿宋_GB2312" w:cs="方正仿宋_GB2312"/>
          <w:color w:val="auto"/>
          <w:sz w:val="28"/>
          <w:szCs w:val="28"/>
        </w:rPr>
        <w:t>电话：</w:t>
      </w:r>
      <w:r>
        <w:rPr>
          <w:rFonts w:hint="eastAsia" w:ascii="方正仿宋_GB2312" w:hAnsi="方正仿宋_GB2312" w:eastAsia="方正仿宋_GB2312" w:cs="方正仿宋_GB2312"/>
          <w:color w:val="auto"/>
          <w:sz w:val="28"/>
          <w:szCs w:val="28"/>
          <w:lang w:val="en-US" w:eastAsia="zh-CN"/>
        </w:rPr>
        <w:t xml:space="preserve">                    联系</w:t>
      </w:r>
      <w:r>
        <w:rPr>
          <w:rFonts w:hint="eastAsia" w:ascii="方正仿宋_GB2312" w:hAnsi="方正仿宋_GB2312" w:eastAsia="方正仿宋_GB2312" w:cs="方正仿宋_GB2312"/>
          <w:color w:val="auto"/>
          <w:sz w:val="28"/>
          <w:szCs w:val="28"/>
        </w:rPr>
        <w:t>电话：</w:t>
      </w:r>
    </w:p>
    <w:p w14:paraId="1734BE74">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u w:val="none"/>
        </w:rPr>
        <w:t xml:space="preserve">              </w:t>
      </w:r>
      <w:r>
        <w:rPr>
          <w:rFonts w:hint="eastAsia" w:ascii="方正仿宋_GB2312" w:hAnsi="方正仿宋_GB2312" w:eastAsia="方正仿宋_GB2312" w:cs="方正仿宋_GB2312"/>
          <w:color w:val="auto"/>
          <w:sz w:val="28"/>
          <w:szCs w:val="28"/>
        </w:rPr>
        <w:t xml:space="preserve">                    开户银行：  </w:t>
      </w:r>
    </w:p>
    <w:p w14:paraId="21620BB6">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 xml:space="preserve">                             </w:t>
      </w: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rPr>
        <w:t xml:space="preserve">帐 </w:t>
      </w: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rPr>
        <w:t xml:space="preserve">号： </w:t>
      </w:r>
    </w:p>
    <w:p w14:paraId="630C958A">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ab/>
      </w:r>
      <w:r>
        <w:rPr>
          <w:rFonts w:hint="eastAsia" w:ascii="方正仿宋_GB2312" w:hAnsi="方正仿宋_GB2312" w:eastAsia="方正仿宋_GB2312" w:cs="方正仿宋_GB2312"/>
          <w:color w:val="auto"/>
          <w:sz w:val="28"/>
          <w:szCs w:val="28"/>
        </w:rPr>
        <w:tab/>
      </w:r>
    </w:p>
    <w:p w14:paraId="07D23EA0">
      <w:pPr>
        <w:keepNext w:val="0"/>
        <w:keepLines w:val="0"/>
        <w:pageBreakBefore w:val="0"/>
        <w:widowControl w:val="0"/>
        <w:kinsoku/>
        <w:wordWrap/>
        <w:overflowPunct/>
        <w:topLinePunct w:val="0"/>
        <w:autoSpaceDE/>
        <w:autoSpaceDN/>
        <w:bidi w:val="0"/>
        <w:adjustRightInd/>
        <w:snapToGrid/>
        <w:spacing w:line="594" w:lineRule="exact"/>
        <w:jc w:val="righ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合同订立时间：</w:t>
      </w:r>
      <w:r>
        <w:rPr>
          <w:rFonts w:hint="eastAsia" w:ascii="方正仿宋_GB2312" w:hAnsi="方正仿宋_GB2312" w:eastAsia="方正仿宋_GB2312" w:cs="方正仿宋_GB2312"/>
          <w:color w:val="auto"/>
          <w:sz w:val="28"/>
          <w:szCs w:val="28"/>
          <w:lang w:eastAsia="zh-CN"/>
        </w:rPr>
        <w:t>202</w:t>
      </w:r>
      <w:r>
        <w:rPr>
          <w:rFonts w:hint="eastAsia" w:ascii="方正仿宋_GB2312" w:hAnsi="方正仿宋_GB2312" w:eastAsia="方正仿宋_GB2312" w:cs="方正仿宋_GB2312"/>
          <w:color w:val="auto"/>
          <w:sz w:val="28"/>
          <w:szCs w:val="28"/>
          <w:lang w:val="en-US" w:eastAsia="zh-CN"/>
        </w:rPr>
        <w:t>6</w:t>
      </w:r>
      <w:r>
        <w:rPr>
          <w:rFonts w:hint="eastAsia" w:ascii="方正仿宋_GB2312" w:hAnsi="方正仿宋_GB2312" w:eastAsia="方正仿宋_GB2312" w:cs="方正仿宋_GB2312"/>
          <w:color w:val="auto"/>
          <w:sz w:val="28"/>
          <w:szCs w:val="28"/>
        </w:rPr>
        <w:t>年</w:t>
      </w: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rPr>
        <w:t>月</w:t>
      </w: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rPr>
        <w:t>日</w:t>
      </w:r>
    </w:p>
    <w:p w14:paraId="7BB51AE8">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宋体" w:hAnsi="宋体" w:eastAsia="宋体" w:cs="Times New Roman"/>
          <w:b/>
          <w:color w:val="auto"/>
          <w:sz w:val="44"/>
          <w:szCs w:val="44"/>
          <w:lang w:eastAsia="zh-CN"/>
        </w:rPr>
      </w:pP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rPr>
        <w:t>合同订立地点：桃江县人民医院</w:t>
      </w:r>
      <w:r>
        <w:rPr>
          <w:rFonts w:hint="eastAsia" w:ascii="宋体" w:hAnsi="宋体" w:eastAsia="宋体" w:cs="Times New Roman"/>
          <w:color w:val="auto"/>
          <w:sz w:val="28"/>
          <w:szCs w:val="28"/>
        </w:rPr>
        <w:t xml:space="preserve">  </w:t>
      </w:r>
      <w:r>
        <w:rPr>
          <w:rFonts w:hint="eastAsia" w:ascii="宋体"/>
          <w:b/>
          <w:bCs/>
          <w:color w:val="auto"/>
          <w:sz w:val="22"/>
          <w:szCs w:val="22"/>
        </w:rPr>
        <w:t xml:space="preserve">  </w:t>
      </w:r>
    </w:p>
    <w:p w14:paraId="062DA916">
      <w:pPr>
        <w:pStyle w:val="5"/>
        <w:ind w:left="0" w:leftChars="0" w:firstLine="0" w:firstLineChars="0"/>
        <w:rPr>
          <w:rFonts w:hint="eastAsia" w:ascii="方正仿宋_GB2312" w:hAnsi="方正仿宋_GB2312" w:eastAsia="方正仿宋_GB2312" w:cs="方正仿宋_GB2312"/>
          <w:b/>
          <w:color w:val="auto"/>
          <w:sz w:val="40"/>
          <w:szCs w:val="40"/>
          <w:lang w:eastAsia="zh-CN"/>
        </w:rPr>
        <w:sectPr>
          <w:pgSz w:w="11906" w:h="16838"/>
          <w:pgMar w:top="1474" w:right="1474" w:bottom="1474" w:left="1474" w:header="851" w:footer="992" w:gutter="0"/>
          <w:pgNumType w:fmt="decimal"/>
          <w:cols w:space="720" w:num="1"/>
          <w:docGrid w:type="lines" w:linePitch="312" w:charSpace="0"/>
        </w:sectPr>
      </w:pPr>
    </w:p>
    <w:p w14:paraId="3D9DFBEB">
      <w:pPr>
        <w:pageBreakBefore w:val="0"/>
        <w:numPr>
          <w:ilvl w:val="0"/>
          <w:numId w:val="0"/>
        </w:numPr>
        <w:kinsoku/>
        <w:overflowPunct/>
        <w:topLinePunct w:val="0"/>
        <w:bidi w:val="0"/>
        <w:spacing w:line="594" w:lineRule="exact"/>
        <w:jc w:val="center"/>
        <w:rPr>
          <w:rFonts w:hint="eastAsia" w:ascii="宋体" w:hAnsi="宋体"/>
          <w:b/>
          <w:color w:val="auto"/>
          <w:sz w:val="36"/>
          <w:szCs w:val="36"/>
        </w:rPr>
      </w:pPr>
      <w:r>
        <w:rPr>
          <w:rFonts w:hint="eastAsia" w:ascii="黑体" w:hAnsi="黑体" w:eastAsia="黑体" w:cs="黑体"/>
          <w:b w:val="0"/>
          <w:bCs/>
          <w:color w:val="auto"/>
          <w:kern w:val="2"/>
          <w:sz w:val="44"/>
          <w:szCs w:val="44"/>
          <w:lang w:val="en-US" w:eastAsia="zh-CN" w:bidi="ar-SA"/>
        </w:rPr>
        <w:t>第五章 响应文件格式</w:t>
      </w:r>
    </w:p>
    <w:p w14:paraId="6EF86EE4">
      <w:pPr>
        <w:pStyle w:val="5"/>
        <w:keepNext w:val="0"/>
        <w:keepLines w:val="0"/>
        <w:pageBreakBefore w:val="0"/>
        <w:widowControl/>
        <w:kinsoku/>
        <w:wordWrap/>
        <w:overflowPunct/>
        <w:topLinePunct w:val="0"/>
        <w:autoSpaceDE/>
        <w:autoSpaceDN/>
        <w:bidi w:val="0"/>
        <w:adjustRightInd/>
        <w:snapToGrid/>
        <w:spacing w:line="594" w:lineRule="exact"/>
        <w:ind w:firstLine="420"/>
        <w:textAlignment w:val="auto"/>
        <w:rPr>
          <w:rFonts w:hint="eastAsia" w:eastAsia="宋体"/>
          <w:b w:val="0"/>
          <w:bCs/>
          <w:color w:val="auto"/>
          <w:sz w:val="28"/>
          <w:szCs w:val="28"/>
          <w:lang w:eastAsia="zh-CN"/>
        </w:rPr>
      </w:pPr>
      <w:r>
        <w:rPr>
          <w:rFonts w:hint="eastAsia" w:ascii="方正仿宋_GB2312" w:hAnsi="方正仿宋_GB2312" w:eastAsia="方正仿宋_GB2312" w:cs="方正仿宋_GB2312"/>
          <w:b w:val="0"/>
          <w:bCs/>
          <w:color w:val="auto"/>
          <w:sz w:val="28"/>
          <w:szCs w:val="28"/>
          <w:lang w:eastAsia="zh-CN"/>
        </w:rPr>
        <w:t>（注意：</w:t>
      </w:r>
      <w:r>
        <w:rPr>
          <w:rFonts w:hint="eastAsia" w:ascii="方正仿宋_GB2312" w:hAnsi="方正仿宋_GB2312" w:eastAsia="方正仿宋_GB2312" w:cs="方正仿宋_GB2312"/>
          <w:b w:val="0"/>
          <w:bCs/>
          <w:color w:val="auto"/>
          <w:sz w:val="28"/>
          <w:szCs w:val="28"/>
          <w:lang w:val="en-US" w:eastAsia="zh-CN"/>
        </w:rPr>
        <w:t>1、</w:t>
      </w:r>
      <w:r>
        <w:rPr>
          <w:rFonts w:hint="eastAsia" w:ascii="方正仿宋_GB2312" w:hAnsi="方正仿宋_GB2312" w:eastAsia="方正仿宋_GB2312" w:cs="方正仿宋_GB2312"/>
          <w:b w:val="0"/>
          <w:bCs/>
          <w:color w:val="auto"/>
          <w:sz w:val="28"/>
          <w:szCs w:val="28"/>
          <w:lang w:eastAsia="zh-CN"/>
        </w:rPr>
        <w:t>响应文件必须装订（</w:t>
      </w:r>
      <w:r>
        <w:rPr>
          <w:rFonts w:hint="eastAsia" w:ascii="方正仿宋_GB2312" w:hAnsi="方正仿宋_GB2312" w:eastAsia="方正仿宋_GB2312" w:cs="方正仿宋_GB2312"/>
          <w:b w:val="0"/>
          <w:bCs/>
          <w:color w:val="auto"/>
          <w:sz w:val="28"/>
          <w:szCs w:val="28"/>
          <w:lang w:val="en-US" w:eastAsia="zh-CN"/>
        </w:rPr>
        <w:t>胶装</w:t>
      </w:r>
      <w:r>
        <w:rPr>
          <w:rFonts w:hint="eastAsia" w:ascii="方正仿宋_GB2312" w:hAnsi="方正仿宋_GB2312" w:eastAsia="方正仿宋_GB2312" w:cs="方正仿宋_GB2312"/>
          <w:b w:val="0"/>
          <w:bCs/>
          <w:color w:val="auto"/>
          <w:sz w:val="28"/>
          <w:szCs w:val="28"/>
          <w:lang w:eastAsia="zh-CN"/>
        </w:rPr>
        <w:t>）成册密封递交，其中报价</w:t>
      </w:r>
      <w:r>
        <w:rPr>
          <w:rFonts w:hint="eastAsia" w:ascii="方正仿宋_GB2312" w:hAnsi="方正仿宋_GB2312" w:eastAsia="方正仿宋_GB2312" w:cs="方正仿宋_GB2312"/>
          <w:b w:val="0"/>
          <w:bCs/>
          <w:color w:val="auto"/>
          <w:sz w:val="28"/>
          <w:szCs w:val="28"/>
          <w:lang w:val="en-US" w:eastAsia="zh-CN"/>
        </w:rPr>
        <w:t>一栏</w:t>
      </w:r>
      <w:r>
        <w:rPr>
          <w:rFonts w:hint="eastAsia" w:ascii="方正仿宋_GB2312" w:hAnsi="方正仿宋_GB2312" w:eastAsia="方正仿宋_GB2312" w:cs="方正仿宋_GB2312"/>
          <w:b w:val="0"/>
          <w:bCs/>
          <w:color w:val="auto"/>
          <w:sz w:val="28"/>
          <w:szCs w:val="28"/>
          <w:lang w:eastAsia="zh-CN"/>
        </w:rPr>
        <w:t>表、分项报价表</w:t>
      </w:r>
      <w:r>
        <w:rPr>
          <w:rFonts w:hint="eastAsia" w:ascii="方正仿宋_GB2312" w:hAnsi="方正仿宋_GB2312" w:eastAsia="方正仿宋_GB2312" w:cs="方正仿宋_GB2312"/>
          <w:b w:val="0"/>
          <w:bCs/>
          <w:color w:val="auto"/>
          <w:sz w:val="28"/>
          <w:szCs w:val="28"/>
          <w:lang w:val="en-US" w:eastAsia="zh-CN"/>
        </w:rPr>
        <w:t>除了响应文件内容制作外，还</w:t>
      </w:r>
      <w:r>
        <w:rPr>
          <w:rFonts w:hint="eastAsia" w:ascii="方正仿宋_GB2312" w:hAnsi="方正仿宋_GB2312" w:eastAsia="方正仿宋_GB2312" w:cs="方正仿宋_GB2312"/>
          <w:b w:val="0"/>
          <w:bCs/>
          <w:color w:val="auto"/>
          <w:sz w:val="28"/>
          <w:szCs w:val="28"/>
          <w:lang w:eastAsia="zh-CN"/>
        </w:rPr>
        <w:t>需各另一份单独密封递交；</w:t>
      </w:r>
      <w:r>
        <w:rPr>
          <w:rFonts w:hint="eastAsia" w:ascii="方正仿宋_GB2312" w:hAnsi="方正仿宋_GB2312" w:eastAsia="方正仿宋_GB2312" w:cs="方正仿宋_GB2312"/>
          <w:b w:val="0"/>
          <w:bCs/>
          <w:color w:val="auto"/>
          <w:sz w:val="28"/>
          <w:szCs w:val="28"/>
          <w:lang w:val="en-US" w:eastAsia="zh-CN"/>
        </w:rPr>
        <w:t>2、签字、盖章必须齐全</w:t>
      </w:r>
      <w:r>
        <w:rPr>
          <w:rFonts w:hint="eastAsia" w:ascii="方正仿宋_GB2312" w:hAnsi="方正仿宋_GB2312" w:eastAsia="方正仿宋_GB2312" w:cs="方正仿宋_GB2312"/>
          <w:b w:val="0"/>
          <w:bCs/>
          <w:color w:val="auto"/>
          <w:sz w:val="28"/>
          <w:szCs w:val="28"/>
          <w:lang w:eastAsia="zh-CN"/>
        </w:rPr>
        <w:t>）</w:t>
      </w:r>
    </w:p>
    <w:p w14:paraId="18C5681A">
      <w:pPr>
        <w:pStyle w:val="5"/>
        <w:pageBreakBefore w:val="0"/>
        <w:kinsoku/>
        <w:overflowPunct/>
        <w:topLinePunct w:val="0"/>
        <w:bidi w:val="0"/>
        <w:spacing w:line="594" w:lineRule="exact"/>
        <w:rPr>
          <w:rFonts w:hint="eastAsia"/>
          <w:color w:val="auto"/>
        </w:rPr>
        <w:sectPr>
          <w:pgSz w:w="11906" w:h="16838"/>
          <w:pgMar w:top="1474" w:right="1474" w:bottom="1474" w:left="1474" w:header="851" w:footer="992" w:gutter="0"/>
          <w:pgNumType w:fmt="decimal"/>
          <w:cols w:space="720" w:num="1"/>
          <w:docGrid w:type="lines" w:linePitch="312" w:charSpace="0"/>
        </w:sectPr>
      </w:pPr>
    </w:p>
    <w:p w14:paraId="129E8009">
      <w:pPr>
        <w:pStyle w:val="5"/>
        <w:pageBreakBefore w:val="0"/>
        <w:kinsoku/>
        <w:overflowPunct/>
        <w:topLinePunct w:val="0"/>
        <w:bidi w:val="0"/>
        <w:spacing w:line="594" w:lineRule="exact"/>
        <w:rPr>
          <w:rFonts w:hint="eastAsia"/>
          <w:color w:val="auto"/>
        </w:rPr>
      </w:pPr>
    </w:p>
    <w:p w14:paraId="2612F469">
      <w:pPr>
        <w:jc w:val="center"/>
        <w:rPr>
          <w:rFonts w:hint="eastAsia" w:ascii="方正公文小标宋" w:hAnsi="方正公文小标宋" w:eastAsia="方正公文小标宋" w:cs="方正公文小标宋"/>
          <w:b w:val="0"/>
          <w:bCs/>
          <w:color w:val="auto"/>
          <w:spacing w:val="120"/>
          <w:w w:val="90"/>
          <w:kern w:val="56"/>
          <w:sz w:val="96"/>
          <w:szCs w:val="96"/>
          <w:lang w:eastAsia="zh-CN"/>
        </w:rPr>
      </w:pPr>
      <w:r>
        <w:rPr>
          <w:rFonts w:hint="eastAsia" w:ascii="方正公文小标宋" w:hAnsi="方正公文小标宋" w:eastAsia="方正公文小标宋" w:cs="方正公文小标宋"/>
          <w:b w:val="0"/>
          <w:bCs/>
          <w:color w:val="auto"/>
          <w:spacing w:val="120"/>
          <w:w w:val="90"/>
          <w:kern w:val="56"/>
          <w:sz w:val="96"/>
          <w:szCs w:val="96"/>
          <w:lang w:eastAsia="zh-CN"/>
        </w:rPr>
        <w:t>院内比选采购</w:t>
      </w:r>
    </w:p>
    <w:p w14:paraId="743E5717">
      <w:pPr>
        <w:jc w:val="center"/>
        <w:rPr>
          <w:rFonts w:hint="eastAsia" w:ascii="方正公文小标宋" w:hAnsi="方正公文小标宋" w:eastAsia="方正公文小标宋" w:cs="方正公文小标宋"/>
          <w:b w:val="0"/>
          <w:bCs/>
          <w:color w:val="auto"/>
          <w:spacing w:val="120"/>
          <w:w w:val="90"/>
          <w:kern w:val="56"/>
          <w:sz w:val="96"/>
          <w:szCs w:val="96"/>
          <w:lang w:eastAsia="zh-CN"/>
        </w:rPr>
      </w:pPr>
      <w:r>
        <w:rPr>
          <w:rFonts w:hint="eastAsia" w:ascii="方正公文小标宋" w:hAnsi="方正公文小标宋" w:eastAsia="方正公文小标宋" w:cs="方正公文小标宋"/>
          <w:b w:val="0"/>
          <w:bCs/>
          <w:color w:val="auto"/>
          <w:spacing w:val="120"/>
          <w:w w:val="90"/>
          <w:kern w:val="56"/>
          <w:sz w:val="96"/>
          <w:szCs w:val="96"/>
          <w:lang w:eastAsia="zh-CN"/>
        </w:rPr>
        <w:t>响应文件</w:t>
      </w:r>
    </w:p>
    <w:p w14:paraId="6AC3F07D">
      <w:pPr>
        <w:pageBreakBefore w:val="0"/>
        <w:kinsoku/>
        <w:overflowPunct/>
        <w:topLinePunct w:val="0"/>
        <w:bidi w:val="0"/>
        <w:spacing w:line="594" w:lineRule="exact"/>
        <w:jc w:val="center"/>
        <w:rPr>
          <w:rFonts w:hint="eastAsia" w:ascii="黑体" w:hAnsi="黑体" w:eastAsia="黑体" w:cs="黑体"/>
          <w:color w:val="auto"/>
          <w:sz w:val="84"/>
          <w:szCs w:val="84"/>
          <w:lang w:eastAsia="zh-CN"/>
        </w:rPr>
      </w:pPr>
    </w:p>
    <w:p w14:paraId="0A01D620">
      <w:pPr>
        <w:pStyle w:val="18"/>
        <w:pageBreakBefore w:val="0"/>
        <w:kinsoku/>
        <w:overflowPunct/>
        <w:topLinePunct w:val="0"/>
        <w:bidi w:val="0"/>
        <w:spacing w:line="594" w:lineRule="exact"/>
        <w:rPr>
          <w:rFonts w:hint="eastAsia"/>
          <w:color w:val="auto"/>
          <w:lang w:eastAsia="zh-CN"/>
        </w:rPr>
      </w:pPr>
    </w:p>
    <w:p w14:paraId="65745AA4">
      <w:pPr>
        <w:pageBreakBefore w:val="0"/>
        <w:kinsoku/>
        <w:overflowPunct/>
        <w:topLinePunct w:val="0"/>
        <w:bidi w:val="0"/>
        <w:spacing w:line="594" w:lineRule="exact"/>
        <w:jc w:val="center"/>
        <w:rPr>
          <w:rFonts w:hint="eastAsia" w:ascii="黑体" w:hAnsi="黑体" w:eastAsia="黑体" w:cs="黑体"/>
          <w:color w:val="auto"/>
          <w:sz w:val="84"/>
          <w:szCs w:val="84"/>
          <w:lang w:eastAsia="zh-CN"/>
        </w:rPr>
      </w:pPr>
    </w:p>
    <w:p w14:paraId="3322D0AD">
      <w:pPr>
        <w:pStyle w:val="18"/>
        <w:pageBreakBefore w:val="0"/>
        <w:kinsoku/>
        <w:overflowPunct/>
        <w:topLinePunct w:val="0"/>
        <w:bidi w:val="0"/>
        <w:spacing w:line="594" w:lineRule="exact"/>
        <w:rPr>
          <w:rFonts w:hint="eastAsia"/>
          <w:color w:val="auto"/>
          <w:lang w:eastAsia="zh-CN"/>
        </w:rPr>
      </w:pPr>
    </w:p>
    <w:p w14:paraId="4E62845D">
      <w:pPr>
        <w:pStyle w:val="10"/>
        <w:adjustRightInd w:val="0"/>
        <w:snapToGrid w:val="0"/>
        <w:spacing w:line="480" w:lineRule="auto"/>
        <w:ind w:firstLine="720" w:firstLineChars="200"/>
        <w:jc w:val="left"/>
        <w:rPr>
          <w:rFonts w:hint="default" w:ascii="黑体" w:hAnsi="黑体" w:eastAsia="黑体" w:cs="黑体"/>
          <w:b w:val="0"/>
          <w:bCs w:val="0"/>
          <w:color w:val="auto"/>
          <w:sz w:val="36"/>
          <w:szCs w:val="36"/>
          <w:lang w:val="en-US" w:eastAsia="zh-CN"/>
        </w:rPr>
      </w:pPr>
      <w:r>
        <w:rPr>
          <w:rFonts w:hint="eastAsia" w:ascii="黑体" w:hAnsi="黑体" w:eastAsia="黑体" w:cs="黑体"/>
          <w:b w:val="0"/>
          <w:bCs w:val="0"/>
          <w:color w:val="auto"/>
          <w:sz w:val="36"/>
          <w:szCs w:val="36"/>
          <w:lang w:eastAsia="zh-CN"/>
        </w:rPr>
        <w:t>采购项目名称：</w:t>
      </w:r>
      <w:r>
        <w:rPr>
          <w:rFonts w:hint="eastAsia" w:ascii="黑体" w:hAnsi="黑体" w:eastAsia="黑体" w:cs="黑体"/>
          <w:b w:val="0"/>
          <w:bCs w:val="0"/>
          <w:color w:val="auto"/>
          <w:sz w:val="36"/>
          <w:szCs w:val="36"/>
          <w:u w:val="single"/>
          <w:lang w:val="en-US" w:eastAsia="zh-CN"/>
        </w:rPr>
        <w:t>ICU有创、无创呼吸机采购项目</w:t>
      </w:r>
    </w:p>
    <w:p w14:paraId="00D7215E">
      <w:pPr>
        <w:pStyle w:val="10"/>
        <w:adjustRightInd w:val="0"/>
        <w:snapToGrid w:val="0"/>
        <w:spacing w:line="480" w:lineRule="auto"/>
        <w:ind w:firstLine="720" w:firstLineChars="200"/>
        <w:jc w:val="left"/>
        <w:rPr>
          <w:rFonts w:hint="default" w:ascii="黑体" w:hAnsi="黑体" w:eastAsia="黑体" w:cs="黑体"/>
          <w:b w:val="0"/>
          <w:bCs w:val="0"/>
          <w:color w:val="auto"/>
          <w:sz w:val="36"/>
          <w:szCs w:val="36"/>
          <w:u w:val="single"/>
          <w:lang w:val="en-US" w:eastAsia="zh-CN"/>
        </w:rPr>
      </w:pPr>
      <w:r>
        <w:rPr>
          <w:rFonts w:hint="eastAsia" w:ascii="黑体" w:hAnsi="黑体" w:eastAsia="黑体" w:cs="黑体"/>
          <w:b w:val="0"/>
          <w:bCs w:val="0"/>
          <w:color w:val="auto"/>
          <w:sz w:val="36"/>
          <w:szCs w:val="36"/>
          <w:lang w:eastAsia="zh-CN"/>
        </w:rPr>
        <w:t>采    购  人：</w:t>
      </w:r>
      <w:r>
        <w:rPr>
          <w:rFonts w:hint="eastAsia" w:ascii="黑体" w:hAnsi="黑体" w:eastAsia="黑体" w:cs="黑体"/>
          <w:b w:val="0"/>
          <w:bCs w:val="0"/>
          <w:color w:val="auto"/>
          <w:sz w:val="36"/>
          <w:szCs w:val="36"/>
          <w:u w:val="single"/>
          <w:lang w:eastAsia="zh-CN"/>
        </w:rPr>
        <w:t>桃江县人民医院</w:t>
      </w:r>
    </w:p>
    <w:p w14:paraId="4CF468FF">
      <w:pPr>
        <w:pStyle w:val="10"/>
        <w:adjustRightInd w:val="0"/>
        <w:snapToGrid w:val="0"/>
        <w:spacing w:line="480" w:lineRule="auto"/>
        <w:ind w:firstLine="720" w:firstLineChars="200"/>
        <w:jc w:val="left"/>
        <w:rPr>
          <w:rFonts w:hint="default" w:ascii="黑体" w:hAnsi="黑体" w:eastAsia="黑体" w:cs="黑体"/>
          <w:b w:val="0"/>
          <w:bCs w:val="0"/>
          <w:color w:val="auto"/>
          <w:sz w:val="36"/>
          <w:szCs w:val="36"/>
          <w:lang w:val="en-US" w:eastAsia="zh-CN"/>
        </w:rPr>
      </w:pPr>
      <w:r>
        <w:rPr>
          <w:rFonts w:hint="eastAsia" w:ascii="黑体" w:hAnsi="黑体" w:eastAsia="黑体" w:cs="黑体"/>
          <w:b w:val="0"/>
          <w:bCs w:val="0"/>
          <w:color w:val="auto"/>
          <w:sz w:val="36"/>
          <w:szCs w:val="36"/>
          <w:lang w:eastAsia="zh-CN"/>
        </w:rPr>
        <w:t>采购项目编号：</w:t>
      </w:r>
      <w:r>
        <w:rPr>
          <w:rFonts w:hint="eastAsia" w:ascii="黑体" w:hAnsi="黑体" w:eastAsia="黑体" w:cs="黑体"/>
          <w:b w:val="0"/>
          <w:bCs w:val="0"/>
          <w:color w:val="auto"/>
          <w:sz w:val="36"/>
          <w:szCs w:val="36"/>
          <w:u w:val="single"/>
          <w:lang w:eastAsia="zh-CN"/>
        </w:rPr>
        <w:t>HNTJRY-TJ2026-009</w:t>
      </w:r>
    </w:p>
    <w:p w14:paraId="2A75A35A">
      <w:pPr>
        <w:pageBreakBefore w:val="0"/>
        <w:kinsoku/>
        <w:overflowPunct/>
        <w:topLinePunct w:val="0"/>
        <w:bidi w:val="0"/>
        <w:spacing w:line="594" w:lineRule="exact"/>
        <w:jc w:val="both"/>
        <w:rPr>
          <w:rFonts w:hint="eastAsia" w:ascii="黑体" w:hAnsi="黑体" w:eastAsia="黑体" w:cs="黑体"/>
          <w:color w:val="auto"/>
          <w:sz w:val="32"/>
          <w:szCs w:val="32"/>
          <w:lang w:eastAsia="zh-CN"/>
        </w:rPr>
      </w:pPr>
    </w:p>
    <w:p w14:paraId="193BBADF">
      <w:pPr>
        <w:pageBreakBefore w:val="0"/>
        <w:kinsoku/>
        <w:overflowPunct/>
        <w:topLinePunct w:val="0"/>
        <w:bidi w:val="0"/>
        <w:spacing w:line="594" w:lineRule="exact"/>
        <w:jc w:val="both"/>
        <w:rPr>
          <w:rFonts w:hint="eastAsia" w:ascii="黑体" w:hAnsi="黑体" w:eastAsia="黑体" w:cs="黑体"/>
          <w:color w:val="auto"/>
          <w:sz w:val="32"/>
          <w:szCs w:val="32"/>
          <w:lang w:eastAsia="zh-CN"/>
        </w:rPr>
      </w:pPr>
    </w:p>
    <w:p w14:paraId="246C13D2">
      <w:pPr>
        <w:pStyle w:val="18"/>
        <w:pageBreakBefore w:val="0"/>
        <w:kinsoku/>
        <w:overflowPunct/>
        <w:topLinePunct w:val="0"/>
        <w:bidi w:val="0"/>
        <w:spacing w:line="594" w:lineRule="exact"/>
        <w:ind w:left="0" w:leftChars="0" w:firstLine="0" w:firstLineChars="0"/>
        <w:rPr>
          <w:rFonts w:hint="eastAsia"/>
          <w:color w:val="auto"/>
          <w:lang w:eastAsia="zh-CN"/>
        </w:rPr>
      </w:pPr>
    </w:p>
    <w:p w14:paraId="5396F533">
      <w:pPr>
        <w:pageBreakBefore w:val="0"/>
        <w:kinsoku/>
        <w:overflowPunct/>
        <w:topLinePunct w:val="0"/>
        <w:bidi w:val="0"/>
        <w:spacing w:line="594" w:lineRule="exact"/>
        <w:jc w:val="center"/>
        <w:rPr>
          <w:rFonts w:hint="eastAsia" w:ascii="黑体" w:hAnsi="黑体" w:eastAsia="黑体" w:cs="黑体"/>
          <w:color w:val="auto"/>
          <w:sz w:val="32"/>
          <w:szCs w:val="32"/>
          <w:lang w:eastAsia="zh-CN"/>
        </w:rPr>
      </w:pPr>
    </w:p>
    <w:p w14:paraId="7113811B">
      <w:pPr>
        <w:pageBreakBefore w:val="0"/>
        <w:kinsoku/>
        <w:overflowPunct/>
        <w:topLinePunct w:val="0"/>
        <w:bidi w:val="0"/>
        <w:spacing w:line="594" w:lineRule="exact"/>
        <w:jc w:val="center"/>
        <w:rPr>
          <w:rFonts w:hint="eastAsia" w:ascii="黑体" w:hAnsi="黑体" w:eastAsia="黑体" w:cs="黑体"/>
          <w:color w:val="auto"/>
          <w:sz w:val="32"/>
          <w:szCs w:val="32"/>
          <w:u w:val="single"/>
          <w:lang w:val="en-US" w:eastAsia="zh-CN"/>
        </w:rPr>
      </w:pPr>
      <w:r>
        <w:rPr>
          <w:rFonts w:hint="eastAsia" w:ascii="黑体" w:hAnsi="黑体" w:eastAsia="黑体" w:cs="黑体"/>
          <w:color w:val="auto"/>
          <w:sz w:val="32"/>
          <w:szCs w:val="32"/>
          <w:lang w:eastAsia="zh-CN"/>
        </w:rPr>
        <w:t>投标人：</w:t>
      </w:r>
      <w:r>
        <w:rPr>
          <w:rFonts w:hint="eastAsia" w:ascii="黑体" w:hAnsi="黑体" w:eastAsia="黑体" w:cs="黑体"/>
          <w:color w:val="auto"/>
          <w:sz w:val="32"/>
          <w:szCs w:val="32"/>
          <w:u w:val="single"/>
          <w:lang w:val="en-US" w:eastAsia="zh-CN"/>
        </w:rPr>
        <w:t xml:space="preserve">            </w:t>
      </w:r>
      <w:r>
        <w:rPr>
          <w:rFonts w:hint="eastAsia" w:ascii="黑体" w:hAnsi="黑体" w:eastAsia="黑体" w:cs="黑体"/>
          <w:color w:val="auto"/>
          <w:sz w:val="32"/>
          <w:szCs w:val="32"/>
          <w:u w:val="none"/>
          <w:lang w:val="en-US" w:eastAsia="zh-CN"/>
        </w:rPr>
        <w:t>（公章）</w:t>
      </w:r>
    </w:p>
    <w:p w14:paraId="71846BA2">
      <w:pPr>
        <w:pageBreakBefore w:val="0"/>
        <w:kinsoku/>
        <w:overflowPunct/>
        <w:topLinePunct w:val="0"/>
        <w:bidi w:val="0"/>
        <w:spacing w:line="594" w:lineRule="exact"/>
        <w:ind w:firstLine="2880" w:firstLineChars="900"/>
        <w:jc w:val="both"/>
        <w:rPr>
          <w:rFonts w:hint="eastAsia" w:ascii="黑体" w:hAnsi="黑体" w:eastAsia="黑体" w:cs="黑体"/>
          <w:color w:val="auto"/>
          <w:sz w:val="32"/>
          <w:szCs w:val="32"/>
          <w:u w:val="none"/>
          <w:lang w:val="en-US" w:eastAsia="zh-CN"/>
        </w:rPr>
        <w:sectPr>
          <w:pgSz w:w="11906" w:h="16838"/>
          <w:pgMar w:top="1474" w:right="1474" w:bottom="1474" w:left="1474" w:header="851" w:footer="992" w:gutter="0"/>
          <w:pgNumType w:fmt="decimal"/>
          <w:cols w:space="720" w:num="1"/>
          <w:docGrid w:type="lines" w:linePitch="312" w:charSpace="0"/>
        </w:sectPr>
      </w:pPr>
      <w:r>
        <w:rPr>
          <w:rFonts w:hint="eastAsia" w:ascii="黑体" w:hAnsi="黑体" w:eastAsia="黑体" w:cs="黑体"/>
          <w:color w:val="auto"/>
          <w:sz w:val="32"/>
          <w:szCs w:val="32"/>
          <w:u w:val="single"/>
          <w:lang w:val="en-US" w:eastAsia="zh-CN"/>
        </w:rPr>
        <w:t xml:space="preserve">     </w:t>
      </w:r>
      <w:r>
        <w:rPr>
          <w:rFonts w:hint="eastAsia" w:ascii="黑体" w:hAnsi="黑体" w:eastAsia="黑体" w:cs="黑体"/>
          <w:color w:val="auto"/>
          <w:sz w:val="32"/>
          <w:szCs w:val="32"/>
          <w:u w:val="none"/>
          <w:lang w:val="en-US" w:eastAsia="zh-CN"/>
        </w:rPr>
        <w:t>年</w:t>
      </w:r>
      <w:r>
        <w:rPr>
          <w:rFonts w:hint="eastAsia" w:ascii="黑体" w:hAnsi="黑体" w:eastAsia="黑体" w:cs="黑体"/>
          <w:color w:val="auto"/>
          <w:sz w:val="32"/>
          <w:szCs w:val="32"/>
          <w:u w:val="single"/>
          <w:lang w:val="en-US" w:eastAsia="zh-CN"/>
        </w:rPr>
        <w:t xml:space="preserve">   </w:t>
      </w:r>
      <w:r>
        <w:rPr>
          <w:rFonts w:hint="eastAsia" w:ascii="黑体" w:hAnsi="黑体" w:eastAsia="黑体" w:cs="黑体"/>
          <w:color w:val="auto"/>
          <w:sz w:val="32"/>
          <w:szCs w:val="32"/>
          <w:u w:val="none"/>
          <w:lang w:val="en-US" w:eastAsia="zh-CN"/>
        </w:rPr>
        <w:t>月</w:t>
      </w:r>
      <w:r>
        <w:rPr>
          <w:rFonts w:hint="eastAsia" w:ascii="黑体" w:hAnsi="黑体" w:eastAsia="黑体" w:cs="黑体"/>
          <w:color w:val="auto"/>
          <w:sz w:val="32"/>
          <w:szCs w:val="32"/>
          <w:u w:val="single"/>
          <w:lang w:val="en-US" w:eastAsia="zh-CN"/>
        </w:rPr>
        <w:t xml:space="preserve">   </w:t>
      </w:r>
      <w:r>
        <w:rPr>
          <w:rFonts w:hint="eastAsia" w:ascii="黑体" w:hAnsi="黑体" w:eastAsia="黑体" w:cs="黑体"/>
          <w:color w:val="auto"/>
          <w:sz w:val="32"/>
          <w:szCs w:val="32"/>
          <w:u w:val="none"/>
          <w:lang w:val="en-US" w:eastAsia="zh-CN"/>
        </w:rPr>
        <w:t>日</w:t>
      </w:r>
    </w:p>
    <w:p w14:paraId="554AAE5D">
      <w:pPr>
        <w:jc w:val="center"/>
        <w:rPr>
          <w:rFonts w:hint="eastAsia" w:ascii="方正公文小标宋" w:hAnsi="方正公文小标宋" w:eastAsia="方正公文小标宋" w:cs="方正公文小标宋"/>
          <w:b w:val="0"/>
          <w:bCs w:val="0"/>
          <w:color w:val="auto"/>
          <w:sz w:val="40"/>
          <w:szCs w:val="40"/>
          <w:lang w:eastAsia="zh-CN"/>
        </w:rPr>
      </w:pPr>
      <w:r>
        <w:rPr>
          <w:rFonts w:hint="eastAsia" w:ascii="方正公文小标宋" w:hAnsi="方正公文小标宋" w:eastAsia="方正公文小标宋" w:cs="方正公文小标宋"/>
          <w:b w:val="0"/>
          <w:bCs w:val="0"/>
          <w:color w:val="auto"/>
          <w:sz w:val="40"/>
          <w:szCs w:val="40"/>
          <w:lang w:eastAsia="zh-CN"/>
        </w:rPr>
        <w:t>（一）投标函</w:t>
      </w:r>
    </w:p>
    <w:p w14:paraId="363722D2">
      <w:pPr>
        <w:keepNext w:val="0"/>
        <w:keepLines w:val="0"/>
        <w:pageBreakBefore w:val="0"/>
        <w:widowControl w:val="0"/>
        <w:kinsoku/>
        <w:wordWrap/>
        <w:overflowPunct/>
        <w:topLinePunct w:val="0"/>
        <w:autoSpaceDE/>
        <w:autoSpaceDN/>
        <w:bidi w:val="0"/>
        <w:adjustRightInd w:val="0"/>
        <w:snapToGrid w:val="0"/>
        <w:spacing w:before="156" w:beforeLines="50" w:line="540" w:lineRule="exact"/>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致：</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rPr>
        <w:t>（采购人）：</w:t>
      </w:r>
    </w:p>
    <w:p w14:paraId="16A9C535">
      <w:pPr>
        <w:keepNext w:val="0"/>
        <w:keepLines w:val="0"/>
        <w:pageBreakBefore w:val="0"/>
        <w:widowControl w:val="0"/>
        <w:kinsoku/>
        <w:wordWrap/>
        <w:overflowPunct/>
        <w:topLinePunct w:val="0"/>
        <w:autoSpaceDE/>
        <w:autoSpaceDN/>
        <w:bidi w:val="0"/>
        <w:adjustRightInd w:val="0"/>
        <w:snapToGrid w:val="0"/>
        <w:spacing w:before="156" w:beforeLines="50" w:line="540" w:lineRule="exact"/>
        <w:ind w:firstLine="560" w:firstLineChars="200"/>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根据贵方为</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rPr>
        <w:t>（项目名称）的投标邀请（</w:t>
      </w:r>
      <w:r>
        <w:rPr>
          <w:rFonts w:hint="eastAsia" w:ascii="方正仿宋_GB2312" w:hAnsi="方正仿宋_GB2312" w:eastAsia="方正仿宋_GB2312" w:cs="方正仿宋_GB2312"/>
          <w:iCs/>
          <w:color w:val="auto"/>
          <w:sz w:val="28"/>
          <w:szCs w:val="28"/>
          <w:highlight w:val="none"/>
        </w:rPr>
        <w:t>采购</w:t>
      </w:r>
      <w:r>
        <w:rPr>
          <w:rFonts w:hint="eastAsia" w:ascii="方正仿宋_GB2312" w:hAnsi="方正仿宋_GB2312" w:eastAsia="方正仿宋_GB2312" w:cs="方正仿宋_GB2312"/>
          <w:iCs/>
          <w:color w:val="auto"/>
          <w:sz w:val="28"/>
          <w:szCs w:val="28"/>
          <w:highlight w:val="none"/>
          <w:lang w:eastAsia="zh-CN"/>
        </w:rPr>
        <w:t>项目</w:t>
      </w:r>
      <w:r>
        <w:rPr>
          <w:rFonts w:hint="eastAsia" w:ascii="方正仿宋_GB2312" w:hAnsi="方正仿宋_GB2312" w:eastAsia="方正仿宋_GB2312" w:cs="方正仿宋_GB2312"/>
          <w:iCs/>
          <w:color w:val="auto"/>
          <w:sz w:val="28"/>
          <w:szCs w:val="28"/>
          <w:highlight w:val="none"/>
        </w:rPr>
        <w:t>编号：</w:t>
      </w:r>
      <w:r>
        <w:rPr>
          <w:rFonts w:hint="eastAsia" w:ascii="方正仿宋_GB2312" w:hAnsi="方正仿宋_GB2312" w:eastAsia="方正仿宋_GB2312" w:cs="方正仿宋_GB2312"/>
          <w:iCs/>
          <w:color w:val="auto"/>
          <w:sz w:val="28"/>
          <w:szCs w:val="28"/>
          <w:highlight w:val="none"/>
          <w:u w:val="single"/>
        </w:rPr>
        <w:t xml:space="preserve">      </w:t>
      </w:r>
      <w:r>
        <w:rPr>
          <w:rFonts w:hint="eastAsia" w:ascii="方正仿宋_GB2312" w:hAnsi="方正仿宋_GB2312" w:eastAsia="方正仿宋_GB2312" w:cs="方正仿宋_GB2312"/>
          <w:iCs/>
          <w:color w:val="auto"/>
          <w:sz w:val="28"/>
          <w:szCs w:val="28"/>
          <w:highlight w:val="none"/>
        </w:rPr>
        <w:t xml:space="preserve"> </w:t>
      </w:r>
      <w:r>
        <w:rPr>
          <w:rFonts w:hint="eastAsia" w:ascii="方正仿宋_GB2312" w:hAnsi="方正仿宋_GB2312" w:eastAsia="方正仿宋_GB2312" w:cs="方正仿宋_GB2312"/>
          <w:color w:val="auto"/>
          <w:sz w:val="28"/>
          <w:szCs w:val="28"/>
          <w:highlight w:val="none"/>
        </w:rPr>
        <w:t xml:space="preserve">），签字代表 </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rPr>
        <w:t>（姓名、职务）经正式授权并代表投标人</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rPr>
        <w:t xml:space="preserve"> （投标人名称）提交下述投标文件正本一份,副本</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rPr>
        <w:t>份，参加</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rPr>
        <w:t>采购项目投标，并在此声明，所递交的投标文件内容完整、真实。</w:t>
      </w:r>
    </w:p>
    <w:p w14:paraId="0632F2F3">
      <w:pPr>
        <w:keepNext w:val="0"/>
        <w:keepLines w:val="0"/>
        <w:pageBreakBefore w:val="0"/>
        <w:widowControl w:val="0"/>
        <w:kinsoku/>
        <w:wordWrap/>
        <w:overflowPunct/>
        <w:topLinePunct w:val="0"/>
        <w:autoSpaceDE/>
        <w:autoSpaceDN/>
        <w:bidi w:val="0"/>
        <w:adjustRightInd w:val="0"/>
        <w:snapToGrid w:val="0"/>
        <w:spacing w:beforeLines="50" w:line="540" w:lineRule="exact"/>
        <w:ind w:firstLine="560" w:firstLineChars="200"/>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在此，签字代表宣布同意如下：</w:t>
      </w:r>
    </w:p>
    <w:p w14:paraId="21879652">
      <w:pPr>
        <w:keepNext w:val="0"/>
        <w:keepLines w:val="0"/>
        <w:pageBreakBefore w:val="0"/>
        <w:widowControl w:val="0"/>
        <w:kinsoku/>
        <w:wordWrap/>
        <w:overflowPunct/>
        <w:topLinePunct w:val="0"/>
        <w:autoSpaceDE/>
        <w:autoSpaceDN/>
        <w:bidi w:val="0"/>
        <w:adjustRightInd w:val="0"/>
        <w:snapToGrid w:val="0"/>
        <w:spacing w:beforeLines="50" w:line="540" w:lineRule="exact"/>
        <w:ind w:firstLine="560" w:firstLineChars="200"/>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1、投标人严格按照</w:t>
      </w:r>
      <w:r>
        <w:rPr>
          <w:rFonts w:hint="eastAsia" w:ascii="方正仿宋_GB2312" w:hAnsi="方正仿宋_GB2312" w:eastAsia="方正仿宋_GB2312" w:cs="方正仿宋_GB2312"/>
          <w:color w:val="auto"/>
          <w:sz w:val="28"/>
          <w:szCs w:val="28"/>
          <w:highlight w:val="none"/>
          <w:lang w:eastAsia="zh-CN"/>
        </w:rPr>
        <w:t>比选</w:t>
      </w:r>
      <w:r>
        <w:rPr>
          <w:rFonts w:hint="eastAsia" w:ascii="方正仿宋_GB2312" w:hAnsi="方正仿宋_GB2312" w:eastAsia="方正仿宋_GB2312" w:cs="方正仿宋_GB2312"/>
          <w:color w:val="auto"/>
          <w:sz w:val="28"/>
          <w:szCs w:val="28"/>
          <w:highlight w:val="none"/>
        </w:rPr>
        <w:t>文件的规定报价。</w:t>
      </w:r>
    </w:p>
    <w:p w14:paraId="276BC0A4">
      <w:pPr>
        <w:keepNext w:val="0"/>
        <w:keepLines w:val="0"/>
        <w:pageBreakBefore w:val="0"/>
        <w:widowControl w:val="0"/>
        <w:kinsoku/>
        <w:wordWrap/>
        <w:overflowPunct/>
        <w:topLinePunct w:val="0"/>
        <w:autoSpaceDE/>
        <w:autoSpaceDN/>
        <w:bidi w:val="0"/>
        <w:adjustRightInd w:val="0"/>
        <w:snapToGrid w:val="0"/>
        <w:spacing w:beforeLines="50" w:line="540" w:lineRule="exact"/>
        <w:ind w:firstLine="560" w:firstLineChars="200"/>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lang w:val="en-US" w:eastAsia="zh-CN"/>
        </w:rPr>
        <w:t>2</w:t>
      </w:r>
      <w:r>
        <w:rPr>
          <w:rFonts w:hint="eastAsia" w:ascii="方正仿宋_GB2312" w:hAnsi="方正仿宋_GB2312" w:eastAsia="方正仿宋_GB2312" w:cs="方正仿宋_GB2312"/>
          <w:color w:val="auto"/>
          <w:sz w:val="28"/>
          <w:szCs w:val="28"/>
          <w:highlight w:val="none"/>
        </w:rPr>
        <w:t>、投标人已详细审查</w:t>
      </w:r>
      <w:r>
        <w:rPr>
          <w:rFonts w:hint="eastAsia" w:ascii="方正仿宋_GB2312" w:hAnsi="方正仿宋_GB2312" w:eastAsia="方正仿宋_GB2312" w:cs="方正仿宋_GB2312"/>
          <w:color w:val="auto"/>
          <w:sz w:val="28"/>
          <w:szCs w:val="28"/>
          <w:highlight w:val="none"/>
          <w:lang w:eastAsia="zh-CN"/>
        </w:rPr>
        <w:t>比选</w:t>
      </w:r>
      <w:r>
        <w:rPr>
          <w:rFonts w:hint="eastAsia" w:ascii="方正仿宋_GB2312" w:hAnsi="方正仿宋_GB2312" w:eastAsia="方正仿宋_GB2312" w:cs="方正仿宋_GB2312"/>
          <w:color w:val="auto"/>
          <w:sz w:val="28"/>
          <w:szCs w:val="28"/>
          <w:highlight w:val="none"/>
        </w:rPr>
        <w:t>文件。我们完全理解并同意放弃对这方面有不明及误解的权力。</w:t>
      </w:r>
    </w:p>
    <w:p w14:paraId="24B6A340">
      <w:pPr>
        <w:keepNext w:val="0"/>
        <w:keepLines w:val="0"/>
        <w:pageBreakBefore w:val="0"/>
        <w:widowControl w:val="0"/>
        <w:kinsoku/>
        <w:wordWrap/>
        <w:overflowPunct/>
        <w:topLinePunct w:val="0"/>
        <w:autoSpaceDE/>
        <w:autoSpaceDN/>
        <w:bidi w:val="0"/>
        <w:adjustRightInd w:val="0"/>
        <w:snapToGrid w:val="0"/>
        <w:spacing w:beforeLines="50" w:line="540" w:lineRule="exact"/>
        <w:ind w:firstLine="560" w:firstLineChars="200"/>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lang w:val="en-US" w:eastAsia="zh-CN"/>
        </w:rPr>
        <w:t>3</w:t>
      </w:r>
      <w:r>
        <w:rPr>
          <w:rFonts w:hint="eastAsia" w:ascii="方正仿宋_GB2312" w:hAnsi="方正仿宋_GB2312" w:eastAsia="方正仿宋_GB2312" w:cs="方正仿宋_GB2312"/>
          <w:color w:val="auto"/>
          <w:sz w:val="28"/>
          <w:szCs w:val="28"/>
          <w:highlight w:val="none"/>
        </w:rPr>
        <w:t>、本投标有效期为自</w:t>
      </w:r>
      <w:r>
        <w:rPr>
          <w:rFonts w:hint="eastAsia" w:ascii="方正仿宋_GB2312" w:hAnsi="方正仿宋_GB2312" w:eastAsia="方正仿宋_GB2312" w:cs="方正仿宋_GB2312"/>
          <w:color w:val="auto"/>
          <w:sz w:val="28"/>
          <w:szCs w:val="28"/>
          <w:highlight w:val="none"/>
          <w:lang w:eastAsia="zh-CN"/>
        </w:rPr>
        <w:t>比选</w:t>
      </w:r>
      <w:r>
        <w:rPr>
          <w:rFonts w:hint="eastAsia" w:ascii="方正仿宋_GB2312" w:hAnsi="方正仿宋_GB2312" w:eastAsia="方正仿宋_GB2312" w:cs="方正仿宋_GB2312"/>
          <w:color w:val="auto"/>
          <w:sz w:val="28"/>
          <w:szCs w:val="28"/>
          <w:highlight w:val="none"/>
        </w:rPr>
        <w:t>文件规定的提交</w:t>
      </w:r>
      <w:r>
        <w:rPr>
          <w:rFonts w:hint="eastAsia" w:ascii="方正仿宋_GB2312" w:hAnsi="方正仿宋_GB2312" w:eastAsia="方正仿宋_GB2312" w:cs="方正仿宋_GB2312"/>
          <w:color w:val="auto"/>
          <w:sz w:val="28"/>
          <w:szCs w:val="28"/>
          <w:highlight w:val="none"/>
          <w:lang w:eastAsia="zh-CN"/>
        </w:rPr>
        <w:t>响应</w:t>
      </w:r>
      <w:r>
        <w:rPr>
          <w:rFonts w:hint="eastAsia" w:ascii="方正仿宋_GB2312" w:hAnsi="方正仿宋_GB2312" w:eastAsia="方正仿宋_GB2312" w:cs="方正仿宋_GB2312"/>
          <w:color w:val="auto"/>
          <w:sz w:val="28"/>
          <w:szCs w:val="28"/>
          <w:highlight w:val="none"/>
        </w:rPr>
        <w:t>文件截止之日起</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rPr>
        <w:t>个日历日。在投标有效期内，投标人同意遵守本</w:t>
      </w:r>
      <w:r>
        <w:rPr>
          <w:rFonts w:hint="eastAsia" w:ascii="方正仿宋_GB2312" w:hAnsi="方正仿宋_GB2312" w:eastAsia="方正仿宋_GB2312" w:cs="方正仿宋_GB2312"/>
          <w:color w:val="auto"/>
          <w:sz w:val="28"/>
          <w:szCs w:val="28"/>
          <w:highlight w:val="none"/>
          <w:lang w:eastAsia="zh-CN"/>
        </w:rPr>
        <w:t>响应</w:t>
      </w:r>
      <w:r>
        <w:rPr>
          <w:rFonts w:hint="eastAsia" w:ascii="方正仿宋_GB2312" w:hAnsi="方正仿宋_GB2312" w:eastAsia="方正仿宋_GB2312" w:cs="方正仿宋_GB2312"/>
          <w:color w:val="auto"/>
          <w:sz w:val="28"/>
          <w:szCs w:val="28"/>
          <w:highlight w:val="none"/>
        </w:rPr>
        <w:t>文件中的承诺且在此期限期满之前</w:t>
      </w:r>
      <w:r>
        <w:rPr>
          <w:rFonts w:hint="eastAsia" w:ascii="方正仿宋_GB2312" w:hAnsi="方正仿宋_GB2312" w:eastAsia="方正仿宋_GB2312" w:cs="方正仿宋_GB2312"/>
          <w:color w:val="auto"/>
          <w:sz w:val="28"/>
          <w:szCs w:val="28"/>
          <w:highlight w:val="none"/>
          <w:lang w:eastAsia="zh-CN"/>
        </w:rPr>
        <w:t>响应</w:t>
      </w:r>
      <w:r>
        <w:rPr>
          <w:rFonts w:hint="eastAsia" w:ascii="方正仿宋_GB2312" w:hAnsi="方正仿宋_GB2312" w:eastAsia="方正仿宋_GB2312" w:cs="方正仿宋_GB2312"/>
          <w:color w:val="auto"/>
          <w:sz w:val="28"/>
          <w:szCs w:val="28"/>
          <w:highlight w:val="none"/>
        </w:rPr>
        <w:t>文件对我方具有法律约束力。</w:t>
      </w:r>
    </w:p>
    <w:p w14:paraId="7F90E4AE">
      <w:pPr>
        <w:keepNext w:val="0"/>
        <w:keepLines w:val="0"/>
        <w:pageBreakBefore w:val="0"/>
        <w:widowControl w:val="0"/>
        <w:kinsoku/>
        <w:wordWrap/>
        <w:overflowPunct/>
        <w:topLinePunct w:val="0"/>
        <w:autoSpaceDE/>
        <w:autoSpaceDN/>
        <w:bidi w:val="0"/>
        <w:adjustRightInd w:val="0"/>
        <w:snapToGrid w:val="0"/>
        <w:spacing w:before="156" w:beforeLines="50" w:line="540" w:lineRule="exact"/>
        <w:ind w:firstLine="560" w:firstLineChars="200"/>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lang w:val="en-US" w:eastAsia="zh-CN"/>
        </w:rPr>
        <w:t>4</w:t>
      </w:r>
      <w:r>
        <w:rPr>
          <w:rFonts w:hint="eastAsia" w:ascii="方正仿宋_GB2312" w:hAnsi="方正仿宋_GB2312" w:eastAsia="方正仿宋_GB2312" w:cs="方正仿宋_GB2312"/>
          <w:color w:val="auto"/>
          <w:sz w:val="28"/>
          <w:szCs w:val="28"/>
          <w:highlight w:val="none"/>
        </w:rPr>
        <w:t>、同意提供贵方可能要求的与其投标有关的一切数据或资料。</w:t>
      </w:r>
    </w:p>
    <w:p w14:paraId="1D3F7DD0">
      <w:pPr>
        <w:keepNext w:val="0"/>
        <w:keepLines w:val="0"/>
        <w:pageBreakBefore w:val="0"/>
        <w:widowControl w:val="0"/>
        <w:kinsoku/>
        <w:wordWrap/>
        <w:overflowPunct/>
        <w:topLinePunct w:val="0"/>
        <w:autoSpaceDE/>
        <w:autoSpaceDN/>
        <w:bidi w:val="0"/>
        <w:adjustRightInd w:val="0"/>
        <w:snapToGrid w:val="0"/>
        <w:spacing w:before="156" w:beforeLines="50" w:line="540" w:lineRule="exact"/>
        <w:ind w:firstLine="560" w:firstLineChars="200"/>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lang w:val="en-US" w:eastAsia="zh-CN"/>
        </w:rPr>
        <w:t>5</w:t>
      </w:r>
      <w:r>
        <w:rPr>
          <w:rFonts w:hint="eastAsia" w:ascii="方正仿宋_GB2312" w:hAnsi="方正仿宋_GB2312" w:eastAsia="方正仿宋_GB2312" w:cs="方正仿宋_GB2312"/>
          <w:color w:val="auto"/>
          <w:sz w:val="28"/>
          <w:szCs w:val="28"/>
          <w:highlight w:val="none"/>
        </w:rPr>
        <w:t>、与本投标有关的一切正式往来信函请寄：</w:t>
      </w:r>
    </w:p>
    <w:p w14:paraId="7446953A">
      <w:pPr>
        <w:keepNext w:val="0"/>
        <w:keepLines w:val="0"/>
        <w:pageBreakBefore w:val="0"/>
        <w:widowControl w:val="0"/>
        <w:kinsoku/>
        <w:wordWrap/>
        <w:overflowPunct/>
        <w:topLinePunct w:val="0"/>
        <w:autoSpaceDE/>
        <w:autoSpaceDN/>
        <w:bidi w:val="0"/>
        <w:adjustRightInd w:val="0"/>
        <w:snapToGrid w:val="0"/>
        <w:spacing w:before="156" w:beforeLines="50" w:line="540" w:lineRule="exact"/>
        <w:ind w:firstLine="560" w:firstLineChars="200"/>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地址：</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rPr>
        <w:t>；邮</w:t>
      </w:r>
      <w:r>
        <w:rPr>
          <w:rFonts w:hint="eastAsia" w:ascii="方正仿宋_GB2312" w:hAnsi="方正仿宋_GB2312" w:eastAsia="方正仿宋_GB2312" w:cs="方正仿宋_GB2312"/>
          <w:color w:val="auto"/>
          <w:sz w:val="28"/>
          <w:szCs w:val="28"/>
          <w:highlight w:val="none"/>
          <w:lang w:val="en-US" w:eastAsia="zh-CN"/>
        </w:rPr>
        <w:t xml:space="preserve">    </w:t>
      </w:r>
      <w:r>
        <w:rPr>
          <w:rFonts w:hint="eastAsia" w:ascii="方正仿宋_GB2312" w:hAnsi="方正仿宋_GB2312" w:eastAsia="方正仿宋_GB2312" w:cs="方正仿宋_GB2312"/>
          <w:color w:val="auto"/>
          <w:sz w:val="28"/>
          <w:szCs w:val="28"/>
          <w:highlight w:val="none"/>
        </w:rPr>
        <w:t>编：</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rPr>
        <w:t xml:space="preserve"> ；</w:t>
      </w:r>
    </w:p>
    <w:p w14:paraId="247E6AF3">
      <w:pPr>
        <w:keepNext w:val="0"/>
        <w:keepLines w:val="0"/>
        <w:pageBreakBefore w:val="0"/>
        <w:widowControl w:val="0"/>
        <w:kinsoku/>
        <w:wordWrap/>
        <w:overflowPunct/>
        <w:topLinePunct w:val="0"/>
        <w:autoSpaceDE/>
        <w:autoSpaceDN/>
        <w:bidi w:val="0"/>
        <w:adjustRightInd w:val="0"/>
        <w:snapToGrid w:val="0"/>
        <w:spacing w:before="156" w:beforeLines="50" w:line="540" w:lineRule="exact"/>
        <w:ind w:firstLine="560" w:firstLineChars="200"/>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电话：</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rPr>
        <w:t>；电子邮箱：</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rPr>
        <w:t xml:space="preserve"> 。</w:t>
      </w:r>
    </w:p>
    <w:p w14:paraId="545A9840">
      <w:pPr>
        <w:pStyle w:val="10"/>
        <w:keepNext w:val="0"/>
        <w:keepLines w:val="0"/>
        <w:pageBreakBefore w:val="0"/>
        <w:widowControl w:val="0"/>
        <w:kinsoku/>
        <w:wordWrap/>
        <w:overflowPunct/>
        <w:topLinePunct w:val="0"/>
        <w:autoSpaceDE/>
        <w:autoSpaceDN/>
        <w:bidi w:val="0"/>
        <w:adjustRightInd w:val="0"/>
        <w:snapToGrid w:val="0"/>
        <w:spacing w:beforeLines="50" w:line="540" w:lineRule="exact"/>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 xml:space="preserve">投标人名称（盖单位章）：                       </w:t>
      </w:r>
    </w:p>
    <w:p w14:paraId="784400D0">
      <w:pPr>
        <w:pStyle w:val="10"/>
        <w:keepNext w:val="0"/>
        <w:keepLines w:val="0"/>
        <w:pageBreakBefore w:val="0"/>
        <w:widowControl w:val="0"/>
        <w:kinsoku/>
        <w:wordWrap/>
        <w:overflowPunct/>
        <w:topLinePunct w:val="0"/>
        <w:autoSpaceDE/>
        <w:autoSpaceDN/>
        <w:bidi w:val="0"/>
        <w:adjustRightInd w:val="0"/>
        <w:snapToGrid w:val="0"/>
        <w:spacing w:beforeLines="50" w:line="540" w:lineRule="exact"/>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pacing w:val="-2"/>
          <w:kern w:val="0"/>
          <w:sz w:val="28"/>
          <w:szCs w:val="28"/>
          <w:highlight w:val="none"/>
        </w:rPr>
        <w:t>法</w:t>
      </w:r>
      <w:r>
        <w:rPr>
          <w:rFonts w:hint="eastAsia" w:ascii="方正仿宋_GB2312" w:hAnsi="方正仿宋_GB2312" w:eastAsia="方正仿宋_GB2312" w:cs="方正仿宋_GB2312"/>
          <w:color w:val="auto"/>
          <w:sz w:val="28"/>
          <w:szCs w:val="28"/>
          <w:highlight w:val="none"/>
        </w:rPr>
        <w:t>定代表人或其授权的代理人（签字或印章）：</w:t>
      </w:r>
    </w:p>
    <w:p w14:paraId="5F4A5E20">
      <w:pPr>
        <w:keepNext w:val="0"/>
        <w:keepLines w:val="0"/>
        <w:pageBreakBefore w:val="0"/>
        <w:widowControl w:val="0"/>
        <w:kinsoku/>
        <w:wordWrap/>
        <w:overflowPunct/>
        <w:topLinePunct w:val="0"/>
        <w:autoSpaceDE/>
        <w:autoSpaceDN/>
        <w:bidi w:val="0"/>
        <w:adjustRightInd w:val="0"/>
        <w:snapToGrid w:val="0"/>
        <w:spacing w:beforeLines="50" w:line="540" w:lineRule="exact"/>
        <w:textAlignment w:val="auto"/>
        <w:rPr>
          <w:rFonts w:hint="eastAsia" w:ascii="方正仿宋_GB2312" w:hAnsi="方正仿宋_GB2312" w:eastAsia="方正仿宋_GB2312" w:cs="方正仿宋_GB2312"/>
          <w:b w:val="0"/>
          <w:bCs w:val="0"/>
          <w:color w:val="auto"/>
          <w:kern w:val="2"/>
          <w:sz w:val="28"/>
          <w:szCs w:val="28"/>
          <w:highlight w:val="none"/>
          <w:lang w:val="en-US" w:eastAsia="zh-CN" w:bidi="ar-SA"/>
        </w:rPr>
        <w:sectPr>
          <w:pgSz w:w="11906" w:h="16838"/>
          <w:pgMar w:top="1474" w:right="1474" w:bottom="1474" w:left="1474" w:header="851" w:footer="992" w:gutter="0"/>
          <w:pgNumType w:fmt="decimal"/>
          <w:cols w:space="720" w:num="1"/>
          <w:docGrid w:type="lines" w:linePitch="312" w:charSpace="0"/>
        </w:sectPr>
      </w:pPr>
      <w:r>
        <w:rPr>
          <w:rFonts w:hint="eastAsia" w:ascii="方正仿宋_GB2312" w:hAnsi="方正仿宋_GB2312" w:eastAsia="方正仿宋_GB2312" w:cs="方正仿宋_GB2312"/>
          <w:b w:val="0"/>
          <w:bCs w:val="0"/>
          <w:color w:val="auto"/>
          <w:kern w:val="2"/>
          <w:sz w:val="28"/>
          <w:szCs w:val="28"/>
          <w:highlight w:val="none"/>
          <w:lang w:val="en-US" w:eastAsia="zh-CN" w:bidi="ar-SA"/>
        </w:rPr>
        <w:t>日期：</w:t>
      </w:r>
      <w:r>
        <w:rPr>
          <w:rFonts w:hint="eastAsia" w:ascii="方正仿宋_GB2312" w:hAnsi="方正仿宋_GB2312" w:eastAsia="方正仿宋_GB2312" w:cs="方正仿宋_GB2312"/>
          <w:b w:val="0"/>
          <w:bCs w:val="0"/>
          <w:color w:val="auto"/>
          <w:kern w:val="2"/>
          <w:sz w:val="28"/>
          <w:szCs w:val="28"/>
          <w:highlight w:val="none"/>
          <w:u w:val="single"/>
          <w:lang w:val="en-US" w:eastAsia="zh-CN" w:bidi="ar-SA"/>
        </w:rPr>
        <w:t xml:space="preserve">       </w:t>
      </w:r>
      <w:r>
        <w:rPr>
          <w:rFonts w:hint="eastAsia" w:ascii="方正仿宋_GB2312" w:hAnsi="方正仿宋_GB2312" w:eastAsia="方正仿宋_GB2312" w:cs="方正仿宋_GB2312"/>
          <w:b w:val="0"/>
          <w:bCs w:val="0"/>
          <w:color w:val="auto"/>
          <w:kern w:val="2"/>
          <w:sz w:val="28"/>
          <w:szCs w:val="28"/>
          <w:highlight w:val="none"/>
          <w:lang w:val="en-US" w:eastAsia="zh-CN" w:bidi="ar-SA"/>
        </w:rPr>
        <w:t>年</w:t>
      </w:r>
      <w:r>
        <w:rPr>
          <w:rFonts w:hint="eastAsia" w:ascii="方正仿宋_GB2312" w:hAnsi="方正仿宋_GB2312" w:eastAsia="方正仿宋_GB2312" w:cs="方正仿宋_GB2312"/>
          <w:b w:val="0"/>
          <w:bCs w:val="0"/>
          <w:color w:val="auto"/>
          <w:kern w:val="2"/>
          <w:sz w:val="28"/>
          <w:szCs w:val="28"/>
          <w:highlight w:val="none"/>
          <w:u w:val="single"/>
          <w:lang w:val="en-US" w:eastAsia="zh-CN" w:bidi="ar-SA"/>
        </w:rPr>
        <w:t xml:space="preserve">    </w:t>
      </w:r>
      <w:r>
        <w:rPr>
          <w:rFonts w:hint="eastAsia" w:ascii="方正仿宋_GB2312" w:hAnsi="方正仿宋_GB2312" w:eastAsia="方正仿宋_GB2312" w:cs="方正仿宋_GB2312"/>
          <w:b w:val="0"/>
          <w:bCs w:val="0"/>
          <w:color w:val="auto"/>
          <w:kern w:val="2"/>
          <w:sz w:val="28"/>
          <w:szCs w:val="28"/>
          <w:highlight w:val="none"/>
          <w:lang w:val="en-US" w:eastAsia="zh-CN" w:bidi="ar-SA"/>
        </w:rPr>
        <w:t>月</w:t>
      </w:r>
      <w:r>
        <w:rPr>
          <w:rFonts w:hint="eastAsia" w:ascii="方正仿宋_GB2312" w:hAnsi="方正仿宋_GB2312" w:eastAsia="方正仿宋_GB2312" w:cs="方正仿宋_GB2312"/>
          <w:b w:val="0"/>
          <w:bCs w:val="0"/>
          <w:color w:val="auto"/>
          <w:kern w:val="2"/>
          <w:sz w:val="28"/>
          <w:szCs w:val="28"/>
          <w:highlight w:val="none"/>
          <w:u w:val="single"/>
          <w:lang w:val="en-US" w:eastAsia="zh-CN" w:bidi="ar-SA"/>
        </w:rPr>
        <w:t xml:space="preserve">    </w:t>
      </w:r>
      <w:r>
        <w:rPr>
          <w:rFonts w:hint="eastAsia" w:ascii="方正仿宋_GB2312" w:hAnsi="方正仿宋_GB2312" w:eastAsia="方正仿宋_GB2312" w:cs="方正仿宋_GB2312"/>
          <w:b w:val="0"/>
          <w:bCs w:val="0"/>
          <w:color w:val="auto"/>
          <w:kern w:val="2"/>
          <w:sz w:val="28"/>
          <w:szCs w:val="28"/>
          <w:highlight w:val="none"/>
          <w:lang w:val="en-US" w:eastAsia="zh-CN" w:bidi="ar-SA"/>
        </w:rPr>
        <w:t>日</w:t>
      </w:r>
    </w:p>
    <w:p w14:paraId="68482D6C">
      <w:pPr>
        <w:jc w:val="center"/>
        <w:rPr>
          <w:rFonts w:hint="eastAsia" w:ascii="方正公文小标宋" w:hAnsi="方正公文小标宋" w:eastAsia="方正公文小标宋" w:cs="方正公文小标宋"/>
          <w:b w:val="0"/>
          <w:bCs w:val="0"/>
          <w:color w:val="auto"/>
          <w:sz w:val="40"/>
          <w:szCs w:val="40"/>
          <w:lang w:eastAsia="zh-CN"/>
        </w:rPr>
      </w:pPr>
      <w:r>
        <w:rPr>
          <w:rFonts w:hint="eastAsia" w:ascii="方正公文小标宋" w:hAnsi="方正公文小标宋" w:eastAsia="方正公文小标宋" w:cs="方正公文小标宋"/>
          <w:b w:val="0"/>
          <w:bCs w:val="0"/>
          <w:color w:val="auto"/>
          <w:sz w:val="40"/>
          <w:szCs w:val="40"/>
          <w:lang w:eastAsia="zh-CN"/>
        </w:rPr>
        <w:t>（</w:t>
      </w:r>
      <w:r>
        <w:rPr>
          <w:rFonts w:hint="eastAsia" w:ascii="方正公文小标宋" w:hAnsi="方正公文小标宋" w:eastAsia="方正公文小标宋" w:cs="方正公文小标宋"/>
          <w:b w:val="0"/>
          <w:bCs w:val="0"/>
          <w:color w:val="auto"/>
          <w:sz w:val="40"/>
          <w:szCs w:val="40"/>
          <w:lang w:val="en-US" w:eastAsia="zh-CN"/>
        </w:rPr>
        <w:t>二</w:t>
      </w:r>
      <w:r>
        <w:rPr>
          <w:rFonts w:hint="eastAsia" w:ascii="方正公文小标宋" w:hAnsi="方正公文小标宋" w:eastAsia="方正公文小标宋" w:cs="方正公文小标宋"/>
          <w:b w:val="0"/>
          <w:bCs w:val="0"/>
          <w:color w:val="auto"/>
          <w:sz w:val="40"/>
          <w:szCs w:val="40"/>
          <w:lang w:eastAsia="zh-CN"/>
        </w:rPr>
        <w:t>）投标人资格声明承诺函(格式)</w:t>
      </w:r>
    </w:p>
    <w:p w14:paraId="2CB4BF1A">
      <w:pPr>
        <w:keepNext w:val="0"/>
        <w:keepLines w:val="0"/>
        <w:pageBreakBefore w:val="0"/>
        <w:widowControl w:val="0"/>
        <w:kinsoku/>
        <w:wordWrap/>
        <w:overflowPunct/>
        <w:topLinePunct w:val="0"/>
        <w:autoSpaceDE/>
        <w:autoSpaceDN/>
        <w:bidi w:val="0"/>
        <w:adjustRightInd/>
        <w:snapToGrid/>
        <w:spacing w:line="594" w:lineRule="exact"/>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致</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rPr>
        <w:t>(采购人</w:t>
      </w:r>
      <w:r>
        <w:rPr>
          <w:rFonts w:hint="eastAsia" w:ascii="方正仿宋_GB2312" w:hAnsi="方正仿宋_GB2312" w:eastAsia="方正仿宋_GB2312" w:cs="方正仿宋_GB2312"/>
          <w:color w:val="auto"/>
          <w:sz w:val="28"/>
          <w:szCs w:val="28"/>
          <w:lang w:eastAsia="zh-CN"/>
        </w:rPr>
        <w:t>）</w:t>
      </w:r>
      <w:r>
        <w:rPr>
          <w:rFonts w:hint="eastAsia" w:ascii="方正仿宋_GB2312" w:hAnsi="方正仿宋_GB2312" w:eastAsia="方正仿宋_GB2312" w:cs="方正仿宋_GB2312"/>
          <w:color w:val="auto"/>
          <w:sz w:val="28"/>
          <w:szCs w:val="28"/>
        </w:rPr>
        <w:t>：</w:t>
      </w:r>
    </w:p>
    <w:p w14:paraId="31B47C0D">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按照《中华人民共和国政府采购法》第二十二条和</w:t>
      </w:r>
      <w:r>
        <w:rPr>
          <w:rFonts w:hint="eastAsia" w:ascii="方正仿宋_GB2312" w:hAnsi="方正仿宋_GB2312" w:eastAsia="方正仿宋_GB2312" w:cs="方正仿宋_GB2312"/>
          <w:color w:val="auto"/>
          <w:sz w:val="28"/>
          <w:szCs w:val="28"/>
          <w:lang w:eastAsia="zh-CN"/>
        </w:rPr>
        <w:t>比选文件</w:t>
      </w:r>
      <w:r>
        <w:rPr>
          <w:rFonts w:hint="eastAsia" w:ascii="方正仿宋_GB2312" w:hAnsi="方正仿宋_GB2312" w:eastAsia="方正仿宋_GB2312" w:cs="方正仿宋_GB2312"/>
          <w:color w:val="auto"/>
          <w:sz w:val="28"/>
          <w:szCs w:val="28"/>
        </w:rPr>
        <w:t>的规定，我单位郑重声明如下：</w:t>
      </w:r>
    </w:p>
    <w:p w14:paraId="66B77F68">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一、我单位是按照中华人民共和国法律规定登记注册的，注册地点为</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，全称</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，统一社会信用代码为</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，法定代表人（单位负责人）</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，具有独立承担民事责任的能力。</w:t>
      </w:r>
    </w:p>
    <w:p w14:paraId="03A10E6C">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二、我单位未被“国家企业信用信息系统”列入经营异常名录或者严重违法企业名单。</w:t>
      </w:r>
    </w:p>
    <w:p w14:paraId="608A38E8">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三、我单位具有良好的商业信誉和健全的财务会计制度。</w:t>
      </w:r>
    </w:p>
    <w:p w14:paraId="48479BAB">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四、我单位依法进行纳税和社会保险申报并实际履行了义务。</w:t>
      </w:r>
    </w:p>
    <w:p w14:paraId="7BDD83A4">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五、我单位具有履行本项目采购合同所必需的设备和专业技术能力，并具有履行合同的良好记录。</w:t>
      </w:r>
    </w:p>
    <w:p w14:paraId="7AB638A0">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六、我单位在参加采购项目政府采购活动前三年内，在经营活动中，未因违法经营受到刑事处罚或者责令停产停业、吊销许可证或者执照、较大数额罚款等行政处罚。</w:t>
      </w:r>
    </w:p>
    <w:p w14:paraId="0ED5B105">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七、我单位具备法律、行政法规规定的其他条件。</w:t>
      </w:r>
    </w:p>
    <w:p w14:paraId="34DF5ACB">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八、与我单位存在“单位负责人为同一人或者存在直接控股、管理关系”的其他单位信息如下（如无，填写“无”）：</w:t>
      </w:r>
    </w:p>
    <w:p w14:paraId="274BBF15">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1、与我单位的法定代表人（单位负责人）为同一人的其他单位如下：</w:t>
      </w:r>
    </w:p>
    <w:p w14:paraId="4A3D9E55">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2、我单位直接控股的其他单位如下：</w:t>
      </w:r>
    </w:p>
    <w:p w14:paraId="260744CE">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3、与我单位存在管理关系的其他单位如下：</w:t>
      </w:r>
    </w:p>
    <w:p w14:paraId="01EEA357">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九、我单位不属于为本项目提供整体设计、规范编制或者项目管理、监理、检测等服务的投标人。</w:t>
      </w:r>
    </w:p>
    <w:p w14:paraId="68C437FD">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十、我单位无以下不良信用记录情形：</w:t>
      </w:r>
    </w:p>
    <w:p w14:paraId="0C90AADF">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1、在“信用中国”网站被列入失信被执行人和重大税收违法案件当事人名单；</w:t>
      </w:r>
    </w:p>
    <w:p w14:paraId="3BF3EE62">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2、在“中国政府采购网”网站被列入政府采购严重违法失信行为记录名单；</w:t>
      </w:r>
    </w:p>
    <w:p w14:paraId="281C79D3">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3、不符合《政府采购法》第二十二条规定的条件。</w:t>
      </w:r>
    </w:p>
    <w:p w14:paraId="579DD1C5">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我单位保证上述声明的事项都是真实的，如有虚假，我单位愿意承担相应的法律责任，并承担因此所造成的一切损失。</w:t>
      </w:r>
    </w:p>
    <w:p w14:paraId="6861E6EC">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cs="宋体" w:asciiTheme="minorEastAsia" w:hAnsiTheme="minorEastAsia" w:eastAsiaTheme="minorEastAsia"/>
          <w:color w:val="auto"/>
          <w:sz w:val="28"/>
          <w:szCs w:val="28"/>
          <w:highlight w:val="none"/>
        </w:rPr>
      </w:pPr>
      <w:r>
        <w:rPr>
          <w:rFonts w:hint="eastAsia" w:ascii="方正仿宋_GB2312" w:hAnsi="方正仿宋_GB2312" w:eastAsia="方正仿宋_GB2312" w:cs="方正仿宋_GB2312"/>
          <w:color w:val="auto"/>
          <w:sz w:val="28"/>
          <w:szCs w:val="28"/>
        </w:rPr>
        <w:t>注：第三条“良好的商业信誉”是指投标人经营状况良好，无本资格声明第十条情形。</w:t>
      </w:r>
    </w:p>
    <w:p w14:paraId="6EAE3875">
      <w:pPr>
        <w:pStyle w:val="10"/>
        <w:keepNext w:val="0"/>
        <w:keepLines w:val="0"/>
        <w:pageBreakBefore w:val="0"/>
        <w:kinsoku/>
        <w:wordWrap/>
        <w:overflowPunct/>
        <w:topLinePunct w:val="0"/>
        <w:autoSpaceDE/>
        <w:autoSpaceDN/>
        <w:bidi w:val="0"/>
        <w:adjustRightInd w:val="0"/>
        <w:snapToGrid w:val="0"/>
        <w:spacing w:line="594" w:lineRule="exact"/>
        <w:ind w:firstLine="3360" w:firstLineChars="1200"/>
        <w:jc w:val="left"/>
        <w:textAlignment w:val="auto"/>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lang w:val="en-US" w:eastAsia="zh-CN"/>
        </w:rPr>
        <w:t>单位名称（盖单位公章）：</w:t>
      </w:r>
    </w:p>
    <w:p w14:paraId="0D5BE9BE">
      <w:pPr>
        <w:pStyle w:val="10"/>
        <w:keepNext w:val="0"/>
        <w:keepLines w:val="0"/>
        <w:pageBreakBefore w:val="0"/>
        <w:kinsoku/>
        <w:wordWrap/>
        <w:overflowPunct/>
        <w:topLinePunct w:val="0"/>
        <w:autoSpaceDE/>
        <w:autoSpaceDN/>
        <w:bidi w:val="0"/>
        <w:adjustRightInd w:val="0"/>
        <w:snapToGrid w:val="0"/>
        <w:spacing w:line="594" w:lineRule="exact"/>
        <w:jc w:val="center"/>
        <w:textAlignment w:val="auto"/>
        <w:rPr>
          <w:rFonts w:hint="eastAsia" w:ascii="方正仿宋_GB2312" w:hAnsi="方正仿宋_GB2312" w:eastAsia="方正仿宋_GB2312" w:cs="方正仿宋_GB2312"/>
          <w:color w:val="auto"/>
          <w:sz w:val="28"/>
          <w:szCs w:val="28"/>
          <w:u w:val="single"/>
          <w:lang w:val="en-US" w:eastAsia="zh-CN"/>
        </w:rPr>
      </w:pPr>
      <w:r>
        <w:rPr>
          <w:rFonts w:hint="eastAsia" w:ascii="方正仿宋_GB2312" w:hAnsi="方正仿宋_GB2312" w:eastAsia="方正仿宋_GB2312" w:cs="方正仿宋_GB2312"/>
          <w:color w:val="auto"/>
          <w:sz w:val="28"/>
          <w:szCs w:val="28"/>
          <w:lang w:val="en-US" w:eastAsia="zh-CN"/>
        </w:rPr>
        <w:t xml:space="preserve">      法定代表人或授权代表人：</w:t>
      </w:r>
      <w:r>
        <w:rPr>
          <w:rFonts w:hint="eastAsia" w:ascii="方正仿宋_GB2312" w:hAnsi="方正仿宋_GB2312" w:eastAsia="方正仿宋_GB2312" w:cs="方正仿宋_GB2312"/>
          <w:color w:val="auto"/>
          <w:sz w:val="28"/>
          <w:szCs w:val="28"/>
          <w:u w:val="single"/>
          <w:lang w:val="en-US" w:eastAsia="zh-CN"/>
        </w:rPr>
        <w:t xml:space="preserve">                </w:t>
      </w:r>
    </w:p>
    <w:p w14:paraId="2E7F4EB3">
      <w:pPr>
        <w:pStyle w:val="10"/>
        <w:keepNext w:val="0"/>
        <w:keepLines w:val="0"/>
        <w:pageBreakBefore w:val="0"/>
        <w:kinsoku/>
        <w:wordWrap/>
        <w:overflowPunct/>
        <w:topLinePunct w:val="0"/>
        <w:autoSpaceDE/>
        <w:autoSpaceDN/>
        <w:bidi w:val="0"/>
        <w:adjustRightInd w:val="0"/>
        <w:snapToGrid w:val="0"/>
        <w:spacing w:line="594" w:lineRule="exact"/>
        <w:ind w:firstLine="3080" w:firstLineChars="1100"/>
        <w:jc w:val="both"/>
        <w:textAlignment w:val="auto"/>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lang w:val="en-US" w:eastAsia="zh-CN"/>
        </w:rPr>
        <w:t>（签字或印章）：</w:t>
      </w:r>
    </w:p>
    <w:p w14:paraId="7036002A">
      <w:pPr>
        <w:pStyle w:val="10"/>
        <w:keepNext w:val="0"/>
        <w:keepLines w:val="0"/>
        <w:pageBreakBefore w:val="0"/>
        <w:kinsoku/>
        <w:wordWrap/>
        <w:overflowPunct/>
        <w:topLinePunct w:val="0"/>
        <w:autoSpaceDE/>
        <w:autoSpaceDN/>
        <w:bidi w:val="0"/>
        <w:adjustRightInd w:val="0"/>
        <w:snapToGrid w:val="0"/>
        <w:spacing w:line="594" w:lineRule="exact"/>
        <w:ind w:firstLine="5600" w:firstLineChars="2000"/>
        <w:jc w:val="both"/>
        <w:textAlignment w:val="auto"/>
        <w:rPr>
          <w:rFonts w:hint="eastAsia" w:ascii="方正仿宋_GB2312" w:hAnsi="方正仿宋_GB2312" w:eastAsia="方正仿宋_GB2312" w:cs="方正仿宋_GB2312"/>
          <w:color w:val="auto"/>
          <w:sz w:val="28"/>
          <w:szCs w:val="28"/>
          <w:u w:val="none"/>
          <w:lang w:val="en-US" w:eastAsia="zh-CN"/>
        </w:rPr>
        <w:sectPr>
          <w:pgSz w:w="11906" w:h="16838"/>
          <w:pgMar w:top="1474" w:right="1474" w:bottom="1474" w:left="1474" w:header="851" w:footer="992" w:gutter="0"/>
          <w:pgNumType w:fmt="decimal"/>
          <w:cols w:space="720" w:num="1"/>
          <w:docGrid w:type="lines" w:linePitch="312" w:charSpace="0"/>
        </w:sectPr>
      </w:pP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u w:val="none"/>
          <w:lang w:val="en-US" w:eastAsia="zh-CN"/>
        </w:rPr>
        <w:t>年</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u w:val="none"/>
          <w:lang w:val="en-US" w:eastAsia="zh-CN"/>
        </w:rPr>
        <w:t>月</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u w:val="none"/>
          <w:lang w:val="en-US" w:eastAsia="zh-CN"/>
        </w:rPr>
        <w:t>日</w:t>
      </w:r>
    </w:p>
    <w:p w14:paraId="353B5A12">
      <w:pPr>
        <w:jc w:val="center"/>
        <w:rPr>
          <w:rFonts w:hint="eastAsia" w:ascii="方正公文小标宋" w:hAnsi="方正公文小标宋" w:eastAsia="方正公文小标宋" w:cs="方正公文小标宋"/>
          <w:b w:val="0"/>
          <w:bCs w:val="0"/>
          <w:color w:val="auto"/>
          <w:sz w:val="36"/>
          <w:szCs w:val="36"/>
        </w:rPr>
      </w:pPr>
      <w:r>
        <w:rPr>
          <w:rFonts w:hint="eastAsia" w:ascii="方正公文小标宋" w:hAnsi="方正公文小标宋" w:eastAsia="方正公文小标宋" w:cs="方正公文小标宋"/>
          <w:b w:val="0"/>
          <w:bCs w:val="0"/>
          <w:color w:val="auto"/>
          <w:sz w:val="36"/>
          <w:szCs w:val="36"/>
          <w:lang w:eastAsia="zh-CN"/>
        </w:rPr>
        <w:t>（</w:t>
      </w:r>
      <w:r>
        <w:rPr>
          <w:rFonts w:hint="eastAsia" w:ascii="方正公文小标宋" w:hAnsi="方正公文小标宋" w:eastAsia="方正公文小标宋" w:cs="方正公文小标宋"/>
          <w:b w:val="0"/>
          <w:bCs w:val="0"/>
          <w:color w:val="auto"/>
          <w:sz w:val="36"/>
          <w:szCs w:val="36"/>
          <w:lang w:val="en-US" w:eastAsia="zh-CN"/>
        </w:rPr>
        <w:t>三</w:t>
      </w:r>
      <w:r>
        <w:rPr>
          <w:rFonts w:hint="eastAsia" w:ascii="方正公文小标宋" w:hAnsi="方正公文小标宋" w:eastAsia="方正公文小标宋" w:cs="方正公文小标宋"/>
          <w:b w:val="0"/>
          <w:bCs w:val="0"/>
          <w:color w:val="auto"/>
          <w:sz w:val="36"/>
          <w:szCs w:val="36"/>
          <w:lang w:eastAsia="zh-CN"/>
        </w:rPr>
        <w:t>）</w:t>
      </w:r>
      <w:r>
        <w:rPr>
          <w:rFonts w:hint="eastAsia" w:ascii="方正公文小标宋" w:hAnsi="方正公文小标宋" w:eastAsia="方正公文小标宋" w:cs="方正公文小标宋"/>
          <w:b w:val="0"/>
          <w:bCs w:val="0"/>
          <w:color w:val="auto"/>
          <w:sz w:val="36"/>
          <w:szCs w:val="36"/>
        </w:rPr>
        <w:t>参加政府采购活动前三年内在经营活动中</w:t>
      </w:r>
    </w:p>
    <w:p w14:paraId="0A34FD26">
      <w:pPr>
        <w:jc w:val="center"/>
        <w:rPr>
          <w:rFonts w:hint="eastAsia" w:ascii="方正公文小标宋" w:hAnsi="方正公文小标宋" w:eastAsia="方正公文小标宋" w:cs="方正公文小标宋"/>
          <w:b w:val="0"/>
          <w:bCs w:val="0"/>
          <w:color w:val="auto"/>
          <w:sz w:val="36"/>
          <w:szCs w:val="36"/>
        </w:rPr>
      </w:pPr>
      <w:r>
        <w:rPr>
          <w:rFonts w:hint="eastAsia" w:ascii="方正公文小标宋" w:hAnsi="方正公文小标宋" w:eastAsia="方正公文小标宋" w:cs="方正公文小标宋"/>
          <w:b w:val="0"/>
          <w:bCs w:val="0"/>
          <w:color w:val="auto"/>
          <w:sz w:val="36"/>
          <w:szCs w:val="36"/>
        </w:rPr>
        <w:t>没有重大违法记录的书面声明</w:t>
      </w:r>
    </w:p>
    <w:p w14:paraId="08C49AFC">
      <w:pPr>
        <w:rPr>
          <w:rFonts w:hint="eastAsia"/>
          <w:color w:val="auto"/>
        </w:rPr>
      </w:pPr>
    </w:p>
    <w:p w14:paraId="405F80CA">
      <w:pPr>
        <w:pageBreakBefore w:val="0"/>
        <w:kinsoku/>
        <w:overflowPunct/>
        <w:topLinePunct w:val="0"/>
        <w:bidi w:val="0"/>
        <w:adjustRightInd w:val="0"/>
        <w:snapToGrid w:val="0"/>
        <w:spacing w:beforeLines="50" w:line="594" w:lineRule="exact"/>
        <w:ind w:left="-88" w:leftChars="-42"/>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致</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(采购</w:t>
      </w:r>
      <w:r>
        <w:rPr>
          <w:rFonts w:hint="eastAsia" w:ascii="方正仿宋_GB2312" w:hAnsi="方正仿宋_GB2312" w:eastAsia="方正仿宋_GB2312" w:cs="方正仿宋_GB2312"/>
          <w:color w:val="auto"/>
          <w:sz w:val="28"/>
          <w:szCs w:val="28"/>
          <w:lang w:val="en-US" w:eastAsia="zh-CN"/>
        </w:rPr>
        <w:t>人</w:t>
      </w:r>
      <w:r>
        <w:rPr>
          <w:rFonts w:hint="eastAsia" w:ascii="方正仿宋_GB2312" w:hAnsi="方正仿宋_GB2312" w:eastAsia="方正仿宋_GB2312" w:cs="方正仿宋_GB2312"/>
          <w:color w:val="auto"/>
          <w:sz w:val="28"/>
          <w:szCs w:val="28"/>
        </w:rPr>
        <w:t>)：</w:t>
      </w:r>
    </w:p>
    <w:p w14:paraId="5CF7422B">
      <w:pPr>
        <w:pageBreakBefore w:val="0"/>
        <w:widowControl/>
        <w:kinsoku/>
        <w:overflowPunct/>
        <w:topLinePunct w:val="0"/>
        <w:bidi w:val="0"/>
        <w:adjustRightInd w:val="0"/>
        <w:snapToGrid w:val="0"/>
        <w:spacing w:beforeLines="50" w:line="594" w:lineRule="exact"/>
        <w:ind w:firstLine="560" w:firstLineChars="20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bCs/>
          <w:color w:val="auto"/>
          <w:sz w:val="28"/>
          <w:szCs w:val="28"/>
        </w:rPr>
        <w:t>我单位在</w:t>
      </w:r>
      <w:r>
        <w:rPr>
          <w:rFonts w:hint="eastAsia" w:ascii="方正仿宋_GB2312" w:hAnsi="方正仿宋_GB2312" w:eastAsia="方正仿宋_GB2312" w:cs="方正仿宋_GB2312"/>
          <w:color w:val="auto"/>
          <w:sz w:val="28"/>
          <w:szCs w:val="28"/>
        </w:rPr>
        <w:t>参加采购活动前三年内在经营活动中没有政府采购法第二十二条第一款第（五）项所称重大违法记录，包括：</w:t>
      </w:r>
    </w:p>
    <w:p w14:paraId="48A68D1B">
      <w:pPr>
        <w:pageBreakBefore w:val="0"/>
        <w:widowControl/>
        <w:kinsoku/>
        <w:overflowPunct/>
        <w:topLinePunct w:val="0"/>
        <w:bidi w:val="0"/>
        <w:adjustRightInd w:val="0"/>
        <w:snapToGrid w:val="0"/>
        <w:spacing w:beforeLines="50" w:line="594" w:lineRule="exact"/>
        <w:ind w:firstLine="560" w:firstLineChars="20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（一）</w:t>
      </w:r>
      <w:r>
        <w:rPr>
          <w:rFonts w:hint="eastAsia" w:ascii="方正仿宋_GB2312" w:hAnsi="方正仿宋_GB2312" w:eastAsia="方正仿宋_GB2312" w:cs="方正仿宋_GB2312"/>
          <w:bCs/>
          <w:color w:val="auto"/>
          <w:sz w:val="28"/>
          <w:szCs w:val="28"/>
        </w:rPr>
        <w:t>我单位</w:t>
      </w:r>
      <w:r>
        <w:rPr>
          <w:rFonts w:hint="eastAsia" w:ascii="方正仿宋_GB2312" w:hAnsi="方正仿宋_GB2312" w:eastAsia="方正仿宋_GB2312" w:cs="方正仿宋_GB2312"/>
          <w:color w:val="auto"/>
          <w:sz w:val="28"/>
          <w:szCs w:val="28"/>
        </w:rPr>
        <w:t>或者其法定代表人、董事、监事、高级管理人员因经营活动中的违法行为受到行政处罚，但警告和罚款额在三万元以下的行政处罚除外；</w:t>
      </w:r>
    </w:p>
    <w:p w14:paraId="595AB444">
      <w:pPr>
        <w:pageBreakBefore w:val="0"/>
        <w:widowControl/>
        <w:kinsoku/>
        <w:overflowPunct/>
        <w:topLinePunct w:val="0"/>
        <w:bidi w:val="0"/>
        <w:adjustRightInd w:val="0"/>
        <w:snapToGrid w:val="0"/>
        <w:spacing w:beforeLines="50" w:line="594" w:lineRule="exact"/>
        <w:ind w:firstLine="560" w:firstLineChars="20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（二）</w:t>
      </w:r>
      <w:r>
        <w:rPr>
          <w:rFonts w:hint="eastAsia" w:ascii="方正仿宋_GB2312" w:hAnsi="方正仿宋_GB2312" w:eastAsia="方正仿宋_GB2312" w:cs="方正仿宋_GB2312"/>
          <w:bCs/>
          <w:color w:val="auto"/>
          <w:sz w:val="28"/>
          <w:szCs w:val="28"/>
        </w:rPr>
        <w:t>我单位</w:t>
      </w:r>
      <w:r>
        <w:rPr>
          <w:rFonts w:hint="eastAsia" w:ascii="方正仿宋_GB2312" w:hAnsi="方正仿宋_GB2312" w:eastAsia="方正仿宋_GB2312" w:cs="方正仿宋_GB2312"/>
          <w:color w:val="auto"/>
          <w:sz w:val="28"/>
          <w:szCs w:val="28"/>
        </w:rPr>
        <w:t>或者其法定代表人、董事、监事、高级管理人员因经营活动中的违法行为受到刑事处罚。</w:t>
      </w:r>
    </w:p>
    <w:p w14:paraId="43E2FFC8">
      <w:pPr>
        <w:pageBreakBefore w:val="0"/>
        <w:widowControl/>
        <w:kinsoku/>
        <w:overflowPunct/>
        <w:topLinePunct w:val="0"/>
        <w:bidi w:val="0"/>
        <w:adjustRightInd w:val="0"/>
        <w:snapToGrid w:val="0"/>
        <w:spacing w:beforeLines="50" w:line="594" w:lineRule="exact"/>
        <w:ind w:firstLine="560" w:firstLineChars="20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特此声明！</w:t>
      </w:r>
    </w:p>
    <w:p w14:paraId="068A7125">
      <w:pPr>
        <w:pageBreakBefore w:val="0"/>
        <w:widowControl/>
        <w:kinsoku/>
        <w:overflowPunct/>
        <w:topLinePunct w:val="0"/>
        <w:bidi w:val="0"/>
        <w:adjustRightInd w:val="0"/>
        <w:snapToGrid w:val="0"/>
        <w:spacing w:beforeLines="50" w:line="594" w:lineRule="exact"/>
        <w:ind w:firstLine="420"/>
        <w:rPr>
          <w:rFonts w:hint="eastAsia" w:ascii="方正仿宋_GB2312" w:hAnsi="方正仿宋_GB2312" w:eastAsia="方正仿宋_GB2312" w:cs="方正仿宋_GB2312"/>
          <w:color w:val="auto"/>
          <w:sz w:val="28"/>
          <w:szCs w:val="28"/>
        </w:rPr>
      </w:pPr>
    </w:p>
    <w:p w14:paraId="7A484075">
      <w:pPr>
        <w:pageBreakBefore w:val="0"/>
        <w:widowControl/>
        <w:kinsoku/>
        <w:overflowPunct/>
        <w:topLinePunct w:val="0"/>
        <w:bidi w:val="0"/>
        <w:adjustRightInd w:val="0"/>
        <w:snapToGrid w:val="0"/>
        <w:spacing w:beforeLines="50" w:line="594" w:lineRule="exact"/>
        <w:ind w:firstLine="420"/>
        <w:rPr>
          <w:rFonts w:hint="eastAsia" w:ascii="方正仿宋_GB2312" w:hAnsi="方正仿宋_GB2312" w:eastAsia="方正仿宋_GB2312" w:cs="方正仿宋_GB2312"/>
          <w:color w:val="auto"/>
          <w:sz w:val="28"/>
          <w:szCs w:val="28"/>
        </w:rPr>
      </w:pPr>
    </w:p>
    <w:p w14:paraId="6DFCD8A9">
      <w:pPr>
        <w:pageBreakBefore w:val="0"/>
        <w:kinsoku/>
        <w:overflowPunct/>
        <w:topLinePunct w:val="0"/>
        <w:bidi w:val="0"/>
        <w:adjustRightInd w:val="0"/>
        <w:snapToGrid w:val="0"/>
        <w:spacing w:beforeLines="50" w:line="594" w:lineRule="exact"/>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 xml:space="preserve">供应商名称（单位章）： </w:t>
      </w:r>
    </w:p>
    <w:p w14:paraId="6189E6B7">
      <w:pPr>
        <w:pageBreakBefore w:val="0"/>
        <w:kinsoku/>
        <w:overflowPunct/>
        <w:topLinePunct w:val="0"/>
        <w:bidi w:val="0"/>
        <w:adjustRightInd w:val="0"/>
        <w:snapToGrid w:val="0"/>
        <w:spacing w:beforeLines="50" w:line="594" w:lineRule="exact"/>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法定代表人（签字或盖章）：</w:t>
      </w:r>
      <w:r>
        <w:rPr>
          <w:rFonts w:hint="eastAsia" w:ascii="方正仿宋_GB2312" w:hAnsi="方正仿宋_GB2312" w:eastAsia="方正仿宋_GB2312" w:cs="方正仿宋_GB2312"/>
          <w:color w:val="auto"/>
          <w:sz w:val="28"/>
          <w:szCs w:val="28"/>
          <w:u w:val="single"/>
        </w:rPr>
        <w:t xml:space="preserve">              </w:t>
      </w:r>
    </w:p>
    <w:p w14:paraId="5FA0693D">
      <w:pPr>
        <w:pageBreakBefore w:val="0"/>
        <w:widowControl/>
        <w:kinsoku/>
        <w:overflowPunct/>
        <w:topLinePunct w:val="0"/>
        <w:bidi w:val="0"/>
        <w:adjustRightInd w:val="0"/>
        <w:snapToGrid w:val="0"/>
        <w:spacing w:beforeLines="50" w:line="594" w:lineRule="exact"/>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日期：</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 xml:space="preserve"> 年</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月</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日</w:t>
      </w:r>
    </w:p>
    <w:p w14:paraId="7D24220D">
      <w:pPr>
        <w:pStyle w:val="15"/>
        <w:pageBreakBefore w:val="0"/>
        <w:kinsoku/>
        <w:overflowPunct/>
        <w:topLinePunct w:val="0"/>
        <w:bidi w:val="0"/>
        <w:spacing w:line="594" w:lineRule="exact"/>
        <w:rPr>
          <w:rFonts w:hint="eastAsia"/>
          <w:color w:val="auto"/>
          <w:sz w:val="28"/>
          <w:szCs w:val="28"/>
        </w:rPr>
        <w:sectPr>
          <w:pgSz w:w="11906" w:h="16838"/>
          <w:pgMar w:top="1474" w:right="1474" w:bottom="1474" w:left="1474" w:header="851" w:footer="992" w:gutter="0"/>
          <w:pgNumType w:fmt="decimal"/>
          <w:cols w:space="720" w:num="1"/>
          <w:docGrid w:type="lines" w:linePitch="312" w:charSpace="0"/>
        </w:sectPr>
      </w:pPr>
    </w:p>
    <w:p w14:paraId="7688C052">
      <w:pPr>
        <w:jc w:val="center"/>
        <w:rPr>
          <w:rFonts w:hint="eastAsia" w:ascii="方正公文小标宋" w:hAnsi="方正公文小标宋" w:eastAsia="方正公文小标宋" w:cs="方正公文小标宋"/>
          <w:b w:val="0"/>
          <w:bCs w:val="0"/>
          <w:color w:val="auto"/>
          <w:sz w:val="36"/>
          <w:szCs w:val="36"/>
          <w:lang w:eastAsia="zh-CN"/>
        </w:rPr>
      </w:pPr>
      <w:r>
        <w:rPr>
          <w:rFonts w:hint="eastAsia" w:ascii="方正公文小标宋" w:hAnsi="方正公文小标宋" w:eastAsia="方正公文小标宋" w:cs="方正公文小标宋"/>
          <w:b w:val="0"/>
          <w:bCs w:val="0"/>
          <w:color w:val="auto"/>
          <w:sz w:val="36"/>
          <w:szCs w:val="36"/>
          <w:lang w:eastAsia="zh-CN"/>
        </w:rPr>
        <w:t>（</w:t>
      </w:r>
      <w:r>
        <w:rPr>
          <w:rFonts w:hint="eastAsia" w:ascii="方正公文小标宋" w:hAnsi="方正公文小标宋" w:eastAsia="方正公文小标宋" w:cs="方正公文小标宋"/>
          <w:b w:val="0"/>
          <w:bCs w:val="0"/>
          <w:color w:val="auto"/>
          <w:sz w:val="36"/>
          <w:szCs w:val="36"/>
          <w:lang w:val="en-US" w:eastAsia="zh-CN"/>
        </w:rPr>
        <w:t>四</w:t>
      </w:r>
      <w:r>
        <w:rPr>
          <w:rFonts w:hint="eastAsia" w:ascii="方正公文小标宋" w:hAnsi="方正公文小标宋" w:eastAsia="方正公文小标宋" w:cs="方正公文小标宋"/>
          <w:b w:val="0"/>
          <w:bCs w:val="0"/>
          <w:color w:val="auto"/>
          <w:sz w:val="36"/>
          <w:szCs w:val="36"/>
          <w:lang w:eastAsia="zh-CN"/>
        </w:rPr>
        <w:t>）法定代表人身份证明书</w:t>
      </w:r>
    </w:p>
    <w:p w14:paraId="1EC6536A">
      <w:pPr>
        <w:pageBreakBefore w:val="0"/>
        <w:kinsoku/>
        <w:overflowPunct/>
        <w:topLinePunct w:val="0"/>
        <w:bidi w:val="0"/>
        <w:spacing w:line="594" w:lineRule="exact"/>
        <w:rPr>
          <w:rFonts w:hint="eastAsia"/>
          <w:color w:val="auto"/>
        </w:rPr>
      </w:pPr>
      <w:r>
        <w:rPr>
          <w:rFonts w:hint="eastAsia"/>
          <w:color w:val="auto"/>
        </w:rPr>
        <w:t xml:space="preserve">  </w:t>
      </w:r>
    </w:p>
    <w:p w14:paraId="7717673B">
      <w:pPr>
        <w:pageBreakBefore w:val="0"/>
        <w:kinsoku/>
        <w:overflowPunct/>
        <w:topLinePunct w:val="0"/>
        <w:bidi w:val="0"/>
        <w:spacing w:line="594" w:lineRule="exact"/>
        <w:ind w:firstLine="560" w:firstLineChars="200"/>
        <w:rPr>
          <w:rFonts w:hint="default" w:ascii="方正仿宋_GB2312" w:hAnsi="方正仿宋_GB2312" w:eastAsia="方正仿宋_GB2312" w:cs="方正仿宋_GB2312"/>
          <w:color w:val="auto"/>
          <w:sz w:val="28"/>
          <w:szCs w:val="36"/>
          <w:u w:val="none"/>
          <w:lang w:val="en-US" w:eastAsia="zh-CN"/>
        </w:rPr>
      </w:pPr>
      <w:r>
        <w:rPr>
          <w:rFonts w:hint="eastAsia" w:ascii="方正仿宋_GB2312" w:hAnsi="方正仿宋_GB2312" w:eastAsia="方正仿宋_GB2312" w:cs="方正仿宋_GB2312"/>
          <w:color w:val="auto"/>
          <w:sz w:val="28"/>
          <w:szCs w:val="36"/>
        </w:rPr>
        <w:t>兹证明</w:t>
      </w:r>
      <w:r>
        <w:rPr>
          <w:rFonts w:hint="eastAsia" w:ascii="方正仿宋_GB2312" w:hAnsi="方正仿宋_GB2312" w:eastAsia="方正仿宋_GB2312" w:cs="方正仿宋_GB2312"/>
          <w:color w:val="auto"/>
          <w:sz w:val="28"/>
          <w:szCs w:val="36"/>
          <w:u w:val="single"/>
          <w:lang w:val="en-US" w:eastAsia="zh-CN"/>
        </w:rPr>
        <w:t xml:space="preserve">          </w:t>
      </w:r>
      <w:r>
        <w:rPr>
          <w:rFonts w:hint="eastAsia" w:ascii="方正仿宋_GB2312" w:hAnsi="方正仿宋_GB2312" w:eastAsia="方正仿宋_GB2312" w:cs="方正仿宋_GB2312"/>
          <w:color w:val="auto"/>
          <w:sz w:val="28"/>
          <w:szCs w:val="36"/>
        </w:rPr>
        <w:t>（法定代表人姓名）</w:t>
      </w:r>
      <w:r>
        <w:rPr>
          <w:rFonts w:hint="eastAsia" w:ascii="方正仿宋_GB2312" w:hAnsi="方正仿宋_GB2312" w:eastAsia="方正仿宋_GB2312" w:cs="方正仿宋_GB2312"/>
          <w:color w:val="auto"/>
          <w:sz w:val="28"/>
          <w:szCs w:val="36"/>
          <w:lang w:eastAsia="zh-CN"/>
        </w:rPr>
        <w:t>，</w:t>
      </w:r>
      <w:r>
        <w:rPr>
          <w:rFonts w:hint="eastAsia" w:ascii="方正仿宋_GB2312" w:hAnsi="方正仿宋_GB2312" w:eastAsia="方正仿宋_GB2312" w:cs="方正仿宋_GB2312"/>
          <w:color w:val="auto"/>
          <w:sz w:val="28"/>
          <w:szCs w:val="36"/>
        </w:rPr>
        <w:t>性别</w:t>
      </w:r>
      <w:r>
        <w:rPr>
          <w:rFonts w:hint="eastAsia" w:ascii="方正仿宋_GB2312" w:hAnsi="方正仿宋_GB2312" w:eastAsia="方正仿宋_GB2312" w:cs="方正仿宋_GB2312"/>
          <w:color w:val="auto"/>
          <w:sz w:val="28"/>
          <w:szCs w:val="36"/>
          <w:u w:val="single"/>
        </w:rPr>
        <w:t xml:space="preserve">      </w:t>
      </w:r>
      <w:r>
        <w:rPr>
          <w:rFonts w:hint="eastAsia" w:ascii="方正仿宋_GB2312" w:hAnsi="方正仿宋_GB2312" w:eastAsia="方正仿宋_GB2312" w:cs="方正仿宋_GB2312"/>
          <w:color w:val="auto"/>
          <w:sz w:val="28"/>
          <w:szCs w:val="36"/>
          <w:u w:val="none"/>
          <w:lang w:eastAsia="zh-CN"/>
        </w:rPr>
        <w:t>，</w:t>
      </w:r>
      <w:r>
        <w:rPr>
          <w:rFonts w:hint="eastAsia" w:ascii="方正仿宋_GB2312" w:hAnsi="方正仿宋_GB2312" w:eastAsia="方正仿宋_GB2312" w:cs="方正仿宋_GB2312"/>
          <w:color w:val="auto"/>
          <w:sz w:val="28"/>
          <w:szCs w:val="36"/>
        </w:rPr>
        <w:t>年龄</w:t>
      </w:r>
      <w:r>
        <w:rPr>
          <w:rFonts w:hint="eastAsia" w:ascii="方正仿宋_GB2312" w:hAnsi="方正仿宋_GB2312" w:eastAsia="方正仿宋_GB2312" w:cs="方正仿宋_GB2312"/>
          <w:color w:val="auto"/>
          <w:sz w:val="28"/>
          <w:szCs w:val="36"/>
          <w:u w:val="single"/>
        </w:rPr>
        <w:t xml:space="preserve">      </w:t>
      </w:r>
      <w:r>
        <w:rPr>
          <w:rFonts w:hint="eastAsia" w:ascii="方正仿宋_GB2312" w:hAnsi="方正仿宋_GB2312" w:eastAsia="方正仿宋_GB2312" w:cs="方正仿宋_GB2312"/>
          <w:color w:val="auto"/>
          <w:sz w:val="28"/>
          <w:szCs w:val="36"/>
        </w:rPr>
        <w:t>，职务</w:t>
      </w:r>
      <w:r>
        <w:rPr>
          <w:rFonts w:hint="eastAsia" w:ascii="方正仿宋_GB2312" w:hAnsi="方正仿宋_GB2312" w:eastAsia="方正仿宋_GB2312" w:cs="方正仿宋_GB2312"/>
          <w:color w:val="auto"/>
          <w:sz w:val="28"/>
          <w:szCs w:val="36"/>
          <w:u w:val="single"/>
        </w:rPr>
        <w:t xml:space="preserve">            </w:t>
      </w:r>
      <w:r>
        <w:rPr>
          <w:rFonts w:hint="eastAsia" w:ascii="方正仿宋_GB2312" w:hAnsi="方正仿宋_GB2312" w:eastAsia="方正仿宋_GB2312" w:cs="方正仿宋_GB2312"/>
          <w:color w:val="auto"/>
          <w:sz w:val="28"/>
          <w:szCs w:val="36"/>
        </w:rPr>
        <w:t>为我单位法定代表人</w:t>
      </w:r>
      <w:r>
        <w:rPr>
          <w:rFonts w:hint="eastAsia" w:ascii="方正仿宋_GB2312" w:hAnsi="方正仿宋_GB2312" w:eastAsia="方正仿宋_GB2312" w:cs="方正仿宋_GB2312"/>
          <w:color w:val="auto"/>
          <w:sz w:val="28"/>
          <w:szCs w:val="36"/>
          <w:lang w:eastAsia="zh-CN"/>
        </w:rPr>
        <w:t>，</w:t>
      </w:r>
      <w:r>
        <w:rPr>
          <w:rFonts w:hint="eastAsia" w:ascii="方正仿宋_GB2312" w:hAnsi="方正仿宋_GB2312" w:eastAsia="方正仿宋_GB2312" w:cs="方正仿宋_GB2312"/>
          <w:color w:val="auto"/>
          <w:sz w:val="28"/>
          <w:szCs w:val="36"/>
        </w:rPr>
        <w:t xml:space="preserve"> 单位地址：</w:t>
      </w:r>
      <w:r>
        <w:rPr>
          <w:rFonts w:hint="eastAsia" w:ascii="方正仿宋_GB2312" w:hAnsi="方正仿宋_GB2312" w:eastAsia="方正仿宋_GB2312" w:cs="方正仿宋_GB2312"/>
          <w:color w:val="auto"/>
          <w:sz w:val="28"/>
          <w:szCs w:val="36"/>
          <w:u w:val="single"/>
          <w:lang w:val="en-US" w:eastAsia="zh-CN"/>
        </w:rPr>
        <w:t xml:space="preserve">               </w:t>
      </w:r>
      <w:r>
        <w:rPr>
          <w:rFonts w:hint="eastAsia" w:ascii="方正仿宋_GB2312" w:hAnsi="方正仿宋_GB2312" w:eastAsia="方正仿宋_GB2312" w:cs="方正仿宋_GB2312"/>
          <w:color w:val="auto"/>
          <w:sz w:val="28"/>
          <w:szCs w:val="36"/>
          <w:u w:val="none"/>
          <w:lang w:val="en-US" w:eastAsia="zh-CN"/>
        </w:rPr>
        <w:t>。</w:t>
      </w:r>
    </w:p>
    <w:p w14:paraId="60CAB6BF">
      <w:pPr>
        <w:pageBreakBefore w:val="0"/>
        <w:kinsoku/>
        <w:overflowPunct/>
        <w:topLinePunct w:val="0"/>
        <w:bidi w:val="0"/>
        <w:spacing w:line="594" w:lineRule="exact"/>
        <w:ind w:firstLine="560" w:firstLineChars="200"/>
        <w:rPr>
          <w:rFonts w:hint="eastAsia" w:ascii="方正仿宋_GB2312" w:hAnsi="方正仿宋_GB2312" w:eastAsia="方正仿宋_GB2312" w:cs="方正仿宋_GB2312"/>
          <w:color w:val="auto"/>
          <w:sz w:val="28"/>
          <w:szCs w:val="36"/>
        </w:rPr>
      </w:pPr>
    </w:p>
    <w:p w14:paraId="69EA7C93">
      <w:pPr>
        <w:pageBreakBefore w:val="0"/>
        <w:kinsoku/>
        <w:overflowPunct/>
        <w:topLinePunct w:val="0"/>
        <w:bidi w:val="0"/>
        <w:spacing w:line="594" w:lineRule="exact"/>
        <w:ind w:firstLine="560" w:firstLineChars="200"/>
        <w:rPr>
          <w:rFonts w:hint="eastAsia" w:ascii="方正仿宋_GB2312" w:hAnsi="方正仿宋_GB2312" w:eastAsia="方正仿宋_GB2312" w:cs="方正仿宋_GB2312"/>
          <w:color w:val="auto"/>
          <w:sz w:val="28"/>
          <w:szCs w:val="36"/>
          <w:lang w:eastAsia="zh-CN"/>
        </w:rPr>
      </w:pPr>
      <w:r>
        <w:rPr>
          <w:rFonts w:hint="eastAsia" w:ascii="方正仿宋_GB2312" w:hAnsi="方正仿宋_GB2312" w:eastAsia="方正仿宋_GB2312" w:cs="方正仿宋_GB2312"/>
          <w:color w:val="auto"/>
          <w:sz w:val="28"/>
          <w:szCs w:val="36"/>
        </w:rPr>
        <w:t>特此证明</w:t>
      </w:r>
      <w:r>
        <w:rPr>
          <w:rFonts w:hint="eastAsia" w:ascii="方正仿宋_GB2312" w:hAnsi="方正仿宋_GB2312" w:eastAsia="方正仿宋_GB2312" w:cs="方正仿宋_GB2312"/>
          <w:color w:val="auto"/>
          <w:sz w:val="28"/>
          <w:szCs w:val="36"/>
          <w:lang w:eastAsia="zh-CN"/>
        </w:rPr>
        <w:t>！</w:t>
      </w:r>
    </w:p>
    <w:p w14:paraId="24890670">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36"/>
        </w:rPr>
      </w:pPr>
      <w:r>
        <w:rPr>
          <w:rFonts w:hint="eastAsia" w:ascii="方正仿宋_GB2312" w:hAnsi="方正仿宋_GB2312" w:eastAsia="方正仿宋_GB2312" w:cs="方正仿宋_GB2312"/>
          <w:color w:val="auto"/>
          <w:sz w:val="28"/>
          <w:szCs w:val="36"/>
        </w:rPr>
        <w:t xml:space="preserve"> </w:t>
      </w:r>
    </w:p>
    <w:p w14:paraId="46C9765B">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36"/>
        </w:rPr>
      </w:pPr>
    </w:p>
    <w:p w14:paraId="14049C7C">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36"/>
        </w:rPr>
      </w:pPr>
    </w:p>
    <w:p w14:paraId="551CCDD0">
      <w:pPr>
        <w:pStyle w:val="10"/>
        <w:keepNext w:val="0"/>
        <w:keepLines w:val="0"/>
        <w:pageBreakBefore w:val="0"/>
        <w:widowControl w:val="0"/>
        <w:kinsoku/>
        <w:wordWrap w:val="0"/>
        <w:overflowPunct/>
        <w:topLinePunct w:val="0"/>
        <w:autoSpaceDE/>
        <w:autoSpaceDN/>
        <w:bidi w:val="0"/>
        <w:adjustRightInd w:val="0"/>
        <w:snapToGrid w:val="0"/>
        <w:spacing w:beforeLines="50" w:line="594" w:lineRule="exact"/>
        <w:jc w:val="center"/>
        <w:textAlignment w:val="auto"/>
        <w:rPr>
          <w:rFonts w:hint="default"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rPr>
        <w:t>单位（盖章）</w:t>
      </w:r>
      <w:r>
        <w:rPr>
          <w:rFonts w:hint="eastAsia" w:ascii="方正仿宋_GB2312" w:hAnsi="方正仿宋_GB2312" w:eastAsia="方正仿宋_GB2312" w:cs="方正仿宋_GB2312"/>
          <w:color w:val="auto"/>
          <w:sz w:val="28"/>
          <w:szCs w:val="28"/>
          <w:highlight w:val="none"/>
        </w:rPr>
        <w:t>：</w:t>
      </w:r>
      <w:r>
        <w:rPr>
          <w:rFonts w:hint="eastAsia" w:ascii="方正仿宋_GB2312" w:hAnsi="方正仿宋_GB2312" w:eastAsia="方正仿宋_GB2312" w:cs="方正仿宋_GB2312"/>
          <w:color w:val="auto"/>
          <w:sz w:val="28"/>
          <w:szCs w:val="28"/>
          <w:highlight w:val="none"/>
          <w:lang w:val="en-US" w:eastAsia="zh-CN"/>
        </w:rPr>
        <w:t xml:space="preserve">    </w:t>
      </w:r>
    </w:p>
    <w:p w14:paraId="3824C42F">
      <w:pPr>
        <w:keepNext w:val="0"/>
        <w:keepLines w:val="0"/>
        <w:pageBreakBefore w:val="0"/>
        <w:widowControl w:val="0"/>
        <w:kinsoku/>
        <w:wordWrap w:val="0"/>
        <w:overflowPunct/>
        <w:topLinePunct w:val="0"/>
        <w:autoSpaceDE/>
        <w:autoSpaceDN/>
        <w:bidi w:val="0"/>
        <w:adjustRightInd w:val="0"/>
        <w:snapToGrid w:val="0"/>
        <w:spacing w:beforeLines="50" w:line="594" w:lineRule="exact"/>
        <w:jc w:val="right"/>
        <w:textAlignment w:val="auto"/>
        <w:rPr>
          <w:rFonts w:hint="default" w:ascii="黑体" w:hAnsi="宋体" w:eastAsia="黑体" w:cs="Times New Roman"/>
          <w:color w:val="auto"/>
          <w:sz w:val="32"/>
          <w:szCs w:val="32"/>
          <w:highlight w:val="none"/>
          <w:lang w:val="en-US" w:eastAsia="zh-CN"/>
        </w:rPr>
      </w:pPr>
      <w:r>
        <w:rPr>
          <w:rFonts w:hint="eastAsia" w:ascii="方正仿宋_GB2312" w:hAnsi="方正仿宋_GB2312" w:eastAsia="方正仿宋_GB2312" w:cs="方正仿宋_GB2312"/>
          <w:b w:val="0"/>
          <w:bCs w:val="0"/>
          <w:color w:val="auto"/>
          <w:kern w:val="2"/>
          <w:sz w:val="28"/>
          <w:szCs w:val="28"/>
          <w:highlight w:val="none"/>
          <w:lang w:val="en-US" w:eastAsia="zh-CN" w:bidi="ar-SA"/>
        </w:rPr>
        <w:t>日期：</w:t>
      </w:r>
      <w:r>
        <w:rPr>
          <w:rFonts w:hint="eastAsia" w:ascii="方正仿宋_GB2312" w:hAnsi="方正仿宋_GB2312" w:eastAsia="方正仿宋_GB2312" w:cs="方正仿宋_GB2312"/>
          <w:b w:val="0"/>
          <w:bCs w:val="0"/>
          <w:color w:val="auto"/>
          <w:kern w:val="2"/>
          <w:sz w:val="28"/>
          <w:szCs w:val="28"/>
          <w:highlight w:val="none"/>
          <w:u w:val="single"/>
          <w:lang w:val="en-US" w:eastAsia="zh-CN" w:bidi="ar-SA"/>
        </w:rPr>
        <w:t xml:space="preserve">       </w:t>
      </w:r>
      <w:r>
        <w:rPr>
          <w:rFonts w:hint="eastAsia" w:ascii="方正仿宋_GB2312" w:hAnsi="方正仿宋_GB2312" w:eastAsia="方正仿宋_GB2312" w:cs="方正仿宋_GB2312"/>
          <w:b w:val="0"/>
          <w:bCs w:val="0"/>
          <w:color w:val="auto"/>
          <w:kern w:val="2"/>
          <w:sz w:val="28"/>
          <w:szCs w:val="28"/>
          <w:highlight w:val="none"/>
          <w:lang w:val="en-US" w:eastAsia="zh-CN" w:bidi="ar-SA"/>
        </w:rPr>
        <w:t>年</w:t>
      </w:r>
      <w:r>
        <w:rPr>
          <w:rFonts w:hint="eastAsia" w:ascii="方正仿宋_GB2312" w:hAnsi="方正仿宋_GB2312" w:eastAsia="方正仿宋_GB2312" w:cs="方正仿宋_GB2312"/>
          <w:b w:val="0"/>
          <w:bCs w:val="0"/>
          <w:color w:val="auto"/>
          <w:kern w:val="2"/>
          <w:sz w:val="28"/>
          <w:szCs w:val="28"/>
          <w:highlight w:val="none"/>
          <w:u w:val="single"/>
          <w:lang w:val="en-US" w:eastAsia="zh-CN" w:bidi="ar-SA"/>
        </w:rPr>
        <w:t xml:space="preserve">    </w:t>
      </w:r>
      <w:r>
        <w:rPr>
          <w:rFonts w:hint="eastAsia" w:ascii="方正仿宋_GB2312" w:hAnsi="方正仿宋_GB2312" w:eastAsia="方正仿宋_GB2312" w:cs="方正仿宋_GB2312"/>
          <w:b w:val="0"/>
          <w:bCs w:val="0"/>
          <w:color w:val="auto"/>
          <w:kern w:val="2"/>
          <w:sz w:val="28"/>
          <w:szCs w:val="28"/>
          <w:highlight w:val="none"/>
          <w:lang w:val="en-US" w:eastAsia="zh-CN" w:bidi="ar-SA"/>
        </w:rPr>
        <w:t>月</w:t>
      </w:r>
      <w:r>
        <w:rPr>
          <w:rFonts w:hint="eastAsia" w:ascii="方正仿宋_GB2312" w:hAnsi="方正仿宋_GB2312" w:eastAsia="方正仿宋_GB2312" w:cs="方正仿宋_GB2312"/>
          <w:b w:val="0"/>
          <w:bCs w:val="0"/>
          <w:color w:val="auto"/>
          <w:kern w:val="2"/>
          <w:sz w:val="28"/>
          <w:szCs w:val="28"/>
          <w:highlight w:val="none"/>
          <w:u w:val="single"/>
          <w:lang w:val="en-US" w:eastAsia="zh-CN" w:bidi="ar-SA"/>
        </w:rPr>
        <w:t xml:space="preserve">    </w:t>
      </w:r>
      <w:r>
        <w:rPr>
          <w:rFonts w:hint="eastAsia" w:ascii="方正仿宋_GB2312" w:hAnsi="方正仿宋_GB2312" w:eastAsia="方正仿宋_GB2312" w:cs="方正仿宋_GB2312"/>
          <w:b w:val="0"/>
          <w:bCs w:val="0"/>
          <w:color w:val="auto"/>
          <w:kern w:val="2"/>
          <w:sz w:val="28"/>
          <w:szCs w:val="28"/>
          <w:highlight w:val="none"/>
          <w:lang w:val="en-US" w:eastAsia="zh-CN" w:bidi="ar-SA"/>
        </w:rPr>
        <w:t xml:space="preserve">日  </w:t>
      </w:r>
    </w:p>
    <w:p w14:paraId="57211F1D">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36"/>
        </w:rPr>
      </w:pPr>
      <w:r>
        <w:rPr>
          <w:rFonts w:hint="eastAsia" w:ascii="方正仿宋_GB2312" w:hAnsi="方正仿宋_GB2312" w:eastAsia="方正仿宋_GB2312" w:cs="方正仿宋_GB2312"/>
          <w:color w:val="auto"/>
          <w:sz w:val="28"/>
          <w:szCs w:val="36"/>
        </w:rPr>
        <w:t xml:space="preserve"> </w:t>
      </w:r>
    </w:p>
    <w:p w14:paraId="7B812632">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36"/>
        </w:rPr>
      </w:pPr>
    </w:p>
    <w:p w14:paraId="3853331C">
      <w:pPr>
        <w:pageBreakBefore w:val="0"/>
        <w:kinsoku/>
        <w:overflowPunct/>
        <w:topLinePunct w:val="0"/>
        <w:bidi w:val="0"/>
        <w:spacing w:line="594" w:lineRule="exact"/>
        <w:ind w:firstLine="560" w:firstLineChars="200"/>
        <w:rPr>
          <w:rFonts w:hint="eastAsia" w:ascii="方正仿宋_GB2312" w:hAnsi="方正仿宋_GB2312" w:eastAsia="方正仿宋_GB2312" w:cs="方正仿宋_GB2312"/>
          <w:color w:val="auto"/>
          <w:sz w:val="28"/>
          <w:szCs w:val="36"/>
        </w:rPr>
        <w:sectPr>
          <w:pgSz w:w="11906" w:h="16838"/>
          <w:pgMar w:top="1474" w:right="1474" w:bottom="1474" w:left="1474" w:header="851" w:footer="992" w:gutter="0"/>
          <w:pgNumType w:fmt="decimal"/>
          <w:cols w:space="720" w:num="1"/>
          <w:docGrid w:type="lines" w:linePitch="312" w:charSpace="0"/>
        </w:sectPr>
      </w:pPr>
      <w:r>
        <w:rPr>
          <w:rFonts w:hint="eastAsia" w:ascii="方正仿宋_GB2312" w:hAnsi="方正仿宋_GB2312" w:eastAsia="方正仿宋_GB2312" w:cs="方正仿宋_GB2312"/>
          <w:color w:val="auto"/>
          <w:sz w:val="28"/>
          <w:szCs w:val="36"/>
        </w:rPr>
        <w:t>附：法定代表人身份证复印件</w:t>
      </w:r>
    </w:p>
    <w:p w14:paraId="026762DE">
      <w:pPr>
        <w:jc w:val="center"/>
        <w:rPr>
          <w:rFonts w:hint="eastAsia"/>
          <w:color w:val="auto"/>
        </w:rPr>
      </w:pPr>
      <w:r>
        <w:rPr>
          <w:rFonts w:hint="eastAsia" w:ascii="方正公文小标宋" w:hAnsi="方正公文小标宋" w:eastAsia="方正公文小标宋" w:cs="方正公文小标宋"/>
          <w:b w:val="0"/>
          <w:bCs w:val="0"/>
          <w:color w:val="auto"/>
          <w:sz w:val="36"/>
          <w:szCs w:val="36"/>
          <w:lang w:val="en-US" w:eastAsia="zh-CN"/>
        </w:rPr>
        <w:t>（五）法定代表人授权委托书</w:t>
      </w:r>
    </w:p>
    <w:p w14:paraId="01B29DDE">
      <w:pPr>
        <w:rPr>
          <w:rFonts w:hint="eastAsia"/>
          <w:color w:val="auto"/>
        </w:rPr>
      </w:pPr>
    </w:p>
    <w:p w14:paraId="3A185619">
      <w:pPr>
        <w:pageBreakBefore w:val="0"/>
        <w:kinsoku/>
        <w:overflowPunct/>
        <w:topLinePunct w:val="0"/>
        <w:autoSpaceDE w:val="0"/>
        <w:autoSpaceDN w:val="0"/>
        <w:bidi w:val="0"/>
        <w:adjustRightInd w:val="0"/>
        <w:spacing w:line="594" w:lineRule="exact"/>
        <w:ind w:firstLine="560" w:firstLineChars="20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兹委托我单位</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rPr>
        <w:t>（全名）为法定代表人授权代表，参加</w:t>
      </w:r>
      <w:r>
        <w:rPr>
          <w:rFonts w:hint="eastAsia" w:ascii="方正仿宋_GB2312" w:hAnsi="方正仿宋_GB2312" w:eastAsia="方正仿宋_GB2312" w:cs="方正仿宋_GB2312"/>
          <w:color w:val="auto"/>
          <w:sz w:val="28"/>
          <w:szCs w:val="28"/>
          <w:lang w:eastAsia="zh-CN"/>
        </w:rPr>
        <w:t>桃江县人民医院</w:t>
      </w:r>
      <w:r>
        <w:rPr>
          <w:rFonts w:hint="eastAsia" w:ascii="方正仿宋_GB2312" w:hAnsi="方正仿宋_GB2312" w:eastAsia="方正仿宋_GB2312" w:cs="方正仿宋_GB2312"/>
          <w:color w:val="auto"/>
          <w:sz w:val="28"/>
          <w:szCs w:val="28"/>
        </w:rPr>
        <w:t>的</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rPr>
        <w:t>项目采购活动，并全权代表我单位参加处理采购活动及洽谈签订合同的一切事宜。</w:t>
      </w:r>
    </w:p>
    <w:p w14:paraId="5BB09FAE">
      <w:pPr>
        <w:pageBreakBefore w:val="0"/>
        <w:kinsoku/>
        <w:overflowPunct/>
        <w:topLinePunct w:val="0"/>
        <w:autoSpaceDE w:val="0"/>
        <w:autoSpaceDN w:val="0"/>
        <w:bidi w:val="0"/>
        <w:adjustRightInd w:val="0"/>
        <w:spacing w:line="594" w:lineRule="exact"/>
        <w:ind w:firstLine="560" w:firstLineChars="20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我单位对被授权人的签名负全部责任。</w:t>
      </w:r>
    </w:p>
    <w:p w14:paraId="100AA67C">
      <w:pPr>
        <w:pageBreakBefore w:val="0"/>
        <w:kinsoku/>
        <w:overflowPunct/>
        <w:topLinePunct w:val="0"/>
        <w:autoSpaceDE w:val="0"/>
        <w:autoSpaceDN w:val="0"/>
        <w:bidi w:val="0"/>
        <w:adjustRightInd w:val="0"/>
        <w:spacing w:line="594" w:lineRule="exact"/>
        <w:ind w:firstLine="560" w:firstLineChars="20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在撤销授权的书面通知以前，本授权书一直有效。被授权人签署的所有文件（在授权书有效期内的）不因授权的撤销而失效。</w:t>
      </w:r>
    </w:p>
    <w:p w14:paraId="45CDDD82">
      <w:pPr>
        <w:pageBreakBefore w:val="0"/>
        <w:kinsoku/>
        <w:overflowPunct/>
        <w:topLinePunct w:val="0"/>
        <w:autoSpaceDE w:val="0"/>
        <w:autoSpaceDN w:val="0"/>
        <w:bidi w:val="0"/>
        <w:adjustRightInd w:val="0"/>
        <w:spacing w:line="594" w:lineRule="exact"/>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 xml:space="preserve"> </w:t>
      </w:r>
    </w:p>
    <w:p w14:paraId="0704641F">
      <w:pPr>
        <w:pageBreakBefore w:val="0"/>
        <w:kinsoku/>
        <w:overflowPunct/>
        <w:topLinePunct w:val="0"/>
        <w:autoSpaceDE w:val="0"/>
        <w:autoSpaceDN w:val="0"/>
        <w:bidi w:val="0"/>
        <w:adjustRightInd w:val="0"/>
        <w:spacing w:line="594" w:lineRule="exact"/>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法定代表人：</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rPr>
        <w:t>（签字）</w:t>
      </w:r>
    </w:p>
    <w:p w14:paraId="0E2A9293">
      <w:pPr>
        <w:pageBreakBefore w:val="0"/>
        <w:kinsoku/>
        <w:overflowPunct/>
        <w:topLinePunct w:val="0"/>
        <w:autoSpaceDE w:val="0"/>
        <w:autoSpaceDN w:val="0"/>
        <w:bidi w:val="0"/>
        <w:adjustRightInd w:val="0"/>
        <w:spacing w:line="594" w:lineRule="exact"/>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 xml:space="preserve"> </w:t>
      </w:r>
    </w:p>
    <w:p w14:paraId="3EA0C765">
      <w:pPr>
        <w:pageBreakBefore w:val="0"/>
        <w:kinsoku/>
        <w:overflowPunct/>
        <w:topLinePunct w:val="0"/>
        <w:autoSpaceDE w:val="0"/>
        <w:autoSpaceDN w:val="0"/>
        <w:bidi w:val="0"/>
        <w:adjustRightInd w:val="0"/>
        <w:spacing w:line="594" w:lineRule="exact"/>
        <w:rPr>
          <w:rFonts w:hint="eastAsia" w:ascii="方正仿宋_GB2312" w:hAnsi="方正仿宋_GB2312" w:eastAsia="方正仿宋_GB2312" w:cs="方正仿宋_GB2312"/>
          <w:b/>
          <w:bCs/>
          <w:color w:val="auto"/>
          <w:sz w:val="28"/>
          <w:szCs w:val="28"/>
        </w:rPr>
      </w:pPr>
      <w:r>
        <w:rPr>
          <w:rFonts w:hint="eastAsia" w:ascii="方正仿宋_GB2312" w:hAnsi="方正仿宋_GB2312" w:eastAsia="方正仿宋_GB2312" w:cs="方正仿宋_GB2312"/>
          <w:color w:val="auto"/>
          <w:sz w:val="28"/>
          <w:szCs w:val="28"/>
        </w:rPr>
        <w:t>日期：</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u w:val="none"/>
        </w:rPr>
        <w:t>年</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u w:val="none"/>
        </w:rPr>
        <w:t>月</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u w:val="none"/>
        </w:rPr>
        <w:t xml:space="preserve">日 </w:t>
      </w:r>
      <w:r>
        <w:rPr>
          <w:rFonts w:hint="eastAsia" w:ascii="方正仿宋_GB2312" w:hAnsi="方正仿宋_GB2312" w:eastAsia="方正仿宋_GB2312" w:cs="方正仿宋_GB2312"/>
          <w:color w:val="auto"/>
          <w:sz w:val="28"/>
          <w:szCs w:val="28"/>
        </w:rPr>
        <w:t xml:space="preserve">     单位（盖章）：</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b/>
          <w:bCs/>
          <w:color w:val="auto"/>
          <w:sz w:val="28"/>
          <w:szCs w:val="28"/>
        </w:rPr>
        <w:t xml:space="preserve"> </w:t>
      </w:r>
    </w:p>
    <w:p w14:paraId="25A809C4">
      <w:pPr>
        <w:pageBreakBefore w:val="0"/>
        <w:pBdr>
          <w:bottom w:val="single" w:color="auto" w:sz="6" w:space="1"/>
        </w:pBdr>
        <w:kinsoku/>
        <w:overflowPunct/>
        <w:topLinePunct w:val="0"/>
        <w:autoSpaceDE w:val="0"/>
        <w:autoSpaceDN w:val="0"/>
        <w:bidi w:val="0"/>
        <w:adjustRightInd w:val="0"/>
        <w:spacing w:line="594" w:lineRule="exact"/>
        <w:rPr>
          <w:rFonts w:hint="eastAsia" w:ascii="方正仿宋_GB2312" w:hAnsi="方正仿宋_GB2312" w:eastAsia="方正仿宋_GB2312" w:cs="方正仿宋_GB2312"/>
          <w:b/>
          <w:bCs/>
          <w:color w:val="auto"/>
          <w:sz w:val="28"/>
          <w:szCs w:val="28"/>
        </w:rPr>
      </w:pPr>
      <w:r>
        <w:rPr>
          <w:rFonts w:hint="eastAsia" w:ascii="方正仿宋_GB2312" w:hAnsi="方正仿宋_GB2312" w:eastAsia="方正仿宋_GB2312" w:cs="方正仿宋_GB2312"/>
          <w:b/>
          <w:bCs/>
          <w:color w:val="auto"/>
          <w:sz w:val="28"/>
          <w:szCs w:val="28"/>
        </w:rPr>
        <w:t xml:space="preserve"> </w:t>
      </w:r>
    </w:p>
    <w:p w14:paraId="5AD77D38">
      <w:pPr>
        <w:pageBreakBefore w:val="0"/>
        <w:pBdr>
          <w:bottom w:val="single" w:color="auto" w:sz="6" w:space="1"/>
        </w:pBdr>
        <w:kinsoku/>
        <w:overflowPunct/>
        <w:topLinePunct w:val="0"/>
        <w:autoSpaceDE w:val="0"/>
        <w:autoSpaceDN w:val="0"/>
        <w:bidi w:val="0"/>
        <w:adjustRightInd w:val="0"/>
        <w:spacing w:line="594" w:lineRule="exact"/>
        <w:rPr>
          <w:rFonts w:hint="eastAsia" w:ascii="方正仿宋_GB2312" w:hAnsi="方正仿宋_GB2312" w:eastAsia="方正仿宋_GB2312" w:cs="方正仿宋_GB2312"/>
          <w:b/>
          <w:bCs/>
          <w:color w:val="auto"/>
          <w:sz w:val="28"/>
          <w:szCs w:val="28"/>
        </w:rPr>
      </w:pPr>
    </w:p>
    <w:p w14:paraId="06A53D57">
      <w:pPr>
        <w:pageBreakBefore w:val="0"/>
        <w:kinsoku/>
        <w:overflowPunct/>
        <w:topLinePunct w:val="0"/>
        <w:autoSpaceDE w:val="0"/>
        <w:autoSpaceDN w:val="0"/>
        <w:bidi w:val="0"/>
        <w:adjustRightInd w:val="0"/>
        <w:spacing w:line="594" w:lineRule="exact"/>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 xml:space="preserve"> </w:t>
      </w:r>
    </w:p>
    <w:p w14:paraId="43C4012A">
      <w:pPr>
        <w:pageBreakBefore w:val="0"/>
        <w:kinsoku/>
        <w:overflowPunct/>
        <w:topLinePunct w:val="0"/>
        <w:autoSpaceDE w:val="0"/>
        <w:autoSpaceDN w:val="0"/>
        <w:bidi w:val="0"/>
        <w:adjustRightInd w:val="0"/>
        <w:spacing w:line="594" w:lineRule="exact"/>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 xml:space="preserve">附：法定代表人授权代表情况（附身份证复印件） </w:t>
      </w:r>
    </w:p>
    <w:p w14:paraId="6CF6ECB4">
      <w:pPr>
        <w:pageBreakBefore w:val="0"/>
        <w:kinsoku/>
        <w:overflowPunct/>
        <w:topLinePunct w:val="0"/>
        <w:autoSpaceDE w:val="0"/>
        <w:autoSpaceDN w:val="0"/>
        <w:bidi w:val="0"/>
        <w:adjustRightInd w:val="0"/>
        <w:spacing w:line="594" w:lineRule="exact"/>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rPr>
        <w:t>姓名</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u w:val="none"/>
          <w:lang w:val="en-US" w:eastAsia="zh-CN"/>
        </w:rPr>
        <w:t xml:space="preserve">          </w:t>
      </w:r>
      <w:r>
        <w:rPr>
          <w:rFonts w:hint="eastAsia" w:ascii="方正仿宋_GB2312" w:hAnsi="方正仿宋_GB2312" w:eastAsia="方正仿宋_GB2312" w:cs="方正仿宋_GB2312"/>
          <w:color w:val="auto"/>
          <w:sz w:val="28"/>
          <w:szCs w:val="28"/>
        </w:rPr>
        <w:t>性别</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u w:val="none"/>
          <w:lang w:val="en-US" w:eastAsia="zh-CN"/>
        </w:rPr>
        <w:t xml:space="preserve">             </w:t>
      </w:r>
      <w:r>
        <w:rPr>
          <w:rFonts w:hint="eastAsia" w:ascii="方正仿宋_GB2312" w:hAnsi="方正仿宋_GB2312" w:eastAsia="方正仿宋_GB2312" w:cs="方正仿宋_GB2312"/>
          <w:color w:val="auto"/>
          <w:sz w:val="28"/>
          <w:szCs w:val="28"/>
        </w:rPr>
        <w:t>年龄</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rPr>
        <w:t xml:space="preserve"> </w:t>
      </w:r>
      <w:r>
        <w:rPr>
          <w:rFonts w:hint="eastAsia" w:ascii="方正仿宋_GB2312" w:hAnsi="方正仿宋_GB2312" w:eastAsia="方正仿宋_GB2312" w:cs="方正仿宋_GB2312"/>
          <w:color w:val="auto"/>
          <w:sz w:val="28"/>
          <w:szCs w:val="28"/>
          <w:lang w:val="en-US" w:eastAsia="zh-CN"/>
        </w:rPr>
        <w:t xml:space="preserve"> </w:t>
      </w:r>
    </w:p>
    <w:p w14:paraId="47E0CBB2">
      <w:pPr>
        <w:pageBreakBefore w:val="0"/>
        <w:kinsoku/>
        <w:overflowPunct/>
        <w:topLinePunct w:val="0"/>
        <w:autoSpaceDE w:val="0"/>
        <w:autoSpaceDN w:val="0"/>
        <w:bidi w:val="0"/>
        <w:adjustRightInd w:val="0"/>
        <w:spacing w:line="594" w:lineRule="exact"/>
        <w:rPr>
          <w:rFonts w:hint="default" w:ascii="宋体" w:hAnsi="宋体" w:eastAsia="方正仿宋_GB2312"/>
          <w:color w:val="auto"/>
          <w:sz w:val="28"/>
          <w:szCs w:val="28"/>
          <w:lang w:val="en-US" w:eastAsia="zh-CN"/>
        </w:rPr>
      </w:pPr>
      <w:r>
        <w:rPr>
          <w:rFonts w:hint="eastAsia" w:ascii="方正仿宋_GB2312" w:hAnsi="方正仿宋_GB2312" w:eastAsia="方正仿宋_GB2312" w:cs="方正仿宋_GB2312"/>
          <w:color w:val="auto"/>
          <w:sz w:val="28"/>
          <w:szCs w:val="28"/>
        </w:rPr>
        <w:t>职务</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u w:val="none"/>
          <w:lang w:val="en-US" w:eastAsia="zh-CN"/>
        </w:rPr>
        <w:t xml:space="preserve">      </w:t>
      </w:r>
      <w:r>
        <w:rPr>
          <w:rFonts w:hint="eastAsia" w:ascii="方正仿宋_GB2312" w:hAnsi="方正仿宋_GB2312" w:eastAsia="方正仿宋_GB2312" w:cs="方正仿宋_GB2312"/>
          <w:color w:val="auto"/>
          <w:sz w:val="28"/>
          <w:szCs w:val="28"/>
        </w:rPr>
        <w:t>电话</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u w:val="single"/>
          <w:lang w:val="en-US" w:eastAsia="zh-CN"/>
        </w:rPr>
        <w:t xml:space="preserve">         </w:t>
      </w:r>
    </w:p>
    <w:p w14:paraId="38E2612F">
      <w:pPr>
        <w:pageBreakBefore w:val="0"/>
        <w:kinsoku/>
        <w:overflowPunct/>
        <w:topLinePunct w:val="0"/>
        <w:bidi w:val="0"/>
        <w:spacing w:line="594" w:lineRule="exact"/>
        <w:rPr>
          <w:rFonts w:hint="eastAsia" w:ascii="宋体" w:hAnsi="宋体"/>
          <w:color w:val="auto"/>
          <w:sz w:val="24"/>
          <w:szCs w:val="24"/>
        </w:rPr>
      </w:pPr>
      <w:r>
        <w:rPr>
          <w:rFonts w:hint="eastAsia" w:ascii="宋体" w:hAnsi="宋体"/>
          <w:color w:val="auto"/>
          <w:sz w:val="24"/>
          <w:szCs w:val="24"/>
        </w:rPr>
        <w:t xml:space="preserve"> </w:t>
      </w:r>
    </w:p>
    <w:p w14:paraId="5993718F">
      <w:pPr>
        <w:pageBreakBefore w:val="0"/>
        <w:kinsoku/>
        <w:overflowPunct/>
        <w:topLinePunct w:val="0"/>
        <w:bidi w:val="0"/>
        <w:spacing w:line="594" w:lineRule="exact"/>
        <w:rPr>
          <w:rFonts w:hint="eastAsia" w:ascii="宋体" w:hAnsi="宋体"/>
          <w:color w:val="auto"/>
          <w:sz w:val="24"/>
          <w:szCs w:val="24"/>
        </w:rPr>
      </w:pPr>
      <w:r>
        <w:rPr>
          <w:rFonts w:hint="eastAsia" w:ascii="宋体" w:hAnsi="宋体"/>
          <w:color w:val="auto"/>
          <w:sz w:val="24"/>
          <w:szCs w:val="24"/>
        </w:rPr>
        <w:tab/>
      </w:r>
    </w:p>
    <w:p w14:paraId="1F1FE05E">
      <w:pPr>
        <w:pageBreakBefore w:val="0"/>
        <w:kinsoku/>
        <w:overflowPunct/>
        <w:topLinePunct w:val="0"/>
        <w:bidi w:val="0"/>
        <w:spacing w:line="594" w:lineRule="exact"/>
        <w:rPr>
          <w:rFonts w:hint="eastAsia" w:ascii="宋体" w:hAnsi="宋体"/>
          <w:color w:val="auto"/>
          <w:sz w:val="24"/>
          <w:szCs w:val="24"/>
        </w:rPr>
      </w:pPr>
      <w:r>
        <w:rPr>
          <w:rFonts w:hint="eastAsia" w:ascii="宋体" w:hAnsi="宋体"/>
          <w:color w:val="auto"/>
          <w:sz w:val="24"/>
          <w:szCs w:val="24"/>
        </w:rPr>
        <w:t xml:space="preserve"> </w:t>
      </w:r>
    </w:p>
    <w:p w14:paraId="460D8D43">
      <w:pPr>
        <w:pageBreakBefore w:val="0"/>
        <w:kinsoku/>
        <w:overflowPunct/>
        <w:topLinePunct w:val="0"/>
        <w:bidi w:val="0"/>
        <w:adjustRightInd w:val="0"/>
        <w:snapToGrid w:val="0"/>
        <w:spacing w:line="594" w:lineRule="exact"/>
        <w:jc w:val="center"/>
        <w:rPr>
          <w:rFonts w:hint="eastAsia" w:ascii="宋体" w:eastAsia="宋体"/>
          <w:b/>
          <w:bCs/>
          <w:color w:val="auto"/>
          <w:sz w:val="36"/>
          <w:szCs w:val="36"/>
          <w:lang w:eastAsia="zh-CN"/>
        </w:rPr>
      </w:pPr>
      <w:r>
        <w:rPr>
          <w:rFonts w:hint="eastAsia" w:ascii="宋体" w:hAnsi="宋体"/>
          <w:b/>
          <w:color w:val="auto"/>
          <w:sz w:val="24"/>
          <w:szCs w:val="24"/>
        </w:rPr>
        <w:br w:type="page"/>
      </w:r>
      <w:r>
        <w:rPr>
          <w:rFonts w:hint="eastAsia" w:ascii="方正公文小标宋" w:hAnsi="方正公文小标宋" w:eastAsia="方正公文小标宋" w:cs="方正公文小标宋"/>
          <w:b w:val="0"/>
          <w:bCs w:val="0"/>
          <w:color w:val="auto"/>
          <w:sz w:val="36"/>
          <w:szCs w:val="36"/>
          <w:lang w:val="en-US" w:eastAsia="zh-CN"/>
        </w:rPr>
        <w:t>（六）服务承诺及服务质量保证承诺函</w:t>
      </w:r>
    </w:p>
    <w:p w14:paraId="00B9CC46">
      <w:pPr>
        <w:pageBreakBefore w:val="0"/>
        <w:kinsoku/>
        <w:overflowPunct/>
        <w:topLinePunct w:val="0"/>
        <w:bidi w:val="0"/>
        <w:adjustRightInd w:val="0"/>
        <w:snapToGrid w:val="0"/>
        <w:spacing w:line="594" w:lineRule="exact"/>
        <w:jc w:val="center"/>
        <w:rPr>
          <w:rFonts w:hint="eastAsia" w:ascii="宋体"/>
          <w:b w:val="0"/>
          <w:bCs w:val="0"/>
          <w:color w:val="auto"/>
          <w:sz w:val="28"/>
          <w:szCs w:val="28"/>
        </w:rPr>
      </w:pPr>
      <w:r>
        <w:rPr>
          <w:rFonts w:hint="eastAsia" w:ascii="方正仿宋_GB2312" w:hAnsi="方正仿宋_GB2312" w:eastAsia="方正仿宋_GB2312" w:cs="方正仿宋_GB2312"/>
          <w:b w:val="0"/>
          <w:bCs w:val="0"/>
          <w:color w:val="auto"/>
          <w:sz w:val="28"/>
          <w:szCs w:val="28"/>
        </w:rPr>
        <w:t>（投标单位自行编制）</w:t>
      </w:r>
    </w:p>
    <w:p w14:paraId="150D775B">
      <w:pPr>
        <w:pageBreakBefore w:val="0"/>
        <w:kinsoku/>
        <w:overflowPunct/>
        <w:topLinePunct w:val="0"/>
        <w:bidi w:val="0"/>
        <w:adjustRightInd w:val="0"/>
        <w:snapToGrid w:val="0"/>
        <w:spacing w:line="594" w:lineRule="exact"/>
        <w:jc w:val="center"/>
        <w:rPr>
          <w:rFonts w:hint="eastAsia" w:ascii="宋体"/>
          <w:b/>
          <w:bCs/>
          <w:color w:val="auto"/>
        </w:rPr>
      </w:pPr>
      <w:r>
        <w:rPr>
          <w:rFonts w:hint="eastAsia" w:ascii="宋体"/>
          <w:b/>
          <w:bCs/>
          <w:color w:val="auto"/>
        </w:rPr>
        <w:t xml:space="preserve"> </w:t>
      </w:r>
    </w:p>
    <w:p w14:paraId="0E7C6182">
      <w:pPr>
        <w:pageBreakBefore w:val="0"/>
        <w:kinsoku/>
        <w:overflowPunct/>
        <w:topLinePunct w:val="0"/>
        <w:bidi w:val="0"/>
        <w:adjustRightInd w:val="0"/>
        <w:snapToGrid w:val="0"/>
        <w:spacing w:line="594" w:lineRule="exact"/>
        <w:jc w:val="center"/>
        <w:rPr>
          <w:rFonts w:hint="eastAsia" w:ascii="宋体"/>
          <w:b/>
          <w:bCs/>
          <w:color w:val="auto"/>
        </w:rPr>
      </w:pPr>
      <w:r>
        <w:rPr>
          <w:rFonts w:hint="eastAsia" w:ascii="宋体"/>
          <w:b/>
          <w:bCs/>
          <w:color w:val="auto"/>
        </w:rPr>
        <w:t xml:space="preserve"> </w:t>
      </w:r>
    </w:p>
    <w:p w14:paraId="26DBCD52">
      <w:pPr>
        <w:pageBreakBefore w:val="0"/>
        <w:kinsoku/>
        <w:overflowPunct/>
        <w:topLinePunct w:val="0"/>
        <w:bidi w:val="0"/>
        <w:adjustRightInd w:val="0"/>
        <w:snapToGrid w:val="0"/>
        <w:spacing w:line="594" w:lineRule="exact"/>
        <w:jc w:val="center"/>
        <w:rPr>
          <w:rFonts w:hint="eastAsia" w:ascii="宋体"/>
          <w:b/>
          <w:bCs/>
          <w:color w:val="auto"/>
        </w:rPr>
      </w:pPr>
      <w:r>
        <w:rPr>
          <w:rFonts w:hint="eastAsia" w:ascii="宋体"/>
          <w:b/>
          <w:bCs/>
          <w:color w:val="auto"/>
        </w:rPr>
        <w:t xml:space="preserve"> </w:t>
      </w:r>
    </w:p>
    <w:p w14:paraId="11B06B9A">
      <w:pPr>
        <w:pageBreakBefore w:val="0"/>
        <w:kinsoku/>
        <w:overflowPunct/>
        <w:topLinePunct w:val="0"/>
        <w:bidi w:val="0"/>
        <w:adjustRightInd w:val="0"/>
        <w:snapToGrid w:val="0"/>
        <w:spacing w:line="594" w:lineRule="exact"/>
        <w:jc w:val="center"/>
        <w:rPr>
          <w:rFonts w:hint="eastAsia" w:ascii="宋体"/>
          <w:b/>
          <w:bCs/>
          <w:color w:val="auto"/>
        </w:rPr>
      </w:pPr>
      <w:r>
        <w:rPr>
          <w:rFonts w:hint="eastAsia" w:ascii="宋体"/>
          <w:b/>
          <w:bCs/>
          <w:color w:val="auto"/>
        </w:rPr>
        <w:t xml:space="preserve"> </w:t>
      </w:r>
    </w:p>
    <w:p w14:paraId="42F53C52">
      <w:pPr>
        <w:pageBreakBefore w:val="0"/>
        <w:kinsoku/>
        <w:overflowPunct/>
        <w:topLinePunct w:val="0"/>
        <w:bidi w:val="0"/>
        <w:adjustRightInd w:val="0"/>
        <w:snapToGrid w:val="0"/>
        <w:spacing w:line="594" w:lineRule="exact"/>
        <w:jc w:val="center"/>
        <w:rPr>
          <w:rFonts w:hint="eastAsia" w:ascii="宋体"/>
          <w:b/>
          <w:bCs/>
          <w:color w:val="auto"/>
        </w:rPr>
      </w:pPr>
      <w:r>
        <w:rPr>
          <w:rFonts w:hint="eastAsia" w:ascii="宋体"/>
          <w:b/>
          <w:bCs/>
          <w:color w:val="auto"/>
        </w:rPr>
        <w:t xml:space="preserve"> </w:t>
      </w:r>
    </w:p>
    <w:p w14:paraId="7D9E38B5">
      <w:pPr>
        <w:pageBreakBefore w:val="0"/>
        <w:kinsoku/>
        <w:overflowPunct/>
        <w:topLinePunct w:val="0"/>
        <w:bidi w:val="0"/>
        <w:adjustRightInd w:val="0"/>
        <w:snapToGrid w:val="0"/>
        <w:spacing w:line="594" w:lineRule="exact"/>
        <w:rPr>
          <w:rFonts w:hint="eastAsia" w:ascii="宋体"/>
          <w:b/>
          <w:bCs/>
          <w:color w:val="auto"/>
        </w:rPr>
      </w:pPr>
      <w:r>
        <w:rPr>
          <w:rFonts w:hint="eastAsia" w:ascii="宋体"/>
          <w:b/>
          <w:bCs/>
          <w:color w:val="auto"/>
        </w:rPr>
        <w:t xml:space="preserve"> </w:t>
      </w:r>
    </w:p>
    <w:p w14:paraId="357079CC">
      <w:pPr>
        <w:pageBreakBefore w:val="0"/>
        <w:kinsoku/>
        <w:overflowPunct/>
        <w:topLinePunct w:val="0"/>
        <w:bidi w:val="0"/>
        <w:adjustRightInd w:val="0"/>
        <w:snapToGrid w:val="0"/>
        <w:spacing w:line="594" w:lineRule="exact"/>
        <w:rPr>
          <w:rFonts w:hint="eastAsia" w:ascii="宋体"/>
          <w:b/>
          <w:bCs/>
          <w:color w:val="auto"/>
        </w:rPr>
      </w:pPr>
      <w:r>
        <w:rPr>
          <w:rFonts w:hint="eastAsia" w:ascii="宋体"/>
          <w:b/>
          <w:bCs/>
          <w:color w:val="auto"/>
        </w:rPr>
        <w:t xml:space="preserve"> </w:t>
      </w:r>
    </w:p>
    <w:p w14:paraId="045DC41D">
      <w:pPr>
        <w:pStyle w:val="18"/>
        <w:pageBreakBefore w:val="0"/>
        <w:kinsoku/>
        <w:overflowPunct/>
        <w:topLinePunct w:val="0"/>
        <w:bidi w:val="0"/>
        <w:spacing w:line="594" w:lineRule="exact"/>
        <w:rPr>
          <w:rFonts w:hint="eastAsia" w:ascii="宋体"/>
          <w:b/>
          <w:bCs/>
          <w:color w:val="auto"/>
        </w:rPr>
      </w:pPr>
    </w:p>
    <w:p w14:paraId="761A8831">
      <w:pPr>
        <w:pStyle w:val="5"/>
        <w:pageBreakBefore w:val="0"/>
        <w:kinsoku/>
        <w:overflowPunct/>
        <w:topLinePunct w:val="0"/>
        <w:bidi w:val="0"/>
        <w:spacing w:line="594" w:lineRule="exact"/>
        <w:rPr>
          <w:rFonts w:hint="eastAsia" w:ascii="宋体"/>
          <w:b/>
          <w:bCs/>
          <w:color w:val="auto"/>
        </w:rPr>
      </w:pPr>
    </w:p>
    <w:p w14:paraId="0C90E9C8">
      <w:pPr>
        <w:pStyle w:val="22"/>
        <w:pageBreakBefore w:val="0"/>
        <w:kinsoku/>
        <w:overflowPunct/>
        <w:topLinePunct w:val="0"/>
        <w:bidi w:val="0"/>
        <w:spacing w:line="594" w:lineRule="exact"/>
        <w:rPr>
          <w:rFonts w:hint="eastAsia" w:ascii="宋体"/>
          <w:b/>
          <w:bCs/>
          <w:color w:val="auto"/>
        </w:rPr>
      </w:pPr>
    </w:p>
    <w:p w14:paraId="0FB12416">
      <w:pPr>
        <w:pStyle w:val="22"/>
        <w:pageBreakBefore w:val="0"/>
        <w:kinsoku/>
        <w:overflowPunct/>
        <w:topLinePunct w:val="0"/>
        <w:bidi w:val="0"/>
        <w:spacing w:line="594" w:lineRule="exact"/>
        <w:rPr>
          <w:rFonts w:hint="eastAsia" w:ascii="宋体"/>
          <w:b/>
          <w:bCs/>
          <w:color w:val="auto"/>
        </w:rPr>
      </w:pPr>
    </w:p>
    <w:p w14:paraId="7274A1DD">
      <w:pPr>
        <w:pStyle w:val="22"/>
        <w:pageBreakBefore w:val="0"/>
        <w:kinsoku/>
        <w:overflowPunct/>
        <w:topLinePunct w:val="0"/>
        <w:bidi w:val="0"/>
        <w:spacing w:line="594" w:lineRule="exact"/>
        <w:rPr>
          <w:rFonts w:hint="eastAsia" w:ascii="宋体"/>
          <w:b/>
          <w:bCs/>
          <w:color w:val="auto"/>
        </w:rPr>
      </w:pPr>
    </w:p>
    <w:p w14:paraId="416D6366">
      <w:pPr>
        <w:pStyle w:val="22"/>
        <w:pageBreakBefore w:val="0"/>
        <w:kinsoku/>
        <w:overflowPunct/>
        <w:topLinePunct w:val="0"/>
        <w:bidi w:val="0"/>
        <w:spacing w:line="594" w:lineRule="exact"/>
        <w:rPr>
          <w:rFonts w:hint="eastAsia" w:ascii="宋体"/>
          <w:b/>
          <w:bCs/>
          <w:color w:val="auto"/>
        </w:rPr>
      </w:pPr>
    </w:p>
    <w:p w14:paraId="28E29796">
      <w:pPr>
        <w:pageBreakBefore w:val="0"/>
        <w:kinsoku/>
        <w:overflowPunct/>
        <w:topLinePunct w:val="0"/>
        <w:bidi w:val="0"/>
        <w:adjustRightInd w:val="0"/>
        <w:snapToGrid w:val="0"/>
        <w:spacing w:line="594" w:lineRule="exact"/>
        <w:rPr>
          <w:rFonts w:hint="eastAsia" w:ascii="宋体"/>
          <w:b/>
          <w:bCs/>
          <w:color w:val="auto"/>
        </w:rPr>
      </w:pPr>
      <w:r>
        <w:rPr>
          <w:rFonts w:hint="eastAsia" w:ascii="宋体"/>
          <w:b/>
          <w:bCs/>
          <w:color w:val="auto"/>
        </w:rPr>
        <w:t xml:space="preserve"> </w:t>
      </w:r>
    </w:p>
    <w:p w14:paraId="0D9E374F">
      <w:pPr>
        <w:pageBreakBefore w:val="0"/>
        <w:kinsoku/>
        <w:overflowPunct/>
        <w:topLinePunct w:val="0"/>
        <w:bidi w:val="0"/>
        <w:adjustRightInd w:val="0"/>
        <w:snapToGrid w:val="0"/>
        <w:spacing w:line="594" w:lineRule="exact"/>
        <w:rPr>
          <w:rFonts w:hint="eastAsia" w:ascii="宋体"/>
          <w:b/>
          <w:bCs/>
          <w:color w:val="auto"/>
        </w:rPr>
      </w:pPr>
      <w:r>
        <w:rPr>
          <w:rFonts w:hint="eastAsia" w:ascii="宋体"/>
          <w:b/>
          <w:bCs/>
          <w:color w:val="auto"/>
        </w:rPr>
        <w:t xml:space="preserve"> </w:t>
      </w:r>
    </w:p>
    <w:p w14:paraId="54A5D589">
      <w:pPr>
        <w:pageBreakBefore w:val="0"/>
        <w:kinsoku/>
        <w:overflowPunct/>
        <w:topLinePunct w:val="0"/>
        <w:bidi w:val="0"/>
        <w:adjustRightInd w:val="0"/>
        <w:snapToGrid w:val="0"/>
        <w:spacing w:line="594" w:lineRule="exact"/>
        <w:jc w:val="center"/>
        <w:rPr>
          <w:rFonts w:hint="eastAsia" w:ascii="宋体"/>
          <w:b/>
          <w:bCs/>
          <w:color w:val="auto"/>
        </w:rPr>
      </w:pPr>
      <w:r>
        <w:rPr>
          <w:rFonts w:hint="eastAsia" w:ascii="宋体"/>
          <w:b/>
          <w:bCs/>
          <w:color w:val="auto"/>
        </w:rPr>
        <w:t xml:space="preserve"> </w:t>
      </w:r>
    </w:p>
    <w:p w14:paraId="3627AF9D">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供应商（盖单位章）：</w:t>
      </w:r>
    </w:p>
    <w:p w14:paraId="1ACA1A97">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u w:val="single"/>
          <w:lang w:val="en-US" w:eastAsia="zh-CN"/>
        </w:rPr>
      </w:pPr>
      <w:r>
        <w:rPr>
          <w:rFonts w:hint="eastAsia" w:ascii="方正仿宋_GB2312" w:hAnsi="方正仿宋_GB2312" w:eastAsia="方正仿宋_GB2312" w:cs="方正仿宋_GB2312"/>
          <w:color w:val="auto"/>
          <w:sz w:val="28"/>
          <w:szCs w:val="28"/>
        </w:rPr>
        <w:t>法定代表人或其委托代理人签字：</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u w:val="single"/>
          <w:lang w:val="en-US" w:eastAsia="zh-CN"/>
        </w:rPr>
        <w:t xml:space="preserve">      </w:t>
      </w:r>
    </w:p>
    <w:p w14:paraId="54A36328">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rPr>
        <w:sectPr>
          <w:pgSz w:w="11906" w:h="16838"/>
          <w:pgMar w:top="1474" w:right="1474" w:bottom="1474" w:left="1474" w:header="851" w:footer="992" w:gutter="0"/>
          <w:pgNumType w:fmt="decimal"/>
          <w:cols w:space="720" w:num="1"/>
          <w:docGrid w:type="lines" w:linePitch="312" w:charSpace="0"/>
        </w:sectPr>
      </w:pPr>
      <w:r>
        <w:rPr>
          <w:rFonts w:hint="eastAsia" w:ascii="方正仿宋_GB2312" w:hAnsi="方正仿宋_GB2312" w:eastAsia="方正仿宋_GB2312" w:cs="方正仿宋_GB2312"/>
          <w:color w:val="auto"/>
          <w:sz w:val="28"/>
          <w:szCs w:val="28"/>
        </w:rPr>
        <w:t>日期：</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年</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月</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日</w:t>
      </w:r>
    </w:p>
    <w:p w14:paraId="12EE40BF">
      <w:pPr>
        <w:pageBreakBefore w:val="0"/>
        <w:kinsoku/>
        <w:overflowPunct/>
        <w:topLinePunct w:val="0"/>
        <w:bidi w:val="0"/>
        <w:adjustRightInd w:val="0"/>
        <w:snapToGrid w:val="0"/>
        <w:spacing w:line="594" w:lineRule="exact"/>
        <w:jc w:val="center"/>
        <w:rPr>
          <w:rFonts w:hint="eastAsia" w:ascii="宋体" w:hAnsi="宋体"/>
          <w:color w:val="auto"/>
          <w:sz w:val="24"/>
          <w:szCs w:val="24"/>
        </w:rPr>
      </w:pPr>
      <w:r>
        <w:rPr>
          <w:rFonts w:hint="eastAsia" w:ascii="方正公文小标宋" w:hAnsi="方正公文小标宋" w:eastAsia="方正公文小标宋" w:cs="方正公文小标宋"/>
          <w:b w:val="0"/>
          <w:bCs w:val="0"/>
          <w:color w:val="auto"/>
          <w:sz w:val="36"/>
          <w:szCs w:val="36"/>
          <w:lang w:val="en-US" w:eastAsia="zh-CN"/>
        </w:rPr>
        <w:t>（七）报价承诺函</w:t>
      </w:r>
    </w:p>
    <w:p w14:paraId="5FFDE0CB">
      <w:pPr>
        <w:pageBreakBefore w:val="0"/>
        <w:kinsoku/>
        <w:overflowPunct/>
        <w:topLinePunct w:val="0"/>
        <w:bidi w:val="0"/>
        <w:spacing w:line="594" w:lineRule="exact"/>
        <w:jc w:val="both"/>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lang w:eastAsia="zh-CN"/>
        </w:rPr>
        <w:t>桃江县人民医院</w:t>
      </w:r>
      <w:r>
        <w:rPr>
          <w:rFonts w:hint="eastAsia" w:ascii="方正仿宋_GB2312" w:hAnsi="方正仿宋_GB2312" w:eastAsia="方正仿宋_GB2312" w:cs="方正仿宋_GB2312"/>
          <w:color w:val="auto"/>
          <w:sz w:val="28"/>
          <w:szCs w:val="28"/>
        </w:rPr>
        <w:t>：</w:t>
      </w:r>
    </w:p>
    <w:p w14:paraId="6CE8D973">
      <w:pPr>
        <w:pageBreakBefore w:val="0"/>
        <w:kinsoku/>
        <w:overflowPunct/>
        <w:topLinePunct w:val="0"/>
        <w:bidi w:val="0"/>
        <w:spacing w:line="594" w:lineRule="exact"/>
        <w:ind w:firstLine="54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我方收到项目名称为</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rPr>
        <w:t>的</w:t>
      </w:r>
      <w:r>
        <w:rPr>
          <w:rFonts w:hint="eastAsia" w:ascii="方正仿宋_GB2312" w:hAnsi="方正仿宋_GB2312" w:eastAsia="方正仿宋_GB2312" w:cs="方正仿宋_GB2312"/>
          <w:color w:val="auto"/>
          <w:sz w:val="28"/>
          <w:szCs w:val="28"/>
          <w:lang w:eastAsia="zh-CN"/>
        </w:rPr>
        <w:t>比选</w:t>
      </w:r>
      <w:r>
        <w:rPr>
          <w:rFonts w:hint="eastAsia" w:ascii="方正仿宋_GB2312" w:hAnsi="方正仿宋_GB2312" w:eastAsia="方正仿宋_GB2312" w:cs="方正仿宋_GB2312"/>
          <w:color w:val="auto"/>
          <w:sz w:val="28"/>
          <w:szCs w:val="28"/>
        </w:rPr>
        <w:t>文件。经详细研究，决定参加该项目的竞争，并作</w:t>
      </w:r>
      <w:r>
        <w:rPr>
          <w:rFonts w:hint="eastAsia" w:ascii="方正仿宋_GB2312" w:hAnsi="方正仿宋_GB2312" w:eastAsia="方正仿宋_GB2312" w:cs="方正仿宋_GB2312"/>
          <w:color w:val="auto"/>
          <w:sz w:val="28"/>
          <w:szCs w:val="28"/>
          <w:lang w:val="en-US" w:eastAsia="zh-CN"/>
        </w:rPr>
        <w:t>如</w:t>
      </w:r>
      <w:r>
        <w:rPr>
          <w:rFonts w:hint="eastAsia" w:ascii="方正仿宋_GB2312" w:hAnsi="方正仿宋_GB2312" w:eastAsia="方正仿宋_GB2312" w:cs="方正仿宋_GB2312"/>
          <w:color w:val="auto"/>
          <w:sz w:val="28"/>
          <w:szCs w:val="28"/>
        </w:rPr>
        <w:t>下承诺：</w:t>
      </w:r>
    </w:p>
    <w:p w14:paraId="25F240AA">
      <w:pPr>
        <w:pageBreakBefore w:val="0"/>
        <w:kinsoku/>
        <w:overflowPunct/>
        <w:topLinePunct w:val="0"/>
        <w:bidi w:val="0"/>
        <w:spacing w:line="594" w:lineRule="exact"/>
        <w:ind w:firstLine="539"/>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（一）完全理解和</w:t>
      </w:r>
      <w:r>
        <w:rPr>
          <w:rFonts w:hint="eastAsia" w:ascii="方正仿宋_GB2312" w:hAnsi="方正仿宋_GB2312" w:eastAsia="方正仿宋_GB2312" w:cs="方正仿宋_GB2312"/>
          <w:color w:val="auto"/>
          <w:sz w:val="28"/>
          <w:szCs w:val="28"/>
          <w:lang w:eastAsia="zh-CN"/>
        </w:rPr>
        <w:t>响应比选</w:t>
      </w:r>
      <w:r>
        <w:rPr>
          <w:rFonts w:hint="eastAsia" w:ascii="方正仿宋_GB2312" w:hAnsi="方正仿宋_GB2312" w:eastAsia="方正仿宋_GB2312" w:cs="方正仿宋_GB2312"/>
          <w:color w:val="auto"/>
          <w:sz w:val="28"/>
          <w:szCs w:val="28"/>
        </w:rPr>
        <w:t>文件的一切规定和要求；</w:t>
      </w:r>
    </w:p>
    <w:p w14:paraId="569A8E71">
      <w:pPr>
        <w:pageBreakBefore w:val="0"/>
        <w:kinsoku/>
        <w:overflowPunct/>
        <w:topLinePunct w:val="0"/>
        <w:bidi w:val="0"/>
        <w:spacing w:line="594" w:lineRule="exact"/>
        <w:ind w:firstLine="539"/>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（二）若成交，我方将按照</w:t>
      </w:r>
      <w:r>
        <w:rPr>
          <w:rFonts w:hint="eastAsia" w:ascii="方正仿宋_GB2312" w:hAnsi="方正仿宋_GB2312" w:eastAsia="方正仿宋_GB2312" w:cs="方正仿宋_GB2312"/>
          <w:color w:val="auto"/>
          <w:sz w:val="28"/>
          <w:szCs w:val="28"/>
          <w:lang w:eastAsia="zh-CN"/>
        </w:rPr>
        <w:t>比选</w:t>
      </w:r>
      <w:r>
        <w:rPr>
          <w:rFonts w:hint="eastAsia" w:ascii="方正仿宋_GB2312" w:hAnsi="方正仿宋_GB2312" w:eastAsia="方正仿宋_GB2312" w:cs="方正仿宋_GB2312"/>
          <w:color w:val="auto"/>
          <w:sz w:val="28"/>
          <w:szCs w:val="28"/>
        </w:rPr>
        <w:t>文件的具体规定签订合同，并且严格履行合同义务，按时</w:t>
      </w:r>
      <w:r>
        <w:rPr>
          <w:rFonts w:hint="eastAsia" w:ascii="方正仿宋_GB2312" w:hAnsi="方正仿宋_GB2312" w:eastAsia="方正仿宋_GB2312" w:cs="方正仿宋_GB2312"/>
          <w:color w:val="auto"/>
          <w:sz w:val="28"/>
          <w:szCs w:val="28"/>
          <w:lang w:eastAsia="zh-CN"/>
        </w:rPr>
        <w:t>履约</w:t>
      </w:r>
      <w:r>
        <w:rPr>
          <w:rFonts w:hint="eastAsia" w:ascii="方正仿宋_GB2312" w:hAnsi="方正仿宋_GB2312" w:eastAsia="方正仿宋_GB2312" w:cs="方正仿宋_GB2312"/>
          <w:color w:val="auto"/>
          <w:sz w:val="28"/>
          <w:szCs w:val="28"/>
        </w:rPr>
        <w:t>。如果在合同执行过程中，发现问题，我方一定尽快整改，并承担相应的经济责任；</w:t>
      </w:r>
    </w:p>
    <w:p w14:paraId="32B05893">
      <w:pPr>
        <w:pageBreakBefore w:val="0"/>
        <w:kinsoku/>
        <w:overflowPunct/>
        <w:topLinePunct w:val="0"/>
        <w:bidi w:val="0"/>
        <w:spacing w:line="594" w:lineRule="exact"/>
        <w:ind w:firstLine="539"/>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（三）我公司所投产品完全满足</w:t>
      </w:r>
      <w:r>
        <w:rPr>
          <w:rFonts w:hint="eastAsia" w:ascii="方正仿宋_GB2312" w:hAnsi="方正仿宋_GB2312" w:eastAsia="方正仿宋_GB2312" w:cs="方正仿宋_GB2312"/>
          <w:color w:val="auto"/>
          <w:sz w:val="28"/>
          <w:szCs w:val="28"/>
          <w:lang w:eastAsia="zh-CN"/>
        </w:rPr>
        <w:t>比选</w:t>
      </w:r>
      <w:r>
        <w:rPr>
          <w:rFonts w:hint="eastAsia" w:ascii="方正仿宋_GB2312" w:hAnsi="方正仿宋_GB2312" w:eastAsia="方正仿宋_GB2312" w:cs="方正仿宋_GB2312"/>
          <w:color w:val="auto"/>
          <w:sz w:val="28"/>
          <w:szCs w:val="28"/>
        </w:rPr>
        <w:t>文件第</w:t>
      </w:r>
      <w:r>
        <w:rPr>
          <w:rFonts w:hint="eastAsia" w:ascii="方正仿宋_GB2312" w:hAnsi="方正仿宋_GB2312" w:eastAsia="方正仿宋_GB2312" w:cs="方正仿宋_GB2312"/>
          <w:color w:val="auto"/>
          <w:sz w:val="28"/>
          <w:szCs w:val="28"/>
          <w:lang w:eastAsia="zh-CN"/>
        </w:rPr>
        <w:t>二章</w:t>
      </w:r>
      <w:r>
        <w:rPr>
          <w:rFonts w:hint="eastAsia" w:ascii="方正仿宋_GB2312" w:hAnsi="方正仿宋_GB2312" w:eastAsia="方正仿宋_GB2312" w:cs="方正仿宋_GB2312"/>
          <w:color w:val="auto"/>
          <w:sz w:val="28"/>
          <w:szCs w:val="28"/>
        </w:rPr>
        <w:t>的要求；</w:t>
      </w:r>
    </w:p>
    <w:p w14:paraId="4D9F55A9">
      <w:pPr>
        <w:pageBreakBefore w:val="0"/>
        <w:kinsoku/>
        <w:overflowPunct/>
        <w:topLinePunct w:val="0"/>
        <w:bidi w:val="0"/>
        <w:spacing w:line="594" w:lineRule="exact"/>
        <w:ind w:firstLine="539"/>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（四）在整个报价过程中，我方若有违规行为，贵方可按</w:t>
      </w:r>
      <w:r>
        <w:rPr>
          <w:rFonts w:hint="eastAsia" w:ascii="方正仿宋_GB2312" w:hAnsi="方正仿宋_GB2312" w:eastAsia="方正仿宋_GB2312" w:cs="方正仿宋_GB2312"/>
          <w:color w:val="auto"/>
          <w:sz w:val="28"/>
          <w:szCs w:val="28"/>
          <w:lang w:eastAsia="zh-CN"/>
        </w:rPr>
        <w:t>比选</w:t>
      </w:r>
      <w:r>
        <w:rPr>
          <w:rFonts w:hint="eastAsia" w:ascii="方正仿宋_GB2312" w:hAnsi="方正仿宋_GB2312" w:eastAsia="方正仿宋_GB2312" w:cs="方正仿宋_GB2312"/>
          <w:color w:val="auto"/>
          <w:sz w:val="28"/>
          <w:szCs w:val="28"/>
        </w:rPr>
        <w:t>文件和《中华人民共和国政府采购法》之规定给予</w:t>
      </w:r>
      <w:r>
        <w:rPr>
          <w:rFonts w:hint="eastAsia" w:ascii="方正仿宋_GB2312" w:hAnsi="方正仿宋_GB2312" w:eastAsia="方正仿宋_GB2312" w:cs="方正仿宋_GB2312"/>
          <w:color w:val="auto"/>
          <w:sz w:val="28"/>
          <w:szCs w:val="28"/>
          <w:lang w:val="en-US" w:eastAsia="zh-CN"/>
        </w:rPr>
        <w:t>处罚</w:t>
      </w:r>
      <w:r>
        <w:rPr>
          <w:rFonts w:hint="eastAsia" w:ascii="方正仿宋_GB2312" w:hAnsi="方正仿宋_GB2312" w:eastAsia="方正仿宋_GB2312" w:cs="方正仿宋_GB2312"/>
          <w:color w:val="auto"/>
          <w:sz w:val="28"/>
          <w:szCs w:val="28"/>
        </w:rPr>
        <w:t>，我方完全接受；</w:t>
      </w:r>
    </w:p>
    <w:p w14:paraId="1271F906">
      <w:pPr>
        <w:pageBreakBefore w:val="0"/>
        <w:kinsoku/>
        <w:overflowPunct/>
        <w:topLinePunct w:val="0"/>
        <w:bidi w:val="0"/>
        <w:spacing w:line="594" w:lineRule="exact"/>
        <w:ind w:firstLine="539"/>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（五）若成交，本承诺函将成为合同不可分割的一部分，与合同具有同等的法律效力。</w:t>
      </w:r>
    </w:p>
    <w:p w14:paraId="00DBEEC7">
      <w:pPr>
        <w:pageBreakBefore w:val="0"/>
        <w:kinsoku/>
        <w:overflowPunct/>
        <w:topLinePunct w:val="0"/>
        <w:bidi w:val="0"/>
        <w:spacing w:line="594" w:lineRule="exact"/>
        <w:ind w:firstLine="54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 xml:space="preserve"> </w:t>
      </w:r>
    </w:p>
    <w:p w14:paraId="23FF1C2A">
      <w:pPr>
        <w:pageBreakBefore w:val="0"/>
        <w:kinsoku/>
        <w:overflowPunct/>
        <w:topLinePunct w:val="0"/>
        <w:bidi w:val="0"/>
        <w:spacing w:line="594" w:lineRule="exact"/>
        <w:ind w:firstLine="54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 xml:space="preserve"> </w:t>
      </w:r>
    </w:p>
    <w:p w14:paraId="09DE7EE5">
      <w:pPr>
        <w:keepNext w:val="0"/>
        <w:keepLines w:val="0"/>
        <w:pageBreakBefore w:val="0"/>
        <w:widowControl w:val="0"/>
        <w:kinsoku/>
        <w:wordWrap/>
        <w:overflowPunct/>
        <w:topLinePunct w:val="0"/>
        <w:autoSpaceDE/>
        <w:autoSpaceDN/>
        <w:bidi w:val="0"/>
        <w:adjustRightInd/>
        <w:snapToGrid/>
        <w:spacing w:line="594" w:lineRule="exact"/>
        <w:ind w:firstLine="539"/>
        <w:textAlignment w:val="auto"/>
        <w:rPr>
          <w:rFonts w:hint="eastAsia" w:ascii="方正仿宋_GB2312" w:hAnsi="方正仿宋_GB2312" w:eastAsia="方正仿宋_GB2312" w:cs="方正仿宋_GB2312"/>
          <w:color w:val="auto"/>
          <w:sz w:val="28"/>
          <w:szCs w:val="28"/>
          <w:u w:val="single"/>
          <w:lang w:val="en-US" w:eastAsia="zh-CN"/>
        </w:rPr>
      </w:pPr>
      <w:r>
        <w:rPr>
          <w:rFonts w:hint="eastAsia" w:ascii="方正仿宋_GB2312" w:hAnsi="方正仿宋_GB2312" w:eastAsia="方正仿宋_GB2312" w:cs="方正仿宋_GB2312"/>
          <w:color w:val="auto"/>
          <w:sz w:val="28"/>
          <w:szCs w:val="28"/>
        </w:rPr>
        <w:t>报价人（公章）</w:t>
      </w:r>
      <w:r>
        <w:rPr>
          <w:rFonts w:hint="eastAsia" w:ascii="方正仿宋_GB2312" w:hAnsi="方正仿宋_GB2312" w:eastAsia="方正仿宋_GB2312" w:cs="方正仿宋_GB2312"/>
          <w:color w:val="auto"/>
          <w:sz w:val="28"/>
          <w:szCs w:val="28"/>
          <w:lang w:eastAsia="zh-CN"/>
        </w:rPr>
        <w:t>：</w:t>
      </w:r>
      <w:r>
        <w:rPr>
          <w:rFonts w:hint="eastAsia" w:ascii="方正仿宋_GB2312" w:hAnsi="方正仿宋_GB2312" w:eastAsia="方正仿宋_GB2312" w:cs="方正仿宋_GB2312"/>
          <w:color w:val="auto"/>
          <w:sz w:val="28"/>
          <w:szCs w:val="28"/>
          <w:u w:val="single"/>
          <w:lang w:val="en-US" w:eastAsia="zh-CN"/>
        </w:rPr>
        <w:t xml:space="preserve">            </w:t>
      </w:r>
    </w:p>
    <w:p w14:paraId="05E16E48">
      <w:pPr>
        <w:keepNext w:val="0"/>
        <w:keepLines w:val="0"/>
        <w:pageBreakBefore w:val="0"/>
        <w:widowControl w:val="0"/>
        <w:kinsoku/>
        <w:wordWrap/>
        <w:overflowPunct/>
        <w:topLinePunct w:val="0"/>
        <w:autoSpaceDE/>
        <w:autoSpaceDN/>
        <w:bidi w:val="0"/>
        <w:adjustRightInd/>
        <w:snapToGrid/>
        <w:spacing w:line="594" w:lineRule="exact"/>
        <w:ind w:firstLine="539"/>
        <w:textAlignment w:val="auto"/>
        <w:rPr>
          <w:rFonts w:hint="eastAsia" w:ascii="方正仿宋_GB2312" w:hAnsi="方正仿宋_GB2312" w:eastAsia="方正仿宋_GB2312" w:cs="方正仿宋_GB2312"/>
          <w:color w:val="auto"/>
          <w:sz w:val="28"/>
          <w:szCs w:val="28"/>
          <w:u w:val="single"/>
          <w:lang w:val="en-US" w:eastAsia="zh-CN"/>
        </w:rPr>
      </w:pPr>
      <w:r>
        <w:rPr>
          <w:rFonts w:hint="eastAsia" w:ascii="方正仿宋_GB2312" w:hAnsi="方正仿宋_GB2312" w:eastAsia="方正仿宋_GB2312" w:cs="方正仿宋_GB2312"/>
          <w:color w:val="auto"/>
          <w:sz w:val="28"/>
          <w:szCs w:val="28"/>
        </w:rPr>
        <w:t>地</w:t>
      </w: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rPr>
        <w:t>址：</w:t>
      </w:r>
      <w:r>
        <w:rPr>
          <w:rFonts w:hint="eastAsia" w:ascii="方正仿宋_GB2312" w:hAnsi="方正仿宋_GB2312" w:eastAsia="方正仿宋_GB2312" w:cs="方正仿宋_GB2312"/>
          <w:color w:val="auto"/>
          <w:sz w:val="28"/>
          <w:szCs w:val="28"/>
          <w:u w:val="single"/>
          <w:lang w:val="en-US" w:eastAsia="zh-CN"/>
        </w:rPr>
        <w:t xml:space="preserve">                    </w:t>
      </w:r>
    </w:p>
    <w:p w14:paraId="590BEC71">
      <w:pPr>
        <w:keepNext w:val="0"/>
        <w:keepLines w:val="0"/>
        <w:pageBreakBefore w:val="0"/>
        <w:widowControl w:val="0"/>
        <w:kinsoku/>
        <w:wordWrap/>
        <w:overflowPunct/>
        <w:topLinePunct w:val="0"/>
        <w:autoSpaceDE/>
        <w:autoSpaceDN/>
        <w:bidi w:val="0"/>
        <w:adjustRightInd/>
        <w:snapToGrid/>
        <w:spacing w:line="594" w:lineRule="exact"/>
        <w:ind w:firstLine="539"/>
        <w:textAlignment w:val="auto"/>
        <w:rPr>
          <w:rFonts w:hint="eastAsia" w:ascii="方正仿宋_GB2312" w:hAnsi="方正仿宋_GB2312" w:eastAsia="方正仿宋_GB2312" w:cs="方正仿宋_GB2312"/>
          <w:color w:val="auto"/>
          <w:sz w:val="28"/>
          <w:szCs w:val="28"/>
          <w:u w:val="single"/>
          <w:lang w:val="en-US" w:eastAsia="zh-CN"/>
        </w:rPr>
      </w:pPr>
      <w:r>
        <w:rPr>
          <w:rFonts w:hint="eastAsia" w:ascii="方正仿宋_GB2312" w:hAnsi="方正仿宋_GB2312" w:eastAsia="方正仿宋_GB2312" w:cs="方正仿宋_GB2312"/>
          <w:color w:val="auto"/>
          <w:sz w:val="28"/>
          <w:szCs w:val="28"/>
        </w:rPr>
        <w:t>电</w:t>
      </w: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rPr>
        <w:t>话：</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 xml:space="preserve">  </w:t>
      </w: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rPr>
        <w:t>传真：</w:t>
      </w:r>
      <w:r>
        <w:rPr>
          <w:rFonts w:hint="eastAsia" w:ascii="方正仿宋_GB2312" w:hAnsi="方正仿宋_GB2312" w:eastAsia="方正仿宋_GB2312" w:cs="方正仿宋_GB2312"/>
          <w:color w:val="auto"/>
          <w:sz w:val="28"/>
          <w:szCs w:val="28"/>
          <w:u w:val="single"/>
          <w:lang w:val="en-US" w:eastAsia="zh-CN"/>
        </w:rPr>
        <w:t xml:space="preserve">                   </w:t>
      </w:r>
    </w:p>
    <w:p w14:paraId="09B48AAF">
      <w:pPr>
        <w:keepNext w:val="0"/>
        <w:keepLines w:val="0"/>
        <w:pageBreakBefore w:val="0"/>
        <w:widowControl w:val="0"/>
        <w:kinsoku/>
        <w:wordWrap/>
        <w:overflowPunct/>
        <w:topLinePunct w:val="0"/>
        <w:autoSpaceDE/>
        <w:autoSpaceDN/>
        <w:bidi w:val="0"/>
        <w:adjustRightInd/>
        <w:snapToGrid/>
        <w:spacing w:line="594" w:lineRule="exact"/>
        <w:ind w:firstLine="539"/>
        <w:textAlignment w:val="auto"/>
        <w:rPr>
          <w:rFonts w:hint="eastAsia" w:ascii="方正仿宋_GB2312" w:hAnsi="方正仿宋_GB2312" w:eastAsia="方正仿宋_GB2312" w:cs="方正仿宋_GB2312"/>
          <w:color w:val="auto"/>
          <w:sz w:val="28"/>
          <w:szCs w:val="28"/>
          <w:u w:val="single"/>
          <w:lang w:val="en-US" w:eastAsia="zh-CN"/>
        </w:rPr>
      </w:pPr>
      <w:r>
        <w:rPr>
          <w:rFonts w:hint="eastAsia" w:ascii="方正仿宋_GB2312" w:hAnsi="方正仿宋_GB2312" w:eastAsia="方正仿宋_GB2312" w:cs="方正仿宋_GB2312"/>
          <w:color w:val="auto"/>
          <w:sz w:val="28"/>
          <w:szCs w:val="28"/>
        </w:rPr>
        <w:t>网</w:t>
      </w: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rPr>
        <w:t>址：</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 xml:space="preserve">  </w:t>
      </w:r>
      <w:r>
        <w:rPr>
          <w:rFonts w:hint="eastAsia" w:ascii="方正仿宋_GB2312" w:hAnsi="方正仿宋_GB2312" w:eastAsia="方正仿宋_GB2312" w:cs="方正仿宋_GB2312"/>
          <w:color w:val="auto"/>
          <w:sz w:val="28"/>
          <w:szCs w:val="28"/>
          <w:lang w:val="en-US" w:eastAsia="zh-CN"/>
        </w:rPr>
        <w:t xml:space="preserve"> </w:t>
      </w:r>
      <w:r>
        <w:rPr>
          <w:rFonts w:hint="eastAsia" w:ascii="方正仿宋_GB2312" w:hAnsi="方正仿宋_GB2312" w:eastAsia="方正仿宋_GB2312" w:cs="方正仿宋_GB2312"/>
          <w:color w:val="auto"/>
          <w:sz w:val="28"/>
          <w:szCs w:val="28"/>
        </w:rPr>
        <w:t>邮编：</w:t>
      </w:r>
      <w:r>
        <w:rPr>
          <w:rFonts w:hint="eastAsia" w:ascii="方正仿宋_GB2312" w:hAnsi="方正仿宋_GB2312" w:eastAsia="方正仿宋_GB2312" w:cs="方正仿宋_GB2312"/>
          <w:color w:val="auto"/>
          <w:sz w:val="28"/>
          <w:szCs w:val="28"/>
          <w:u w:val="single"/>
          <w:lang w:val="en-US" w:eastAsia="zh-CN"/>
        </w:rPr>
        <w:t xml:space="preserve">                   </w:t>
      </w:r>
    </w:p>
    <w:p w14:paraId="364003E4">
      <w:pPr>
        <w:keepNext w:val="0"/>
        <w:keepLines w:val="0"/>
        <w:pageBreakBefore w:val="0"/>
        <w:widowControl w:val="0"/>
        <w:kinsoku/>
        <w:wordWrap/>
        <w:overflowPunct/>
        <w:topLinePunct w:val="0"/>
        <w:autoSpaceDE/>
        <w:autoSpaceDN/>
        <w:bidi w:val="0"/>
        <w:adjustRightInd/>
        <w:snapToGrid/>
        <w:spacing w:line="594" w:lineRule="exact"/>
        <w:ind w:firstLine="539"/>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联系人：</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rPr>
        <w:t xml:space="preserve">                               </w:t>
      </w:r>
    </w:p>
    <w:p w14:paraId="3C697313">
      <w:pPr>
        <w:keepNext w:val="0"/>
        <w:keepLines w:val="0"/>
        <w:pageBreakBefore w:val="0"/>
        <w:widowControl w:val="0"/>
        <w:kinsoku/>
        <w:wordWrap/>
        <w:overflowPunct/>
        <w:topLinePunct w:val="0"/>
        <w:autoSpaceDE/>
        <w:autoSpaceDN/>
        <w:bidi w:val="0"/>
        <w:adjustRightInd/>
        <w:snapToGrid/>
        <w:spacing w:line="594" w:lineRule="exact"/>
        <w:ind w:firstLine="539"/>
        <w:textAlignment w:val="auto"/>
        <w:rPr>
          <w:rFonts w:hint="eastAsia" w:ascii="方正仿宋_GB2312" w:hAnsi="方正仿宋_GB2312" w:eastAsia="方正仿宋_GB2312" w:cs="方正仿宋_GB2312"/>
          <w:color w:val="auto"/>
          <w:sz w:val="28"/>
          <w:szCs w:val="28"/>
        </w:rPr>
        <w:sectPr>
          <w:pgSz w:w="11906" w:h="16838"/>
          <w:pgMar w:top="1474" w:right="1474" w:bottom="1474" w:left="1474" w:header="851" w:footer="992" w:gutter="0"/>
          <w:pgNumType w:fmt="decimal"/>
          <w:cols w:space="720" w:num="1"/>
          <w:docGrid w:type="lines" w:linePitch="312" w:charSpace="0"/>
        </w:sectPr>
      </w:pPr>
      <w:r>
        <w:rPr>
          <w:rFonts w:hint="eastAsia" w:ascii="方正仿宋_GB2312" w:hAnsi="方正仿宋_GB2312" w:eastAsia="方正仿宋_GB2312" w:cs="方正仿宋_GB2312"/>
          <w:color w:val="auto"/>
          <w:sz w:val="28"/>
          <w:szCs w:val="28"/>
          <w:u w:val="none"/>
          <w:lang w:val="en-US" w:eastAsia="zh-CN"/>
        </w:rPr>
        <w:t>日  期：</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u w:val="single"/>
          <w:lang w:val="en-US" w:eastAsia="zh-CN"/>
        </w:rPr>
        <w:t xml:space="preserve"> </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年</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月</w:t>
      </w:r>
      <w:r>
        <w:rPr>
          <w:rFonts w:hint="eastAsia" w:ascii="方正仿宋_GB2312" w:hAnsi="方正仿宋_GB2312" w:eastAsia="方正仿宋_GB2312" w:cs="方正仿宋_GB2312"/>
          <w:color w:val="auto"/>
          <w:sz w:val="28"/>
          <w:szCs w:val="28"/>
          <w:u w:val="single"/>
        </w:rPr>
        <w:t xml:space="preserve">    </w:t>
      </w:r>
      <w:r>
        <w:rPr>
          <w:rFonts w:hint="eastAsia" w:ascii="方正仿宋_GB2312" w:hAnsi="方正仿宋_GB2312" w:eastAsia="方正仿宋_GB2312" w:cs="方正仿宋_GB2312"/>
          <w:color w:val="auto"/>
          <w:sz w:val="28"/>
          <w:szCs w:val="28"/>
        </w:rPr>
        <w:t>日</w:t>
      </w:r>
    </w:p>
    <w:p w14:paraId="7011B586">
      <w:pPr>
        <w:pageBreakBefore w:val="0"/>
        <w:kinsoku/>
        <w:overflowPunct/>
        <w:topLinePunct w:val="0"/>
        <w:bidi w:val="0"/>
        <w:adjustRightInd w:val="0"/>
        <w:snapToGrid w:val="0"/>
        <w:spacing w:line="594" w:lineRule="exact"/>
        <w:jc w:val="center"/>
        <w:rPr>
          <w:rFonts w:hint="eastAsia" w:ascii="方正仿宋_GB2312" w:hAnsi="方正仿宋_GB2312" w:eastAsia="方正仿宋_GB2312" w:cs="方正仿宋_GB2312"/>
          <w:b/>
          <w:bCs/>
          <w:color w:val="auto"/>
          <w:kern w:val="2"/>
          <w:sz w:val="36"/>
          <w:szCs w:val="36"/>
          <w:highlight w:val="none"/>
          <w:lang w:val="en-US" w:eastAsia="zh-CN" w:bidi="ar-SA"/>
        </w:rPr>
      </w:pPr>
      <w:r>
        <w:rPr>
          <w:rFonts w:hint="eastAsia" w:ascii="方正公文小标宋" w:hAnsi="方正公文小标宋" w:eastAsia="方正公文小标宋" w:cs="方正公文小标宋"/>
          <w:b w:val="0"/>
          <w:bCs w:val="0"/>
          <w:color w:val="auto"/>
          <w:sz w:val="36"/>
          <w:szCs w:val="36"/>
          <w:lang w:val="en-US" w:eastAsia="zh-CN"/>
        </w:rPr>
        <w:t>（八）报价一览表</w:t>
      </w:r>
    </w:p>
    <w:p w14:paraId="6A0691A6">
      <w:pPr>
        <w:pageBreakBefore w:val="0"/>
        <w:kinsoku/>
        <w:overflowPunct/>
        <w:topLinePunct w:val="0"/>
        <w:bidi w:val="0"/>
        <w:spacing w:line="594" w:lineRule="exact"/>
        <w:rPr>
          <w:rFonts w:hint="default" w:ascii="宋体" w:hAnsi="宋体" w:eastAsiaTheme="minorEastAsia"/>
          <w:color w:val="auto"/>
          <w:sz w:val="28"/>
          <w:szCs w:val="28"/>
          <w:u w:val="single"/>
          <w:lang w:val="en-US" w:eastAsia="zh-CN"/>
        </w:rPr>
      </w:pPr>
      <w:r>
        <w:rPr>
          <w:rFonts w:hint="eastAsia" w:ascii="方正仿宋_GB2312" w:hAnsi="方正仿宋_GB2312" w:eastAsia="方正仿宋_GB2312" w:cs="方正仿宋_GB2312"/>
          <w:color w:val="auto"/>
          <w:sz w:val="32"/>
          <w:szCs w:val="32"/>
        </w:rPr>
        <w:t>投标人全称：</w:t>
      </w:r>
      <w:r>
        <w:rPr>
          <w:rFonts w:hint="eastAsia" w:ascii="宋体" w:hAnsi="宋体"/>
          <w:color w:val="auto"/>
          <w:sz w:val="28"/>
          <w:szCs w:val="28"/>
          <w:u w:val="single"/>
        </w:rPr>
        <w:t xml:space="preserve">        </w:t>
      </w:r>
      <w:r>
        <w:rPr>
          <w:rFonts w:hint="eastAsia" w:ascii="宋体" w:hAnsi="宋体"/>
          <w:color w:val="auto"/>
          <w:sz w:val="28"/>
          <w:szCs w:val="28"/>
          <w:u w:val="single"/>
          <w:lang w:val="en-US" w:eastAsia="zh-CN"/>
        </w:rPr>
        <w:t xml:space="preserve">         </w:t>
      </w:r>
    </w:p>
    <w:tbl>
      <w:tblPr>
        <w:tblStyle w:val="19"/>
        <w:tblW w:w="8820"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2777"/>
        <w:gridCol w:w="1605"/>
        <w:gridCol w:w="2818"/>
      </w:tblGrid>
      <w:tr w14:paraId="61A138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1620" w:type="dxa"/>
            <w:tcBorders>
              <w:top w:val="double" w:color="auto" w:sz="4" w:space="0"/>
              <w:left w:val="double" w:color="auto" w:sz="4" w:space="0"/>
              <w:bottom w:val="single" w:color="auto" w:sz="6" w:space="0"/>
              <w:right w:val="single" w:color="auto" w:sz="6" w:space="0"/>
            </w:tcBorders>
            <w:noWrap w:val="0"/>
            <w:vAlign w:val="center"/>
          </w:tcPr>
          <w:p w14:paraId="6D5C5E5A">
            <w:pPr>
              <w:jc w:val="center"/>
              <w:rPr>
                <w:rFonts w:hint="eastAsia"/>
                <w:lang w:val="en-US" w:eastAsia="zh-CN"/>
              </w:rPr>
            </w:pPr>
            <w:r>
              <w:rPr>
                <w:rFonts w:hint="eastAsia"/>
                <w:lang w:val="en-US" w:eastAsia="zh-CN"/>
              </w:rPr>
              <w:t>项目名称</w:t>
            </w:r>
          </w:p>
        </w:tc>
        <w:tc>
          <w:tcPr>
            <w:tcW w:w="7200" w:type="dxa"/>
            <w:gridSpan w:val="3"/>
            <w:tcBorders>
              <w:top w:val="double" w:color="auto" w:sz="4" w:space="0"/>
              <w:left w:val="single" w:color="auto" w:sz="6" w:space="0"/>
              <w:bottom w:val="single" w:color="auto" w:sz="6" w:space="0"/>
              <w:right w:val="double" w:color="auto" w:sz="4" w:space="0"/>
            </w:tcBorders>
            <w:noWrap w:val="0"/>
            <w:vAlign w:val="center"/>
          </w:tcPr>
          <w:p w14:paraId="63670EE3">
            <w:pPr>
              <w:rPr>
                <w:rFonts w:hint="eastAsia"/>
                <w:lang w:val="en-US" w:eastAsia="zh-CN"/>
              </w:rPr>
            </w:pPr>
          </w:p>
        </w:tc>
      </w:tr>
      <w:tr w14:paraId="7FB136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1620" w:type="dxa"/>
            <w:tcBorders>
              <w:top w:val="double" w:color="auto" w:sz="4" w:space="0"/>
              <w:left w:val="double" w:color="auto" w:sz="4" w:space="0"/>
              <w:bottom w:val="single" w:color="auto" w:sz="6" w:space="0"/>
              <w:right w:val="single" w:color="auto" w:sz="6" w:space="0"/>
            </w:tcBorders>
            <w:noWrap w:val="0"/>
            <w:vAlign w:val="center"/>
          </w:tcPr>
          <w:p w14:paraId="431B4249">
            <w:pPr>
              <w:jc w:val="center"/>
              <w:rPr>
                <w:rFonts w:hint="eastAsia"/>
                <w:lang w:val="en-US" w:eastAsia="zh-CN"/>
              </w:rPr>
            </w:pPr>
            <w:r>
              <w:rPr>
                <w:rFonts w:hint="eastAsia"/>
                <w:lang w:val="en-US" w:eastAsia="zh-CN"/>
              </w:rPr>
              <w:t>采购项目</w:t>
            </w:r>
          </w:p>
          <w:p w14:paraId="144DD85C">
            <w:pPr>
              <w:jc w:val="center"/>
              <w:rPr>
                <w:rFonts w:hint="default"/>
                <w:lang w:val="en-US" w:eastAsia="zh-CN"/>
              </w:rPr>
            </w:pPr>
            <w:r>
              <w:rPr>
                <w:rFonts w:hint="eastAsia"/>
                <w:lang w:val="en-US" w:eastAsia="zh-CN"/>
              </w:rPr>
              <w:t>编号</w:t>
            </w:r>
          </w:p>
        </w:tc>
        <w:tc>
          <w:tcPr>
            <w:tcW w:w="2777" w:type="dxa"/>
            <w:tcBorders>
              <w:top w:val="double" w:color="auto" w:sz="4" w:space="0"/>
              <w:left w:val="single" w:color="auto" w:sz="6" w:space="0"/>
              <w:bottom w:val="single" w:color="auto" w:sz="6" w:space="0"/>
              <w:right w:val="single" w:color="auto" w:sz="6" w:space="0"/>
            </w:tcBorders>
            <w:noWrap w:val="0"/>
            <w:vAlign w:val="center"/>
          </w:tcPr>
          <w:p w14:paraId="05A550D9">
            <w:pPr>
              <w:rPr>
                <w:rFonts w:hint="eastAsia"/>
                <w:lang w:val="en-US" w:eastAsia="zh-CN"/>
              </w:rPr>
            </w:pPr>
          </w:p>
        </w:tc>
        <w:tc>
          <w:tcPr>
            <w:tcW w:w="1605" w:type="dxa"/>
            <w:tcBorders>
              <w:top w:val="double" w:color="auto" w:sz="4" w:space="0"/>
              <w:left w:val="single" w:color="auto" w:sz="6" w:space="0"/>
              <w:right w:val="single" w:color="auto" w:sz="6" w:space="0"/>
            </w:tcBorders>
            <w:noWrap w:val="0"/>
            <w:vAlign w:val="center"/>
          </w:tcPr>
          <w:p w14:paraId="6663D1D6">
            <w:pPr>
              <w:jc w:val="center"/>
              <w:rPr>
                <w:rFonts w:hint="eastAsia"/>
                <w:lang w:val="en-US" w:eastAsia="zh-CN"/>
              </w:rPr>
            </w:pPr>
            <w:r>
              <w:rPr>
                <w:rFonts w:hint="eastAsia"/>
                <w:lang w:val="en-US" w:eastAsia="zh-CN"/>
              </w:rPr>
              <w:t>项目主要</w:t>
            </w:r>
          </w:p>
          <w:p w14:paraId="46F0C668">
            <w:pPr>
              <w:jc w:val="center"/>
              <w:rPr>
                <w:rFonts w:hint="eastAsia"/>
                <w:lang w:val="en-US" w:eastAsia="zh-CN"/>
              </w:rPr>
            </w:pPr>
            <w:r>
              <w:rPr>
                <w:rFonts w:hint="eastAsia"/>
                <w:lang w:val="en-US" w:eastAsia="zh-CN"/>
              </w:rPr>
              <w:t>负责人</w:t>
            </w:r>
          </w:p>
        </w:tc>
        <w:tc>
          <w:tcPr>
            <w:tcW w:w="2818" w:type="dxa"/>
            <w:tcBorders>
              <w:top w:val="double" w:color="auto" w:sz="4" w:space="0"/>
              <w:left w:val="single" w:color="auto" w:sz="6" w:space="0"/>
              <w:bottom w:val="single" w:color="auto" w:sz="6" w:space="0"/>
              <w:right w:val="double" w:color="auto" w:sz="4" w:space="0"/>
            </w:tcBorders>
            <w:noWrap w:val="0"/>
            <w:vAlign w:val="center"/>
          </w:tcPr>
          <w:p w14:paraId="2860D050">
            <w:pPr>
              <w:rPr>
                <w:rFonts w:hint="eastAsia"/>
                <w:lang w:val="en-US" w:eastAsia="zh-CN"/>
              </w:rPr>
            </w:pPr>
          </w:p>
        </w:tc>
      </w:tr>
      <w:tr w14:paraId="093FCE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1620" w:type="dxa"/>
            <w:tcBorders>
              <w:top w:val="single" w:color="auto" w:sz="6" w:space="0"/>
              <w:left w:val="double" w:color="auto" w:sz="4" w:space="0"/>
              <w:right w:val="single" w:color="auto" w:sz="6" w:space="0"/>
            </w:tcBorders>
            <w:noWrap w:val="0"/>
            <w:vAlign w:val="center"/>
          </w:tcPr>
          <w:p w14:paraId="50EBE149">
            <w:pPr>
              <w:jc w:val="center"/>
              <w:rPr>
                <w:rFonts w:hint="eastAsia"/>
                <w:lang w:val="en-US" w:eastAsia="zh-CN"/>
              </w:rPr>
            </w:pPr>
            <w:r>
              <w:rPr>
                <w:rFonts w:hint="eastAsia"/>
                <w:lang w:val="en-US" w:eastAsia="zh-CN"/>
              </w:rPr>
              <w:t>品牌/</w:t>
            </w:r>
          </w:p>
          <w:p w14:paraId="59FBDF20">
            <w:pPr>
              <w:jc w:val="center"/>
              <w:rPr>
                <w:rFonts w:hint="eastAsia"/>
                <w:lang w:val="en-US" w:eastAsia="zh-CN"/>
              </w:rPr>
            </w:pPr>
            <w:r>
              <w:rPr>
                <w:rFonts w:hint="eastAsia"/>
                <w:lang w:val="en-US" w:eastAsia="zh-CN"/>
              </w:rPr>
              <w:t>规格/</w:t>
            </w:r>
          </w:p>
          <w:p w14:paraId="3F2CAAFD">
            <w:pPr>
              <w:jc w:val="center"/>
              <w:rPr>
                <w:rFonts w:hint="eastAsia"/>
                <w:lang w:val="en-US" w:eastAsia="zh-CN"/>
              </w:rPr>
            </w:pPr>
            <w:r>
              <w:rPr>
                <w:rFonts w:hint="eastAsia"/>
                <w:lang w:val="en-US" w:eastAsia="zh-CN"/>
              </w:rPr>
              <w:t>型号</w:t>
            </w:r>
          </w:p>
        </w:tc>
        <w:tc>
          <w:tcPr>
            <w:tcW w:w="7200" w:type="dxa"/>
            <w:gridSpan w:val="3"/>
            <w:tcBorders>
              <w:top w:val="single" w:color="auto" w:sz="6" w:space="0"/>
              <w:left w:val="single" w:color="auto" w:sz="6" w:space="0"/>
              <w:bottom w:val="single" w:color="auto" w:sz="6" w:space="0"/>
              <w:right w:val="double" w:color="auto" w:sz="4" w:space="0"/>
            </w:tcBorders>
            <w:noWrap w:val="0"/>
            <w:vAlign w:val="center"/>
          </w:tcPr>
          <w:p w14:paraId="5A287480">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lang w:val="en-US" w:eastAsia="zh-CN"/>
              </w:rPr>
            </w:pPr>
          </w:p>
        </w:tc>
      </w:tr>
      <w:tr w14:paraId="2B7EF0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13" w:hRule="atLeast"/>
        </w:trPr>
        <w:tc>
          <w:tcPr>
            <w:tcW w:w="1620" w:type="dxa"/>
            <w:tcBorders>
              <w:top w:val="single" w:color="auto" w:sz="6" w:space="0"/>
              <w:left w:val="double" w:color="auto" w:sz="4" w:space="0"/>
              <w:right w:val="single" w:color="auto" w:sz="6" w:space="0"/>
            </w:tcBorders>
            <w:shd w:val="clear" w:color="auto" w:fill="auto"/>
            <w:noWrap w:val="0"/>
            <w:vAlign w:val="center"/>
          </w:tcPr>
          <w:p w14:paraId="59DE5CC7">
            <w:pPr>
              <w:jc w:val="center"/>
              <w:rPr>
                <w:rFonts w:hint="eastAsia" w:ascii="方正仿宋_GB2312" w:hAnsi="方正仿宋_GB2312" w:eastAsia="方正仿宋_GB2312" w:cs="方正仿宋_GB2312"/>
                <w:color w:val="auto"/>
                <w:kern w:val="2"/>
                <w:sz w:val="24"/>
                <w:szCs w:val="24"/>
                <w:lang w:val="en-US" w:eastAsia="zh-CN" w:bidi="ar-SA"/>
              </w:rPr>
            </w:pPr>
            <w:r>
              <w:rPr>
                <w:rFonts w:hint="eastAsia"/>
                <w:lang w:val="en-US" w:eastAsia="zh-CN"/>
              </w:rPr>
              <w:t>投标报价</w:t>
            </w:r>
          </w:p>
        </w:tc>
        <w:tc>
          <w:tcPr>
            <w:tcW w:w="7200" w:type="dxa"/>
            <w:gridSpan w:val="3"/>
            <w:tcBorders>
              <w:top w:val="single" w:color="auto" w:sz="6" w:space="0"/>
              <w:left w:val="single" w:color="auto" w:sz="6" w:space="0"/>
              <w:bottom w:val="single" w:color="auto" w:sz="6" w:space="0"/>
              <w:right w:val="double" w:color="auto" w:sz="4" w:space="0"/>
            </w:tcBorders>
            <w:shd w:val="clear" w:color="auto" w:fill="auto"/>
            <w:noWrap w:val="0"/>
            <w:vAlign w:val="center"/>
          </w:tcPr>
          <w:p w14:paraId="60FC4C3D">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lang w:val="en-US" w:eastAsia="zh-CN"/>
              </w:rPr>
            </w:pPr>
            <w:r>
              <w:rPr>
                <w:rFonts w:hint="eastAsia"/>
                <w:lang w:val="en-US" w:eastAsia="zh-CN"/>
              </w:rPr>
              <w:t>大写：</w:t>
            </w:r>
            <w:r>
              <w:rPr>
                <w:rFonts w:hint="eastAsia"/>
                <w:u w:val="single"/>
                <w:lang w:val="en-US" w:eastAsia="zh-CN"/>
              </w:rPr>
              <w:t xml:space="preserve">                    </w:t>
            </w:r>
            <w:r>
              <w:rPr>
                <w:rFonts w:hint="eastAsia"/>
                <w:lang w:val="en-US" w:eastAsia="zh-CN"/>
              </w:rPr>
              <w:t>元人民币整</w:t>
            </w:r>
          </w:p>
          <w:p w14:paraId="58DD9237">
            <w:pPr>
              <w:pageBreakBefore w:val="0"/>
              <w:kinsoku/>
              <w:overflowPunct/>
              <w:topLinePunct w:val="0"/>
              <w:bidi w:val="0"/>
              <w:spacing w:line="594" w:lineRule="exact"/>
              <w:jc w:val="center"/>
              <w:rPr>
                <w:rFonts w:hint="eastAsia" w:ascii="方正仿宋_GB2312" w:hAnsi="方正仿宋_GB2312" w:eastAsia="方正仿宋_GB2312" w:cs="方正仿宋_GB2312"/>
                <w:color w:val="auto"/>
                <w:kern w:val="2"/>
                <w:sz w:val="28"/>
                <w:szCs w:val="28"/>
                <w:lang w:val="en-US" w:eastAsia="zh-CN" w:bidi="ar-SA"/>
              </w:rPr>
            </w:pPr>
            <w:r>
              <w:rPr>
                <w:rFonts w:hint="eastAsia"/>
                <w:lang w:val="en-US" w:eastAsia="zh-CN"/>
              </w:rPr>
              <w:t>小写：</w:t>
            </w:r>
            <w:r>
              <w:rPr>
                <w:rFonts w:hint="eastAsia"/>
                <w:u w:val="single"/>
                <w:lang w:val="en-US" w:eastAsia="zh-CN"/>
              </w:rPr>
              <w:t xml:space="preserve">                    </w:t>
            </w:r>
            <w:r>
              <w:rPr>
                <w:rFonts w:hint="eastAsia"/>
                <w:lang w:val="en-US" w:eastAsia="zh-CN"/>
              </w:rPr>
              <w:t>元人民币整</w:t>
            </w:r>
          </w:p>
        </w:tc>
      </w:tr>
      <w:tr w14:paraId="0DF4D6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1620" w:type="dxa"/>
            <w:tcBorders>
              <w:top w:val="single" w:color="auto" w:sz="6" w:space="0"/>
              <w:left w:val="double" w:color="auto" w:sz="4" w:space="0"/>
              <w:bottom w:val="double" w:color="auto" w:sz="4" w:space="0"/>
              <w:right w:val="single" w:color="auto" w:sz="6" w:space="0"/>
            </w:tcBorders>
            <w:noWrap w:val="0"/>
            <w:vAlign w:val="center"/>
          </w:tcPr>
          <w:p w14:paraId="3D71AC33">
            <w:pPr>
              <w:jc w:val="center"/>
              <w:rPr>
                <w:rFonts w:hint="eastAsia"/>
                <w:lang w:val="en-US" w:eastAsia="zh-CN"/>
              </w:rPr>
            </w:pPr>
            <w:r>
              <w:rPr>
                <w:rFonts w:hint="eastAsia"/>
                <w:lang w:val="en-US" w:eastAsia="zh-CN"/>
              </w:rPr>
              <w:t>备    注</w:t>
            </w:r>
          </w:p>
        </w:tc>
        <w:tc>
          <w:tcPr>
            <w:tcW w:w="7200" w:type="dxa"/>
            <w:gridSpan w:val="3"/>
            <w:tcBorders>
              <w:top w:val="single" w:color="auto" w:sz="6" w:space="0"/>
              <w:left w:val="single" w:color="auto" w:sz="6" w:space="0"/>
              <w:bottom w:val="double" w:color="auto" w:sz="4" w:space="0"/>
              <w:right w:val="double" w:color="auto" w:sz="4" w:space="0"/>
            </w:tcBorders>
            <w:noWrap w:val="0"/>
            <w:vAlign w:val="center"/>
          </w:tcPr>
          <w:p w14:paraId="586C3866">
            <w:pPr>
              <w:rPr>
                <w:rFonts w:hint="eastAsia"/>
                <w:lang w:val="en-US" w:eastAsia="zh-CN"/>
              </w:rPr>
            </w:pPr>
          </w:p>
        </w:tc>
      </w:tr>
    </w:tbl>
    <w:p w14:paraId="319265EA">
      <w:pPr>
        <w:pageBreakBefore w:val="0"/>
        <w:kinsoku/>
        <w:overflowPunct/>
        <w:topLinePunct w:val="0"/>
        <w:bidi w:val="0"/>
        <w:spacing w:line="594" w:lineRule="exact"/>
        <w:rPr>
          <w:rFonts w:hint="eastAsia" w:ascii="宋体" w:hAnsi="宋体"/>
          <w:color w:val="auto"/>
          <w:sz w:val="28"/>
          <w:szCs w:val="28"/>
        </w:rPr>
      </w:pPr>
    </w:p>
    <w:p w14:paraId="320D62B2">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rPr>
      </w:pPr>
    </w:p>
    <w:p w14:paraId="5E914CA5">
      <w:pPr>
        <w:pageBreakBefore w:val="0"/>
        <w:kinsoku/>
        <w:overflowPunct/>
        <w:topLinePunct w:val="0"/>
        <w:bidi w:val="0"/>
        <w:spacing w:line="594" w:lineRule="exact"/>
        <w:ind w:firstLine="280" w:firstLineChars="10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投标人：                            法人授权代表：</w:t>
      </w:r>
    </w:p>
    <w:p w14:paraId="51949A9A">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rPr>
      </w:pPr>
    </w:p>
    <w:p w14:paraId="7A3FC82D">
      <w:pPr>
        <w:pageBreakBefore w:val="0"/>
        <w:kinsoku/>
        <w:overflowPunct/>
        <w:topLinePunct w:val="0"/>
        <w:bidi w:val="0"/>
        <w:spacing w:line="594" w:lineRule="exact"/>
        <w:ind w:firstLine="140" w:firstLineChars="5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（投标人公章）                           （签章）</w:t>
      </w:r>
    </w:p>
    <w:p w14:paraId="7BE226D2">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rPr>
      </w:pPr>
    </w:p>
    <w:p w14:paraId="1681D8A8">
      <w:pPr>
        <w:pageBreakBefore w:val="0"/>
        <w:kinsoku/>
        <w:overflowPunct/>
        <w:topLinePunct w:val="0"/>
        <w:bidi w:val="0"/>
        <w:spacing w:line="594" w:lineRule="exact"/>
        <w:rPr>
          <w:rFonts w:hint="eastAsia" w:ascii="方正仿宋_GB2312" w:hAnsi="方正仿宋_GB2312" w:eastAsia="方正仿宋_GB2312" w:cs="方正仿宋_GB2312"/>
          <w:color w:val="auto"/>
          <w:sz w:val="28"/>
          <w:szCs w:val="28"/>
        </w:rPr>
      </w:pPr>
    </w:p>
    <w:p w14:paraId="3AAC7C71">
      <w:pPr>
        <w:pageBreakBefore w:val="0"/>
        <w:kinsoku/>
        <w:overflowPunct/>
        <w:topLinePunct w:val="0"/>
        <w:bidi w:val="0"/>
        <w:spacing w:line="594" w:lineRule="exact"/>
        <w:ind w:firstLine="140" w:firstLineChars="5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备注：</w:t>
      </w:r>
    </w:p>
    <w:p w14:paraId="6F93EF5C">
      <w:pPr>
        <w:pageBreakBefore w:val="0"/>
        <w:kinsoku/>
        <w:overflowPunct/>
        <w:topLinePunct w:val="0"/>
        <w:bidi w:val="0"/>
        <w:spacing w:line="594" w:lineRule="exact"/>
        <w:ind w:firstLine="560" w:firstLineChars="200"/>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1、报价一览表的投标报价(含</w:t>
      </w:r>
      <w:r>
        <w:rPr>
          <w:rFonts w:hint="eastAsia" w:ascii="方正仿宋_GB2312" w:hAnsi="方正仿宋_GB2312" w:eastAsia="方正仿宋_GB2312" w:cs="方正仿宋_GB2312"/>
          <w:color w:val="auto"/>
          <w:sz w:val="28"/>
          <w:szCs w:val="28"/>
          <w:lang w:eastAsia="zh-CN"/>
        </w:rPr>
        <w:t>比选</w:t>
      </w:r>
      <w:r>
        <w:rPr>
          <w:rFonts w:hint="eastAsia" w:ascii="方正仿宋_GB2312" w:hAnsi="方正仿宋_GB2312" w:eastAsia="方正仿宋_GB2312" w:cs="方正仿宋_GB2312"/>
          <w:color w:val="auto"/>
          <w:sz w:val="28"/>
          <w:szCs w:val="28"/>
        </w:rPr>
        <w:t>文件中第</w:t>
      </w:r>
      <w:r>
        <w:rPr>
          <w:rFonts w:hint="eastAsia" w:ascii="方正仿宋_GB2312" w:hAnsi="方正仿宋_GB2312" w:eastAsia="方正仿宋_GB2312" w:cs="方正仿宋_GB2312"/>
          <w:color w:val="auto"/>
          <w:sz w:val="28"/>
          <w:szCs w:val="28"/>
          <w:lang w:eastAsia="zh-CN"/>
        </w:rPr>
        <w:t>二章</w:t>
      </w:r>
      <w:r>
        <w:rPr>
          <w:rFonts w:hint="eastAsia" w:ascii="方正仿宋_GB2312" w:hAnsi="方正仿宋_GB2312" w:eastAsia="方正仿宋_GB2312" w:cs="方正仿宋_GB2312"/>
          <w:color w:val="auto"/>
          <w:sz w:val="28"/>
          <w:szCs w:val="28"/>
        </w:rPr>
        <w:t>中要求的所有内容，包括运输、税费、人工工资</w:t>
      </w:r>
      <w:r>
        <w:rPr>
          <w:rFonts w:hint="eastAsia" w:ascii="方正仿宋_GB2312" w:hAnsi="方正仿宋_GB2312" w:eastAsia="方正仿宋_GB2312" w:cs="方正仿宋_GB2312"/>
          <w:color w:val="auto"/>
          <w:sz w:val="28"/>
          <w:szCs w:val="28"/>
          <w:lang w:val="en-US" w:eastAsia="zh-CN"/>
        </w:rPr>
        <w:t>等</w:t>
      </w:r>
      <w:r>
        <w:rPr>
          <w:rFonts w:hint="eastAsia" w:ascii="方正仿宋_GB2312" w:hAnsi="方正仿宋_GB2312" w:eastAsia="方正仿宋_GB2312" w:cs="方正仿宋_GB2312"/>
          <w:color w:val="auto"/>
          <w:sz w:val="28"/>
          <w:szCs w:val="28"/>
        </w:rPr>
        <w:t>，不另计费)；</w:t>
      </w:r>
    </w:p>
    <w:p w14:paraId="57E3C060">
      <w:pPr>
        <w:pageBreakBefore w:val="0"/>
        <w:kinsoku/>
        <w:overflowPunct/>
        <w:topLinePunct w:val="0"/>
        <w:bidi w:val="0"/>
        <w:spacing w:line="594" w:lineRule="exact"/>
        <w:ind w:firstLine="560" w:firstLineChars="200"/>
        <w:rPr>
          <w:rFonts w:hint="eastAsia" w:ascii="宋体" w:hAnsi="宋体"/>
          <w:b/>
          <w:color w:val="auto"/>
          <w:sz w:val="28"/>
          <w:szCs w:val="28"/>
        </w:rPr>
      </w:pPr>
      <w:r>
        <w:rPr>
          <w:rFonts w:hint="eastAsia" w:ascii="方正仿宋_GB2312" w:hAnsi="方正仿宋_GB2312" w:eastAsia="方正仿宋_GB2312" w:cs="方正仿宋_GB2312"/>
          <w:color w:val="auto"/>
          <w:sz w:val="28"/>
          <w:szCs w:val="28"/>
        </w:rPr>
        <w:t>2、报价一览表务必填写清楚，准确无误</w:t>
      </w:r>
      <w:r>
        <w:rPr>
          <w:rFonts w:hint="eastAsia" w:ascii="方正仿宋_GB2312" w:hAnsi="方正仿宋_GB2312" w:eastAsia="方正仿宋_GB2312" w:cs="方正仿宋_GB2312"/>
          <w:color w:val="auto"/>
          <w:sz w:val="28"/>
          <w:szCs w:val="28"/>
          <w:lang w:eastAsia="zh-CN"/>
        </w:rPr>
        <w:t>。</w:t>
      </w:r>
      <w:r>
        <w:rPr>
          <w:rFonts w:hint="eastAsia" w:ascii="宋体" w:hAnsi="宋体"/>
          <w:b/>
          <w:color w:val="auto"/>
          <w:sz w:val="28"/>
          <w:szCs w:val="28"/>
        </w:rPr>
        <w:br w:type="page"/>
      </w:r>
      <w:bookmarkStart w:id="19" w:name="_Toc396919502"/>
      <w:bookmarkEnd w:id="19"/>
    </w:p>
    <w:p w14:paraId="366A0032">
      <w:pPr>
        <w:pageBreakBefore w:val="0"/>
        <w:kinsoku/>
        <w:overflowPunct/>
        <w:topLinePunct w:val="0"/>
        <w:bidi w:val="0"/>
        <w:adjustRightInd w:val="0"/>
        <w:snapToGrid w:val="0"/>
        <w:spacing w:line="594" w:lineRule="exact"/>
        <w:jc w:val="center"/>
        <w:rPr>
          <w:rFonts w:hint="eastAsia" w:ascii="方正公文小标宋" w:hAnsi="方正公文小标宋" w:eastAsia="方正公文小标宋" w:cs="方正公文小标宋"/>
          <w:b w:val="0"/>
          <w:bCs w:val="0"/>
          <w:color w:val="auto"/>
          <w:sz w:val="36"/>
          <w:szCs w:val="36"/>
          <w:lang w:val="en-US" w:eastAsia="zh-CN"/>
        </w:rPr>
      </w:pPr>
      <w:r>
        <w:rPr>
          <w:rFonts w:hint="eastAsia" w:ascii="方正公文小标宋" w:hAnsi="方正公文小标宋" w:eastAsia="方正公文小标宋" w:cs="方正公文小标宋"/>
          <w:b w:val="0"/>
          <w:bCs w:val="0"/>
          <w:color w:val="auto"/>
          <w:sz w:val="36"/>
          <w:szCs w:val="36"/>
          <w:lang w:val="en-US" w:eastAsia="zh-CN"/>
        </w:rPr>
        <w:t>（九）分项报价明细表</w:t>
      </w:r>
    </w:p>
    <w:p w14:paraId="2475BE3E">
      <w:pPr>
        <w:pageBreakBefore w:val="0"/>
        <w:kinsoku/>
        <w:overflowPunct/>
        <w:topLinePunct w:val="0"/>
        <w:bidi w:val="0"/>
        <w:spacing w:line="594" w:lineRule="exact"/>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lang w:eastAsia="zh-CN"/>
        </w:rPr>
        <w:t>采购项目编号</w:t>
      </w:r>
      <w:r>
        <w:rPr>
          <w:rFonts w:hint="eastAsia" w:ascii="方正仿宋_GB2312" w:hAnsi="方正仿宋_GB2312" w:eastAsia="方正仿宋_GB2312" w:cs="方正仿宋_GB2312"/>
          <w:color w:val="auto"/>
          <w:sz w:val="32"/>
          <w:szCs w:val="32"/>
        </w:rPr>
        <w:t>：                   项目名称：</w:t>
      </w:r>
    </w:p>
    <w:tbl>
      <w:tblPr>
        <w:tblStyle w:val="19"/>
        <w:tblpPr w:leftFromText="180" w:rightFromText="180" w:vertAnchor="text" w:horzAnchor="page" w:tblpX="1630" w:tblpY="161"/>
        <w:tblOverlap w:val="never"/>
        <w:tblW w:w="9132"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5"/>
        <w:gridCol w:w="2205"/>
        <w:gridCol w:w="2610"/>
        <w:gridCol w:w="735"/>
        <w:gridCol w:w="735"/>
        <w:gridCol w:w="1065"/>
        <w:gridCol w:w="1287"/>
      </w:tblGrid>
      <w:tr w14:paraId="5FF11A9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495" w:type="dxa"/>
            <w:vMerge w:val="restart"/>
            <w:vAlign w:val="center"/>
          </w:tcPr>
          <w:p w14:paraId="09022A3B">
            <w:pPr>
              <w:pageBreakBefore w:val="0"/>
              <w:kinsoku/>
              <w:overflowPunct/>
              <w:topLinePunct w:val="0"/>
              <w:bidi w:val="0"/>
              <w:spacing w:line="594" w:lineRule="exact"/>
              <w:jc w:val="center"/>
              <w:rPr>
                <w:rFonts w:hint="eastAsia"/>
                <w:color w:val="auto"/>
              </w:rPr>
            </w:pPr>
            <w:r>
              <w:rPr>
                <w:rFonts w:hint="eastAsia"/>
                <w:color w:val="auto"/>
              </w:rPr>
              <w:t>序号</w:t>
            </w:r>
          </w:p>
        </w:tc>
        <w:tc>
          <w:tcPr>
            <w:tcW w:w="2205" w:type="dxa"/>
            <w:vMerge w:val="restart"/>
            <w:vAlign w:val="center"/>
          </w:tcPr>
          <w:p w14:paraId="78B32C35">
            <w:pPr>
              <w:pageBreakBefore w:val="0"/>
              <w:kinsoku/>
              <w:overflowPunct/>
              <w:topLinePunct w:val="0"/>
              <w:bidi w:val="0"/>
              <w:spacing w:line="594" w:lineRule="exact"/>
              <w:jc w:val="center"/>
              <w:rPr>
                <w:rFonts w:hint="default"/>
                <w:color w:val="auto"/>
                <w:lang w:val="en-US" w:eastAsia="zh-CN"/>
              </w:rPr>
            </w:pPr>
            <w:r>
              <w:rPr>
                <w:rFonts w:hint="eastAsia"/>
                <w:color w:val="auto"/>
              </w:rPr>
              <w:t>项目名称</w:t>
            </w:r>
          </w:p>
        </w:tc>
        <w:tc>
          <w:tcPr>
            <w:tcW w:w="2610" w:type="dxa"/>
            <w:vMerge w:val="restart"/>
            <w:vAlign w:val="center"/>
          </w:tcPr>
          <w:p w14:paraId="4B404729">
            <w:pPr>
              <w:pageBreakBefore w:val="0"/>
              <w:kinsoku/>
              <w:overflowPunct/>
              <w:topLinePunct w:val="0"/>
              <w:bidi w:val="0"/>
              <w:spacing w:line="594" w:lineRule="exact"/>
              <w:jc w:val="center"/>
              <w:rPr>
                <w:rFonts w:hint="default"/>
                <w:color w:val="auto"/>
                <w:lang w:val="en-US"/>
              </w:rPr>
            </w:pPr>
            <w:r>
              <w:rPr>
                <w:rFonts w:hint="eastAsia"/>
                <w:color w:val="auto"/>
                <w:lang w:val="en-US" w:eastAsia="zh-CN"/>
              </w:rPr>
              <w:t>品牌/规格/型号</w:t>
            </w:r>
          </w:p>
        </w:tc>
        <w:tc>
          <w:tcPr>
            <w:tcW w:w="735" w:type="dxa"/>
            <w:vMerge w:val="restart"/>
            <w:vAlign w:val="center"/>
          </w:tcPr>
          <w:p w14:paraId="7D4F93FF">
            <w:pPr>
              <w:pageBreakBefore w:val="0"/>
              <w:kinsoku/>
              <w:overflowPunct/>
              <w:topLinePunct w:val="0"/>
              <w:bidi w:val="0"/>
              <w:spacing w:line="594" w:lineRule="exact"/>
              <w:jc w:val="center"/>
              <w:rPr>
                <w:rFonts w:hint="eastAsia" w:eastAsiaTheme="minorEastAsia"/>
                <w:color w:val="auto"/>
                <w:lang w:val="en-US" w:eastAsia="zh-CN"/>
              </w:rPr>
            </w:pPr>
            <w:r>
              <w:rPr>
                <w:rFonts w:hint="eastAsia"/>
                <w:color w:val="auto"/>
              </w:rPr>
              <w:t>单位</w:t>
            </w:r>
          </w:p>
        </w:tc>
        <w:tc>
          <w:tcPr>
            <w:tcW w:w="735" w:type="dxa"/>
            <w:vMerge w:val="restart"/>
            <w:vAlign w:val="center"/>
          </w:tcPr>
          <w:p w14:paraId="29017298">
            <w:pPr>
              <w:pageBreakBefore w:val="0"/>
              <w:kinsoku/>
              <w:overflowPunct/>
              <w:topLinePunct w:val="0"/>
              <w:bidi w:val="0"/>
              <w:spacing w:line="594" w:lineRule="exact"/>
              <w:jc w:val="center"/>
              <w:rPr>
                <w:rFonts w:hint="default"/>
                <w:color w:val="auto"/>
                <w:lang w:val="en-US" w:eastAsia="zh-CN"/>
              </w:rPr>
            </w:pPr>
            <w:r>
              <w:rPr>
                <w:rFonts w:hint="eastAsia"/>
                <w:color w:val="auto"/>
                <w:lang w:val="en-US" w:eastAsia="zh-CN"/>
              </w:rPr>
              <w:t>数量</w:t>
            </w:r>
          </w:p>
        </w:tc>
        <w:tc>
          <w:tcPr>
            <w:tcW w:w="2352" w:type="dxa"/>
            <w:gridSpan w:val="2"/>
            <w:vAlign w:val="center"/>
          </w:tcPr>
          <w:p w14:paraId="70DAE64D">
            <w:pPr>
              <w:pageBreakBefore w:val="0"/>
              <w:kinsoku/>
              <w:overflowPunct/>
              <w:topLinePunct w:val="0"/>
              <w:bidi w:val="0"/>
              <w:spacing w:line="594" w:lineRule="exact"/>
              <w:jc w:val="center"/>
              <w:rPr>
                <w:rFonts w:hint="eastAsia"/>
                <w:color w:val="auto"/>
                <w:lang w:val="en-US" w:eastAsia="zh-CN"/>
              </w:rPr>
            </w:pPr>
            <w:r>
              <w:rPr>
                <w:rFonts w:hint="eastAsia"/>
                <w:color w:val="auto"/>
                <w:lang w:val="en-US" w:eastAsia="zh-CN"/>
              </w:rPr>
              <w:t>报价</w:t>
            </w:r>
          </w:p>
        </w:tc>
      </w:tr>
      <w:tr w14:paraId="508C856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495" w:type="dxa"/>
            <w:vMerge w:val="continue"/>
            <w:vAlign w:val="center"/>
          </w:tcPr>
          <w:p w14:paraId="09948074">
            <w:pPr>
              <w:pageBreakBefore w:val="0"/>
              <w:kinsoku/>
              <w:overflowPunct/>
              <w:topLinePunct w:val="0"/>
              <w:bidi w:val="0"/>
              <w:spacing w:line="594" w:lineRule="exact"/>
              <w:jc w:val="center"/>
              <w:rPr>
                <w:rFonts w:hint="eastAsia"/>
                <w:color w:val="auto"/>
              </w:rPr>
            </w:pPr>
          </w:p>
        </w:tc>
        <w:tc>
          <w:tcPr>
            <w:tcW w:w="2205" w:type="dxa"/>
            <w:vMerge w:val="continue"/>
            <w:vAlign w:val="center"/>
          </w:tcPr>
          <w:p w14:paraId="6243BF7D">
            <w:pPr>
              <w:pageBreakBefore w:val="0"/>
              <w:kinsoku/>
              <w:overflowPunct/>
              <w:topLinePunct w:val="0"/>
              <w:bidi w:val="0"/>
              <w:spacing w:line="594" w:lineRule="exact"/>
              <w:jc w:val="center"/>
              <w:rPr>
                <w:rFonts w:hint="eastAsia"/>
                <w:color w:val="auto"/>
              </w:rPr>
            </w:pPr>
          </w:p>
        </w:tc>
        <w:tc>
          <w:tcPr>
            <w:tcW w:w="2610" w:type="dxa"/>
            <w:vMerge w:val="continue"/>
            <w:vAlign w:val="center"/>
          </w:tcPr>
          <w:p w14:paraId="258CEB34">
            <w:pPr>
              <w:pageBreakBefore w:val="0"/>
              <w:kinsoku/>
              <w:overflowPunct/>
              <w:topLinePunct w:val="0"/>
              <w:bidi w:val="0"/>
              <w:spacing w:line="594" w:lineRule="exact"/>
              <w:jc w:val="center"/>
              <w:rPr>
                <w:rFonts w:hint="eastAsia"/>
                <w:color w:val="auto"/>
                <w:lang w:val="en-US" w:eastAsia="zh-CN"/>
              </w:rPr>
            </w:pPr>
          </w:p>
        </w:tc>
        <w:tc>
          <w:tcPr>
            <w:tcW w:w="735" w:type="dxa"/>
            <w:vMerge w:val="continue"/>
            <w:vAlign w:val="center"/>
          </w:tcPr>
          <w:p w14:paraId="44C81F73">
            <w:pPr>
              <w:pageBreakBefore w:val="0"/>
              <w:kinsoku/>
              <w:overflowPunct/>
              <w:topLinePunct w:val="0"/>
              <w:bidi w:val="0"/>
              <w:spacing w:line="594" w:lineRule="exact"/>
              <w:jc w:val="center"/>
              <w:rPr>
                <w:rFonts w:hint="eastAsia"/>
                <w:color w:val="auto"/>
              </w:rPr>
            </w:pPr>
          </w:p>
        </w:tc>
        <w:tc>
          <w:tcPr>
            <w:tcW w:w="735" w:type="dxa"/>
            <w:vMerge w:val="continue"/>
            <w:vAlign w:val="center"/>
          </w:tcPr>
          <w:p w14:paraId="581D182D">
            <w:pPr>
              <w:pageBreakBefore w:val="0"/>
              <w:kinsoku/>
              <w:overflowPunct/>
              <w:topLinePunct w:val="0"/>
              <w:bidi w:val="0"/>
              <w:spacing w:line="594" w:lineRule="exact"/>
              <w:jc w:val="center"/>
              <w:rPr>
                <w:rFonts w:hint="eastAsia"/>
                <w:color w:val="auto"/>
              </w:rPr>
            </w:pPr>
          </w:p>
        </w:tc>
        <w:tc>
          <w:tcPr>
            <w:tcW w:w="1065" w:type="dxa"/>
            <w:vAlign w:val="center"/>
          </w:tcPr>
          <w:p w14:paraId="3D81A99A">
            <w:pPr>
              <w:pageBreakBefore w:val="0"/>
              <w:kinsoku/>
              <w:overflowPunct/>
              <w:topLinePunct w:val="0"/>
              <w:bidi w:val="0"/>
              <w:spacing w:line="594" w:lineRule="exact"/>
              <w:jc w:val="center"/>
              <w:rPr>
                <w:rFonts w:hint="eastAsia"/>
                <w:color w:val="auto"/>
                <w:lang w:val="en-US" w:eastAsia="zh-CN"/>
              </w:rPr>
            </w:pPr>
            <w:r>
              <w:rPr>
                <w:rFonts w:hint="eastAsia"/>
                <w:color w:val="auto"/>
                <w:lang w:val="en-US" w:eastAsia="zh-CN"/>
              </w:rPr>
              <w:t>单价</w:t>
            </w:r>
          </w:p>
          <w:p w14:paraId="5AF03B55">
            <w:pPr>
              <w:pageBreakBefore w:val="0"/>
              <w:kinsoku/>
              <w:overflowPunct/>
              <w:topLinePunct w:val="0"/>
              <w:bidi w:val="0"/>
              <w:spacing w:line="594" w:lineRule="exact"/>
              <w:jc w:val="center"/>
              <w:rPr>
                <w:rFonts w:hint="eastAsia"/>
                <w:color w:val="auto"/>
                <w:lang w:val="en-US" w:eastAsia="zh-CN"/>
              </w:rPr>
            </w:pPr>
            <w:r>
              <w:rPr>
                <w:rFonts w:hint="eastAsia"/>
                <w:color w:val="auto"/>
                <w:lang w:val="en-US" w:eastAsia="zh-CN"/>
              </w:rPr>
              <w:t>（万元）</w:t>
            </w:r>
          </w:p>
        </w:tc>
        <w:tc>
          <w:tcPr>
            <w:tcW w:w="1287" w:type="dxa"/>
            <w:vAlign w:val="center"/>
          </w:tcPr>
          <w:p w14:paraId="5DD87946">
            <w:pPr>
              <w:pageBreakBefore w:val="0"/>
              <w:kinsoku/>
              <w:overflowPunct/>
              <w:topLinePunct w:val="0"/>
              <w:bidi w:val="0"/>
              <w:spacing w:line="594" w:lineRule="exact"/>
              <w:jc w:val="center"/>
              <w:rPr>
                <w:rFonts w:hint="eastAsia"/>
                <w:color w:val="auto"/>
                <w:lang w:val="en-US" w:eastAsia="zh-CN"/>
              </w:rPr>
            </w:pPr>
            <w:r>
              <w:rPr>
                <w:rFonts w:hint="eastAsia"/>
                <w:color w:val="auto"/>
                <w:lang w:val="en-US" w:eastAsia="zh-CN"/>
              </w:rPr>
              <w:t>合计</w:t>
            </w:r>
          </w:p>
          <w:p w14:paraId="0CE1A5D2">
            <w:pPr>
              <w:pageBreakBefore w:val="0"/>
              <w:kinsoku/>
              <w:overflowPunct/>
              <w:topLinePunct w:val="0"/>
              <w:bidi w:val="0"/>
              <w:spacing w:line="594" w:lineRule="exact"/>
              <w:jc w:val="center"/>
              <w:rPr>
                <w:rFonts w:hint="eastAsia"/>
                <w:color w:val="auto"/>
                <w:lang w:val="en-US" w:eastAsia="zh-CN"/>
              </w:rPr>
            </w:pPr>
            <w:r>
              <w:rPr>
                <w:rFonts w:hint="eastAsia"/>
                <w:color w:val="auto"/>
                <w:lang w:val="en-US" w:eastAsia="zh-CN"/>
              </w:rPr>
              <w:t>（万元）</w:t>
            </w:r>
          </w:p>
        </w:tc>
      </w:tr>
      <w:tr w14:paraId="023A38B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495" w:type="dxa"/>
            <w:vAlign w:val="center"/>
          </w:tcPr>
          <w:p w14:paraId="78781C91">
            <w:pPr>
              <w:pageBreakBefore w:val="0"/>
              <w:kinsoku/>
              <w:overflowPunct/>
              <w:topLinePunct w:val="0"/>
              <w:bidi w:val="0"/>
              <w:spacing w:line="594" w:lineRule="exact"/>
              <w:jc w:val="center"/>
              <w:rPr>
                <w:rFonts w:hint="eastAsia"/>
                <w:color w:val="auto"/>
              </w:rPr>
            </w:pPr>
            <w:r>
              <w:rPr>
                <w:rFonts w:hint="eastAsia"/>
                <w:color w:val="auto"/>
              </w:rPr>
              <w:t>1</w:t>
            </w:r>
          </w:p>
        </w:tc>
        <w:tc>
          <w:tcPr>
            <w:tcW w:w="2205" w:type="dxa"/>
            <w:vAlign w:val="center"/>
          </w:tcPr>
          <w:p w14:paraId="633FC446">
            <w:pPr>
              <w:pageBreakBefore w:val="0"/>
              <w:kinsoku/>
              <w:overflowPunct/>
              <w:topLinePunct w:val="0"/>
              <w:bidi w:val="0"/>
              <w:spacing w:line="594" w:lineRule="exact"/>
              <w:jc w:val="center"/>
              <w:rPr>
                <w:rFonts w:hint="eastAsia"/>
                <w:color w:val="auto"/>
              </w:rPr>
            </w:pPr>
          </w:p>
        </w:tc>
        <w:tc>
          <w:tcPr>
            <w:tcW w:w="2610" w:type="dxa"/>
            <w:vAlign w:val="center"/>
          </w:tcPr>
          <w:p w14:paraId="705E81C0">
            <w:pPr>
              <w:pageBreakBefore w:val="0"/>
              <w:kinsoku/>
              <w:overflowPunct/>
              <w:topLinePunct w:val="0"/>
              <w:bidi w:val="0"/>
              <w:spacing w:line="594" w:lineRule="exact"/>
              <w:jc w:val="center"/>
              <w:rPr>
                <w:rFonts w:hint="eastAsia"/>
                <w:color w:val="auto"/>
                <w:lang w:val="en-US" w:eastAsia="zh-CN"/>
              </w:rPr>
            </w:pPr>
          </w:p>
        </w:tc>
        <w:tc>
          <w:tcPr>
            <w:tcW w:w="735" w:type="dxa"/>
            <w:vAlign w:val="center"/>
          </w:tcPr>
          <w:p w14:paraId="1151038A">
            <w:pPr>
              <w:pageBreakBefore w:val="0"/>
              <w:kinsoku/>
              <w:overflowPunct/>
              <w:topLinePunct w:val="0"/>
              <w:bidi w:val="0"/>
              <w:spacing w:line="594" w:lineRule="exact"/>
              <w:jc w:val="center"/>
              <w:rPr>
                <w:rFonts w:hint="eastAsia"/>
                <w:color w:val="auto"/>
              </w:rPr>
            </w:pPr>
          </w:p>
        </w:tc>
        <w:tc>
          <w:tcPr>
            <w:tcW w:w="735" w:type="dxa"/>
            <w:vAlign w:val="center"/>
          </w:tcPr>
          <w:p w14:paraId="55580B0F">
            <w:pPr>
              <w:pageBreakBefore w:val="0"/>
              <w:kinsoku/>
              <w:overflowPunct/>
              <w:topLinePunct w:val="0"/>
              <w:bidi w:val="0"/>
              <w:spacing w:line="594" w:lineRule="exact"/>
              <w:jc w:val="center"/>
              <w:rPr>
                <w:rFonts w:hint="eastAsia"/>
                <w:color w:val="auto"/>
              </w:rPr>
            </w:pPr>
          </w:p>
        </w:tc>
        <w:tc>
          <w:tcPr>
            <w:tcW w:w="1065" w:type="dxa"/>
            <w:vAlign w:val="center"/>
          </w:tcPr>
          <w:p w14:paraId="6E983F62">
            <w:pPr>
              <w:pageBreakBefore w:val="0"/>
              <w:kinsoku/>
              <w:overflowPunct/>
              <w:topLinePunct w:val="0"/>
              <w:bidi w:val="0"/>
              <w:spacing w:line="594" w:lineRule="exact"/>
              <w:jc w:val="center"/>
              <w:rPr>
                <w:rFonts w:hint="eastAsia"/>
                <w:color w:val="auto"/>
              </w:rPr>
            </w:pPr>
          </w:p>
        </w:tc>
        <w:tc>
          <w:tcPr>
            <w:tcW w:w="1287" w:type="dxa"/>
            <w:vAlign w:val="center"/>
          </w:tcPr>
          <w:p w14:paraId="3F351A2B">
            <w:pPr>
              <w:pageBreakBefore w:val="0"/>
              <w:kinsoku/>
              <w:overflowPunct/>
              <w:topLinePunct w:val="0"/>
              <w:bidi w:val="0"/>
              <w:spacing w:line="594" w:lineRule="exact"/>
              <w:jc w:val="center"/>
              <w:rPr>
                <w:rFonts w:hint="eastAsia"/>
                <w:color w:val="auto"/>
              </w:rPr>
            </w:pPr>
          </w:p>
        </w:tc>
      </w:tr>
      <w:tr w14:paraId="11809FB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495" w:type="dxa"/>
            <w:vAlign w:val="center"/>
          </w:tcPr>
          <w:p w14:paraId="6E678C4D">
            <w:pPr>
              <w:pageBreakBefore w:val="0"/>
              <w:kinsoku/>
              <w:overflowPunct/>
              <w:topLinePunct w:val="0"/>
              <w:bidi w:val="0"/>
              <w:spacing w:line="594" w:lineRule="exact"/>
              <w:jc w:val="center"/>
              <w:rPr>
                <w:rFonts w:hint="eastAsia"/>
                <w:color w:val="auto"/>
              </w:rPr>
            </w:pPr>
            <w:r>
              <w:rPr>
                <w:rFonts w:hint="eastAsia"/>
                <w:color w:val="auto"/>
              </w:rPr>
              <w:t>2</w:t>
            </w:r>
          </w:p>
        </w:tc>
        <w:tc>
          <w:tcPr>
            <w:tcW w:w="2205" w:type="dxa"/>
            <w:vAlign w:val="center"/>
          </w:tcPr>
          <w:p w14:paraId="417FF2BC">
            <w:pPr>
              <w:pageBreakBefore w:val="0"/>
              <w:kinsoku/>
              <w:overflowPunct/>
              <w:topLinePunct w:val="0"/>
              <w:bidi w:val="0"/>
              <w:spacing w:line="594" w:lineRule="exact"/>
              <w:jc w:val="center"/>
              <w:rPr>
                <w:rFonts w:hint="eastAsia"/>
                <w:color w:val="auto"/>
              </w:rPr>
            </w:pPr>
          </w:p>
        </w:tc>
        <w:tc>
          <w:tcPr>
            <w:tcW w:w="2610" w:type="dxa"/>
            <w:vAlign w:val="center"/>
          </w:tcPr>
          <w:p w14:paraId="3ABD3671">
            <w:pPr>
              <w:pageBreakBefore w:val="0"/>
              <w:kinsoku/>
              <w:overflowPunct/>
              <w:topLinePunct w:val="0"/>
              <w:bidi w:val="0"/>
              <w:spacing w:line="594" w:lineRule="exact"/>
              <w:jc w:val="center"/>
              <w:rPr>
                <w:rFonts w:hint="eastAsia"/>
                <w:color w:val="auto"/>
              </w:rPr>
            </w:pPr>
          </w:p>
        </w:tc>
        <w:tc>
          <w:tcPr>
            <w:tcW w:w="735" w:type="dxa"/>
            <w:vAlign w:val="center"/>
          </w:tcPr>
          <w:p w14:paraId="7893CD19">
            <w:pPr>
              <w:pageBreakBefore w:val="0"/>
              <w:kinsoku/>
              <w:overflowPunct/>
              <w:topLinePunct w:val="0"/>
              <w:bidi w:val="0"/>
              <w:spacing w:line="594" w:lineRule="exact"/>
              <w:jc w:val="center"/>
              <w:rPr>
                <w:rFonts w:hint="eastAsia"/>
                <w:color w:val="auto"/>
              </w:rPr>
            </w:pPr>
          </w:p>
        </w:tc>
        <w:tc>
          <w:tcPr>
            <w:tcW w:w="735" w:type="dxa"/>
            <w:vAlign w:val="center"/>
          </w:tcPr>
          <w:p w14:paraId="38C4DD9D">
            <w:pPr>
              <w:pageBreakBefore w:val="0"/>
              <w:kinsoku/>
              <w:overflowPunct/>
              <w:topLinePunct w:val="0"/>
              <w:bidi w:val="0"/>
              <w:spacing w:line="594" w:lineRule="exact"/>
              <w:jc w:val="center"/>
              <w:rPr>
                <w:rFonts w:hint="eastAsia"/>
                <w:color w:val="auto"/>
              </w:rPr>
            </w:pPr>
          </w:p>
        </w:tc>
        <w:tc>
          <w:tcPr>
            <w:tcW w:w="1065" w:type="dxa"/>
            <w:vAlign w:val="center"/>
          </w:tcPr>
          <w:p w14:paraId="6D996F68">
            <w:pPr>
              <w:pageBreakBefore w:val="0"/>
              <w:kinsoku/>
              <w:overflowPunct/>
              <w:topLinePunct w:val="0"/>
              <w:bidi w:val="0"/>
              <w:spacing w:line="594" w:lineRule="exact"/>
              <w:jc w:val="center"/>
              <w:rPr>
                <w:rFonts w:hint="eastAsia"/>
                <w:color w:val="auto"/>
              </w:rPr>
            </w:pPr>
          </w:p>
        </w:tc>
        <w:tc>
          <w:tcPr>
            <w:tcW w:w="1287" w:type="dxa"/>
            <w:vAlign w:val="center"/>
          </w:tcPr>
          <w:p w14:paraId="3D09595A">
            <w:pPr>
              <w:pageBreakBefore w:val="0"/>
              <w:kinsoku/>
              <w:overflowPunct/>
              <w:topLinePunct w:val="0"/>
              <w:bidi w:val="0"/>
              <w:spacing w:line="594" w:lineRule="exact"/>
              <w:jc w:val="center"/>
              <w:rPr>
                <w:rFonts w:hint="eastAsia"/>
                <w:color w:val="auto"/>
              </w:rPr>
            </w:pPr>
          </w:p>
        </w:tc>
      </w:tr>
      <w:tr w14:paraId="7F2B2AF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495" w:type="dxa"/>
            <w:vAlign w:val="center"/>
          </w:tcPr>
          <w:p w14:paraId="407A10D7">
            <w:pPr>
              <w:pageBreakBefore w:val="0"/>
              <w:kinsoku/>
              <w:overflowPunct/>
              <w:topLinePunct w:val="0"/>
              <w:bidi w:val="0"/>
              <w:spacing w:line="594" w:lineRule="exact"/>
              <w:jc w:val="center"/>
              <w:rPr>
                <w:rFonts w:hint="eastAsia"/>
                <w:color w:val="auto"/>
              </w:rPr>
            </w:pPr>
            <w:r>
              <w:rPr>
                <w:rFonts w:hint="eastAsia"/>
                <w:color w:val="auto"/>
              </w:rPr>
              <w:t>3</w:t>
            </w:r>
          </w:p>
        </w:tc>
        <w:tc>
          <w:tcPr>
            <w:tcW w:w="2205" w:type="dxa"/>
            <w:vAlign w:val="center"/>
          </w:tcPr>
          <w:p w14:paraId="510349E6">
            <w:pPr>
              <w:pageBreakBefore w:val="0"/>
              <w:kinsoku/>
              <w:overflowPunct/>
              <w:topLinePunct w:val="0"/>
              <w:bidi w:val="0"/>
              <w:spacing w:line="594" w:lineRule="exact"/>
              <w:jc w:val="center"/>
              <w:rPr>
                <w:rFonts w:hint="eastAsia"/>
                <w:color w:val="auto"/>
              </w:rPr>
            </w:pPr>
          </w:p>
        </w:tc>
        <w:tc>
          <w:tcPr>
            <w:tcW w:w="2610" w:type="dxa"/>
            <w:vAlign w:val="center"/>
          </w:tcPr>
          <w:p w14:paraId="17F0645F">
            <w:pPr>
              <w:pageBreakBefore w:val="0"/>
              <w:kinsoku/>
              <w:overflowPunct/>
              <w:topLinePunct w:val="0"/>
              <w:bidi w:val="0"/>
              <w:spacing w:line="594" w:lineRule="exact"/>
              <w:jc w:val="center"/>
              <w:rPr>
                <w:rFonts w:hint="eastAsia"/>
                <w:color w:val="auto"/>
              </w:rPr>
            </w:pPr>
          </w:p>
        </w:tc>
        <w:tc>
          <w:tcPr>
            <w:tcW w:w="735" w:type="dxa"/>
            <w:vAlign w:val="center"/>
          </w:tcPr>
          <w:p w14:paraId="6626C157">
            <w:pPr>
              <w:pageBreakBefore w:val="0"/>
              <w:kinsoku/>
              <w:overflowPunct/>
              <w:topLinePunct w:val="0"/>
              <w:bidi w:val="0"/>
              <w:spacing w:line="594" w:lineRule="exact"/>
              <w:jc w:val="center"/>
              <w:rPr>
                <w:rFonts w:hint="eastAsia"/>
                <w:color w:val="auto"/>
              </w:rPr>
            </w:pPr>
          </w:p>
        </w:tc>
        <w:tc>
          <w:tcPr>
            <w:tcW w:w="735" w:type="dxa"/>
            <w:vAlign w:val="center"/>
          </w:tcPr>
          <w:p w14:paraId="28D10761">
            <w:pPr>
              <w:pageBreakBefore w:val="0"/>
              <w:kinsoku/>
              <w:overflowPunct/>
              <w:topLinePunct w:val="0"/>
              <w:bidi w:val="0"/>
              <w:spacing w:line="594" w:lineRule="exact"/>
              <w:jc w:val="center"/>
              <w:rPr>
                <w:rFonts w:hint="eastAsia"/>
                <w:color w:val="auto"/>
              </w:rPr>
            </w:pPr>
          </w:p>
        </w:tc>
        <w:tc>
          <w:tcPr>
            <w:tcW w:w="1065" w:type="dxa"/>
            <w:vAlign w:val="center"/>
          </w:tcPr>
          <w:p w14:paraId="1690DA6F">
            <w:pPr>
              <w:pageBreakBefore w:val="0"/>
              <w:kinsoku/>
              <w:overflowPunct/>
              <w:topLinePunct w:val="0"/>
              <w:bidi w:val="0"/>
              <w:spacing w:line="594" w:lineRule="exact"/>
              <w:jc w:val="center"/>
              <w:rPr>
                <w:rFonts w:hint="eastAsia"/>
                <w:color w:val="auto"/>
              </w:rPr>
            </w:pPr>
          </w:p>
        </w:tc>
        <w:tc>
          <w:tcPr>
            <w:tcW w:w="1287" w:type="dxa"/>
            <w:vAlign w:val="center"/>
          </w:tcPr>
          <w:p w14:paraId="1DB08E16">
            <w:pPr>
              <w:pageBreakBefore w:val="0"/>
              <w:kinsoku/>
              <w:overflowPunct/>
              <w:topLinePunct w:val="0"/>
              <w:bidi w:val="0"/>
              <w:spacing w:line="594" w:lineRule="exact"/>
              <w:jc w:val="center"/>
              <w:rPr>
                <w:rFonts w:hint="eastAsia"/>
                <w:color w:val="auto"/>
              </w:rPr>
            </w:pPr>
          </w:p>
        </w:tc>
      </w:tr>
      <w:tr w14:paraId="4D1A1E3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7845" w:type="dxa"/>
            <w:gridSpan w:val="6"/>
            <w:vAlign w:val="center"/>
          </w:tcPr>
          <w:p w14:paraId="1E40ACD9">
            <w:pPr>
              <w:pageBreakBefore w:val="0"/>
              <w:kinsoku/>
              <w:overflowPunct/>
              <w:topLinePunct w:val="0"/>
              <w:bidi w:val="0"/>
              <w:spacing w:line="594" w:lineRule="exact"/>
              <w:jc w:val="center"/>
              <w:rPr>
                <w:rFonts w:hint="default"/>
                <w:color w:val="auto"/>
                <w:lang w:val="en-US" w:eastAsia="zh-CN"/>
              </w:rPr>
            </w:pPr>
            <w:r>
              <w:rPr>
                <w:rFonts w:hint="eastAsia"/>
                <w:color w:val="auto"/>
                <w:lang w:val="en-US" w:eastAsia="zh-CN"/>
              </w:rPr>
              <w:t>报价合计</w:t>
            </w:r>
          </w:p>
        </w:tc>
        <w:tc>
          <w:tcPr>
            <w:tcW w:w="1287" w:type="dxa"/>
            <w:vAlign w:val="center"/>
          </w:tcPr>
          <w:p w14:paraId="1ACB8F77">
            <w:pPr>
              <w:pageBreakBefore w:val="0"/>
              <w:kinsoku/>
              <w:overflowPunct/>
              <w:topLinePunct w:val="0"/>
              <w:bidi w:val="0"/>
              <w:spacing w:line="594" w:lineRule="exact"/>
              <w:jc w:val="center"/>
              <w:rPr>
                <w:color w:val="auto"/>
              </w:rPr>
            </w:pPr>
          </w:p>
        </w:tc>
      </w:tr>
    </w:tbl>
    <w:p w14:paraId="18C55D44">
      <w:pPr>
        <w:pageBreakBefore w:val="0"/>
        <w:kinsoku/>
        <w:overflowPunct/>
        <w:topLinePunct w:val="0"/>
        <w:bidi w:val="0"/>
        <w:spacing w:line="594" w:lineRule="exact"/>
        <w:rPr>
          <w:rFonts w:hint="eastAsia" w:ascii="黑体" w:hAnsi="黑体" w:eastAsia="黑体" w:cs="黑体"/>
          <w:b/>
          <w:bCs/>
          <w:color w:val="auto"/>
        </w:rPr>
      </w:pPr>
    </w:p>
    <w:p w14:paraId="2B990F2F">
      <w:pPr>
        <w:keepNext w:val="0"/>
        <w:keepLines w:val="0"/>
        <w:pageBreakBefore w:val="0"/>
        <w:widowControl w:val="0"/>
        <w:kinsoku/>
        <w:wordWrap/>
        <w:overflowPunct/>
        <w:topLinePunct w:val="0"/>
        <w:bidi w:val="0"/>
        <w:adjustRightInd w:val="0"/>
        <w:snapToGrid w:val="0"/>
        <w:spacing w:line="594" w:lineRule="exact"/>
        <w:jc w:val="both"/>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b/>
          <w:bCs/>
          <w:color w:val="auto"/>
          <w:sz w:val="28"/>
          <w:szCs w:val="28"/>
        </w:rPr>
        <w:t>说明：</w:t>
      </w:r>
    </w:p>
    <w:p w14:paraId="310B8951">
      <w:pPr>
        <w:keepNext w:val="0"/>
        <w:keepLines w:val="0"/>
        <w:pageBreakBefore w:val="0"/>
        <w:widowControl w:val="0"/>
        <w:kinsoku/>
        <w:wordWrap/>
        <w:overflowPunct/>
        <w:topLinePunct w:val="0"/>
        <w:bidi w:val="0"/>
        <w:adjustRightInd w:val="0"/>
        <w:snapToGrid w:val="0"/>
        <w:spacing w:line="594" w:lineRule="exact"/>
        <w:ind w:firstLine="560" w:firstLineChars="200"/>
        <w:jc w:val="both"/>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lang w:val="en-US" w:eastAsia="zh-CN"/>
        </w:rPr>
        <w:t>1</w:t>
      </w:r>
      <w:r>
        <w:rPr>
          <w:rFonts w:hint="eastAsia" w:ascii="方正仿宋_GB2312" w:hAnsi="方正仿宋_GB2312" w:eastAsia="方正仿宋_GB2312" w:cs="方正仿宋_GB2312"/>
          <w:color w:val="auto"/>
          <w:sz w:val="28"/>
          <w:szCs w:val="28"/>
        </w:rPr>
        <w:t>.本表应对应“</w:t>
      </w:r>
      <w:r>
        <w:rPr>
          <w:rFonts w:hint="eastAsia" w:ascii="方正仿宋_GB2312" w:hAnsi="方正仿宋_GB2312" w:eastAsia="方正仿宋_GB2312" w:cs="方正仿宋_GB2312"/>
          <w:color w:val="auto"/>
          <w:sz w:val="28"/>
          <w:szCs w:val="28"/>
          <w:lang w:val="en-US" w:eastAsia="zh-CN"/>
        </w:rPr>
        <w:t>报价</w:t>
      </w:r>
      <w:r>
        <w:rPr>
          <w:rFonts w:hint="eastAsia" w:ascii="方正仿宋_GB2312" w:hAnsi="方正仿宋_GB2312" w:eastAsia="方正仿宋_GB2312" w:cs="方正仿宋_GB2312"/>
          <w:color w:val="auto"/>
          <w:sz w:val="28"/>
          <w:szCs w:val="28"/>
        </w:rPr>
        <w:t>一览表”，按包填写。投标人如果不提供分项报价明细表，其</w:t>
      </w:r>
      <w:r>
        <w:rPr>
          <w:rFonts w:hint="eastAsia" w:ascii="方正仿宋_GB2312" w:hAnsi="方正仿宋_GB2312" w:eastAsia="方正仿宋_GB2312" w:cs="方正仿宋_GB2312"/>
          <w:b/>
          <w:bCs/>
          <w:color w:val="auto"/>
          <w:sz w:val="28"/>
          <w:szCs w:val="28"/>
        </w:rPr>
        <w:t>投标无效</w:t>
      </w:r>
      <w:r>
        <w:rPr>
          <w:rFonts w:hint="eastAsia" w:ascii="方正仿宋_GB2312" w:hAnsi="方正仿宋_GB2312" w:eastAsia="方正仿宋_GB2312" w:cs="方正仿宋_GB2312"/>
          <w:color w:val="auto"/>
          <w:sz w:val="28"/>
          <w:szCs w:val="28"/>
        </w:rPr>
        <w:t>。</w:t>
      </w:r>
    </w:p>
    <w:p w14:paraId="1DDE7F39">
      <w:pPr>
        <w:keepNext w:val="0"/>
        <w:keepLines w:val="0"/>
        <w:pageBreakBefore w:val="0"/>
        <w:widowControl w:val="0"/>
        <w:kinsoku/>
        <w:wordWrap/>
        <w:overflowPunct/>
        <w:topLinePunct w:val="0"/>
        <w:bidi w:val="0"/>
        <w:adjustRightInd w:val="0"/>
        <w:snapToGrid w:val="0"/>
        <w:spacing w:line="594" w:lineRule="exact"/>
        <w:ind w:firstLine="560" w:firstLineChars="200"/>
        <w:jc w:val="both"/>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lang w:val="en-US" w:eastAsia="zh-CN"/>
        </w:rPr>
        <w:t>2.</w:t>
      </w:r>
      <w:r>
        <w:rPr>
          <w:rFonts w:hint="eastAsia" w:ascii="方正仿宋_GB2312" w:hAnsi="方正仿宋_GB2312" w:eastAsia="方正仿宋_GB2312" w:cs="方正仿宋_GB2312"/>
          <w:color w:val="auto"/>
          <w:sz w:val="28"/>
          <w:szCs w:val="28"/>
        </w:rPr>
        <w:t>不得填写“免费”或“赠与”，也不得进行“零”报价，否则</w:t>
      </w:r>
      <w:r>
        <w:rPr>
          <w:rFonts w:hint="eastAsia" w:ascii="方正仿宋_GB2312" w:hAnsi="方正仿宋_GB2312" w:eastAsia="方正仿宋_GB2312" w:cs="方正仿宋_GB2312"/>
          <w:b/>
          <w:color w:val="auto"/>
          <w:sz w:val="28"/>
          <w:szCs w:val="28"/>
        </w:rPr>
        <w:t>投标无效</w:t>
      </w:r>
      <w:r>
        <w:rPr>
          <w:rFonts w:hint="eastAsia" w:ascii="方正仿宋_GB2312" w:hAnsi="方正仿宋_GB2312" w:eastAsia="方正仿宋_GB2312" w:cs="方正仿宋_GB2312"/>
          <w:color w:val="auto"/>
          <w:sz w:val="28"/>
          <w:szCs w:val="28"/>
        </w:rPr>
        <w:t>。</w:t>
      </w:r>
    </w:p>
    <w:p w14:paraId="5BA243D8">
      <w:pPr>
        <w:keepNext w:val="0"/>
        <w:keepLines w:val="0"/>
        <w:pageBreakBefore w:val="0"/>
        <w:widowControl w:val="0"/>
        <w:kinsoku/>
        <w:wordWrap/>
        <w:overflowPunct/>
        <w:topLinePunct w:val="0"/>
        <w:bidi w:val="0"/>
        <w:adjustRightInd w:val="0"/>
        <w:snapToGrid w:val="0"/>
        <w:spacing w:line="594" w:lineRule="exact"/>
        <w:ind w:firstLine="560" w:firstLineChars="200"/>
        <w:jc w:val="both"/>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lang w:val="en-US" w:eastAsia="zh-CN"/>
        </w:rPr>
        <w:t>3</w:t>
      </w:r>
      <w:r>
        <w:rPr>
          <w:rFonts w:hint="eastAsia" w:ascii="方正仿宋_GB2312" w:hAnsi="方正仿宋_GB2312" w:eastAsia="方正仿宋_GB2312" w:cs="方正仿宋_GB2312"/>
          <w:color w:val="auto"/>
          <w:sz w:val="28"/>
          <w:szCs w:val="28"/>
        </w:rPr>
        <w:t>.如果</w:t>
      </w:r>
      <w:r>
        <w:rPr>
          <w:rFonts w:hint="eastAsia" w:ascii="方正仿宋_GB2312" w:hAnsi="方正仿宋_GB2312" w:eastAsia="方正仿宋_GB2312" w:cs="方正仿宋_GB2312"/>
          <w:color w:val="auto"/>
          <w:sz w:val="28"/>
          <w:szCs w:val="28"/>
          <w:lang w:eastAsia="zh-CN"/>
        </w:rPr>
        <w:t>报价一览表</w:t>
      </w:r>
      <w:r>
        <w:rPr>
          <w:rFonts w:hint="eastAsia" w:ascii="方正仿宋_GB2312" w:hAnsi="方正仿宋_GB2312" w:eastAsia="方正仿宋_GB2312" w:cs="方正仿宋_GB2312"/>
          <w:color w:val="auto"/>
          <w:sz w:val="28"/>
          <w:szCs w:val="28"/>
        </w:rPr>
        <w:t>内容与本表内容不一致的，以</w:t>
      </w:r>
      <w:r>
        <w:rPr>
          <w:rFonts w:hint="eastAsia" w:ascii="方正仿宋_GB2312" w:hAnsi="方正仿宋_GB2312" w:eastAsia="方正仿宋_GB2312" w:cs="方正仿宋_GB2312"/>
          <w:color w:val="auto"/>
          <w:sz w:val="28"/>
          <w:szCs w:val="28"/>
          <w:lang w:eastAsia="zh-CN"/>
        </w:rPr>
        <w:t>报价一览表</w:t>
      </w:r>
      <w:r>
        <w:rPr>
          <w:rFonts w:hint="eastAsia" w:ascii="方正仿宋_GB2312" w:hAnsi="方正仿宋_GB2312" w:eastAsia="方正仿宋_GB2312" w:cs="方正仿宋_GB2312"/>
          <w:color w:val="auto"/>
          <w:sz w:val="28"/>
          <w:szCs w:val="28"/>
        </w:rPr>
        <w:t>内容为准。</w:t>
      </w:r>
    </w:p>
    <w:p w14:paraId="1A3347D2">
      <w:pPr>
        <w:pStyle w:val="17"/>
        <w:keepNext w:val="0"/>
        <w:keepLines w:val="0"/>
        <w:pageBreakBefore w:val="0"/>
        <w:widowControl w:val="0"/>
        <w:kinsoku/>
        <w:wordWrap/>
        <w:overflowPunct/>
        <w:topLinePunct w:val="0"/>
        <w:bidi w:val="0"/>
        <w:adjustRightInd w:val="0"/>
        <w:spacing w:line="594" w:lineRule="exact"/>
        <w:jc w:val="both"/>
        <w:textAlignment w:val="auto"/>
        <w:rPr>
          <w:rFonts w:hint="eastAsia" w:ascii="方正仿宋_GB2312" w:hAnsi="方正仿宋_GB2312" w:eastAsia="方正仿宋_GB2312" w:cs="方正仿宋_GB2312"/>
          <w:color w:val="auto"/>
          <w:sz w:val="28"/>
          <w:szCs w:val="28"/>
        </w:rPr>
      </w:pPr>
    </w:p>
    <w:p w14:paraId="27567577">
      <w:pPr>
        <w:pStyle w:val="17"/>
        <w:keepNext w:val="0"/>
        <w:keepLines w:val="0"/>
        <w:pageBreakBefore w:val="0"/>
        <w:widowControl w:val="0"/>
        <w:kinsoku/>
        <w:wordWrap/>
        <w:overflowPunct/>
        <w:topLinePunct w:val="0"/>
        <w:bidi w:val="0"/>
        <w:adjustRightInd w:val="0"/>
        <w:spacing w:line="594" w:lineRule="exact"/>
        <w:jc w:val="both"/>
        <w:textAlignment w:val="auto"/>
        <w:rPr>
          <w:rFonts w:hint="eastAsia" w:ascii="方正仿宋_GB2312" w:hAnsi="方正仿宋_GB2312" w:eastAsia="方正仿宋_GB2312" w:cs="方正仿宋_GB2312"/>
          <w:color w:val="auto"/>
          <w:sz w:val="28"/>
          <w:szCs w:val="28"/>
        </w:rPr>
      </w:pPr>
    </w:p>
    <w:p w14:paraId="6BD0F14E">
      <w:pPr>
        <w:pStyle w:val="17"/>
        <w:keepNext w:val="0"/>
        <w:keepLines w:val="0"/>
        <w:pageBreakBefore w:val="0"/>
        <w:widowControl w:val="0"/>
        <w:kinsoku/>
        <w:wordWrap/>
        <w:overflowPunct/>
        <w:topLinePunct w:val="0"/>
        <w:bidi w:val="0"/>
        <w:adjustRightInd w:val="0"/>
        <w:spacing w:line="594" w:lineRule="exact"/>
        <w:jc w:val="both"/>
        <w:textAlignment w:val="auto"/>
        <w:rPr>
          <w:rFonts w:hint="eastAsia" w:ascii="方正仿宋_GB2312" w:hAnsi="方正仿宋_GB2312" w:eastAsia="方正仿宋_GB2312" w:cs="方正仿宋_GB2312"/>
          <w:color w:val="auto"/>
          <w:sz w:val="28"/>
          <w:szCs w:val="28"/>
        </w:rPr>
      </w:pPr>
    </w:p>
    <w:p w14:paraId="7026C7C9">
      <w:pPr>
        <w:keepNext w:val="0"/>
        <w:keepLines w:val="0"/>
        <w:pageBreakBefore w:val="0"/>
        <w:widowControl w:val="0"/>
        <w:kinsoku/>
        <w:wordWrap/>
        <w:overflowPunct/>
        <w:topLinePunct w:val="0"/>
        <w:autoSpaceDE/>
        <w:autoSpaceDN/>
        <w:bidi w:val="0"/>
        <w:adjustRightInd w:val="0"/>
        <w:snapToGrid w:val="0"/>
        <w:spacing w:before="50" w:line="594" w:lineRule="exact"/>
        <w:jc w:val="both"/>
        <w:textAlignment w:val="auto"/>
        <w:rPr>
          <w:rFonts w:hint="default" w:ascii="方正仿宋_GB2312" w:hAnsi="方正仿宋_GB2312" w:eastAsia="方正仿宋_GB2312" w:cs="方正仿宋_GB2312"/>
          <w:color w:val="auto"/>
          <w:sz w:val="28"/>
          <w:szCs w:val="28"/>
          <w:highlight w:val="none"/>
          <w:u w:val="single"/>
          <w:lang w:val="en-US" w:eastAsia="zh-CN"/>
        </w:rPr>
      </w:pPr>
      <w:r>
        <w:rPr>
          <w:rFonts w:hint="eastAsia" w:ascii="方正仿宋_GB2312" w:hAnsi="方正仿宋_GB2312" w:eastAsia="方正仿宋_GB2312" w:cs="方正仿宋_GB2312"/>
          <w:color w:val="auto"/>
          <w:sz w:val="28"/>
          <w:szCs w:val="28"/>
          <w:highlight w:val="none"/>
        </w:rPr>
        <w:t>投标人名称（盖单位章）：</w:t>
      </w:r>
      <w:r>
        <w:rPr>
          <w:rFonts w:hint="eastAsia" w:ascii="方正仿宋_GB2312" w:hAnsi="方正仿宋_GB2312" w:eastAsia="方正仿宋_GB2312" w:cs="方正仿宋_GB2312"/>
          <w:color w:val="auto"/>
          <w:sz w:val="28"/>
          <w:szCs w:val="28"/>
          <w:highlight w:val="none"/>
          <w:u w:val="single"/>
          <w:lang w:val="en-US" w:eastAsia="zh-CN"/>
        </w:rPr>
        <w:t xml:space="preserve">                       </w:t>
      </w:r>
    </w:p>
    <w:p w14:paraId="4C847719">
      <w:pPr>
        <w:keepNext w:val="0"/>
        <w:keepLines w:val="0"/>
        <w:pageBreakBefore w:val="0"/>
        <w:widowControl w:val="0"/>
        <w:kinsoku/>
        <w:wordWrap/>
        <w:overflowPunct/>
        <w:topLinePunct w:val="0"/>
        <w:autoSpaceDE/>
        <w:autoSpaceDN/>
        <w:bidi w:val="0"/>
        <w:adjustRightInd w:val="0"/>
        <w:snapToGrid w:val="0"/>
        <w:spacing w:before="50" w:line="594" w:lineRule="exact"/>
        <w:jc w:val="both"/>
        <w:textAlignment w:val="auto"/>
        <w:rPr>
          <w:rFonts w:hint="default" w:ascii="方正仿宋_GB2312" w:hAnsi="方正仿宋_GB2312" w:eastAsia="方正仿宋_GB2312" w:cs="方正仿宋_GB2312"/>
          <w:color w:val="auto"/>
          <w:sz w:val="28"/>
          <w:szCs w:val="28"/>
          <w:highlight w:val="none"/>
          <w:u w:val="single"/>
          <w:lang w:val="en-US" w:eastAsia="zh-CN"/>
        </w:rPr>
      </w:pPr>
      <w:r>
        <w:rPr>
          <w:rFonts w:hint="eastAsia" w:ascii="方正仿宋_GB2312" w:hAnsi="方正仿宋_GB2312" w:eastAsia="方正仿宋_GB2312" w:cs="方正仿宋_GB2312"/>
          <w:color w:val="auto"/>
          <w:spacing w:val="-2"/>
          <w:kern w:val="0"/>
          <w:sz w:val="28"/>
          <w:szCs w:val="28"/>
          <w:highlight w:val="none"/>
        </w:rPr>
        <w:t>法定代表人</w:t>
      </w:r>
      <w:r>
        <w:rPr>
          <w:rFonts w:hint="eastAsia" w:ascii="方正仿宋_GB2312" w:hAnsi="方正仿宋_GB2312" w:eastAsia="方正仿宋_GB2312" w:cs="方正仿宋_GB2312"/>
          <w:color w:val="auto"/>
          <w:sz w:val="28"/>
          <w:szCs w:val="28"/>
          <w:highlight w:val="none"/>
        </w:rPr>
        <w:t>或其授权的代理人（签字或印章）：</w:t>
      </w:r>
      <w:r>
        <w:rPr>
          <w:rFonts w:hint="eastAsia" w:ascii="方正仿宋_GB2312" w:hAnsi="方正仿宋_GB2312" w:eastAsia="方正仿宋_GB2312" w:cs="方正仿宋_GB2312"/>
          <w:color w:val="auto"/>
          <w:sz w:val="28"/>
          <w:szCs w:val="28"/>
          <w:highlight w:val="none"/>
          <w:u w:val="single"/>
          <w:lang w:val="en-US" w:eastAsia="zh-CN"/>
        </w:rPr>
        <w:t xml:space="preserve">           </w:t>
      </w:r>
    </w:p>
    <w:p w14:paraId="6ED35774">
      <w:pPr>
        <w:keepNext w:val="0"/>
        <w:keepLines w:val="0"/>
        <w:pageBreakBefore w:val="0"/>
        <w:widowControl w:val="0"/>
        <w:kinsoku/>
        <w:wordWrap/>
        <w:overflowPunct/>
        <w:topLinePunct w:val="0"/>
        <w:autoSpaceDE/>
        <w:autoSpaceDN/>
        <w:bidi w:val="0"/>
        <w:adjustRightInd w:val="0"/>
        <w:snapToGrid w:val="0"/>
        <w:spacing w:before="50" w:line="594" w:lineRule="exact"/>
        <w:jc w:val="both"/>
        <w:textAlignment w:val="auto"/>
        <w:rPr>
          <w:rFonts w:hint="default" w:ascii="方正仿宋_GB2312" w:hAnsi="方正仿宋_GB2312" w:eastAsia="方正仿宋_GB2312" w:cs="方正仿宋_GB2312"/>
          <w:color w:val="auto"/>
          <w:sz w:val="28"/>
          <w:szCs w:val="28"/>
          <w:highlight w:val="none"/>
          <w:u w:val="none"/>
          <w:lang w:val="en-US" w:eastAsia="zh-CN"/>
        </w:rPr>
        <w:sectPr>
          <w:pgSz w:w="11906" w:h="16838"/>
          <w:pgMar w:top="1474" w:right="1474" w:bottom="1474" w:left="1474" w:header="851" w:footer="992" w:gutter="0"/>
          <w:pgNumType w:fmt="decimal"/>
          <w:cols w:space="720" w:num="1"/>
          <w:docGrid w:type="lines" w:linePitch="312" w:charSpace="0"/>
        </w:sectPr>
      </w:pPr>
      <w:r>
        <w:rPr>
          <w:rFonts w:hint="eastAsia" w:ascii="方正仿宋_GB2312" w:hAnsi="方正仿宋_GB2312" w:eastAsia="方正仿宋_GB2312" w:cs="方正仿宋_GB2312"/>
          <w:color w:val="auto"/>
          <w:sz w:val="28"/>
          <w:szCs w:val="28"/>
          <w:highlight w:val="none"/>
        </w:rPr>
        <w:t>日      期：</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rPr>
        <w:t>年</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rPr>
        <w:t>月</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u w:val="none"/>
          <w:lang w:val="en-US" w:eastAsia="zh-CN"/>
        </w:rPr>
        <w:t>日</w:t>
      </w:r>
    </w:p>
    <w:p w14:paraId="101051DA">
      <w:pPr>
        <w:pageBreakBefore w:val="0"/>
        <w:kinsoku/>
        <w:overflowPunct/>
        <w:topLinePunct w:val="0"/>
        <w:bidi w:val="0"/>
        <w:adjustRightInd w:val="0"/>
        <w:snapToGrid w:val="0"/>
        <w:spacing w:line="594" w:lineRule="exact"/>
        <w:jc w:val="center"/>
        <w:rPr>
          <w:rFonts w:hint="eastAsia" w:ascii="方正仿宋_GB2312" w:hAnsi="方正仿宋_GB2312" w:eastAsia="方正仿宋_GB2312" w:cs="方正仿宋_GB2312"/>
          <w:b/>
          <w:bCs/>
          <w:color w:val="auto"/>
          <w:kern w:val="2"/>
          <w:sz w:val="36"/>
          <w:szCs w:val="36"/>
          <w:highlight w:val="none"/>
          <w:lang w:val="en-US" w:eastAsia="zh-CN" w:bidi="ar-SA"/>
        </w:rPr>
      </w:pPr>
      <w:bookmarkStart w:id="20" w:name="_Toc34758614"/>
      <w:r>
        <w:rPr>
          <w:rFonts w:hint="eastAsia" w:ascii="方正公文小标宋" w:hAnsi="方正公文小标宋" w:eastAsia="方正公文小标宋" w:cs="方正公文小标宋"/>
          <w:b w:val="0"/>
          <w:bCs w:val="0"/>
          <w:color w:val="auto"/>
          <w:sz w:val="36"/>
          <w:szCs w:val="36"/>
          <w:lang w:val="en-US" w:eastAsia="zh-CN"/>
        </w:rPr>
        <w:t>（十）采购需求响应/偏离表</w:t>
      </w:r>
      <w:bookmarkEnd w:id="20"/>
    </w:p>
    <w:p w14:paraId="242C08C2">
      <w:pPr>
        <w:pageBreakBefore w:val="0"/>
        <w:kinsoku/>
        <w:overflowPunct/>
        <w:topLinePunct w:val="0"/>
        <w:bidi w:val="0"/>
        <w:adjustRightInd w:val="0"/>
        <w:snapToGrid w:val="0"/>
        <w:spacing w:beforeLines="50" w:line="594" w:lineRule="exact"/>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highlight w:val="none"/>
          <w:lang w:eastAsia="zh-CN"/>
        </w:rPr>
        <w:t>采购项目编号：</w:t>
      </w:r>
    </w:p>
    <w:p w14:paraId="4C8C7DB3">
      <w:pPr>
        <w:pageBreakBefore w:val="0"/>
        <w:kinsoku/>
        <w:overflowPunct/>
        <w:topLinePunct w:val="0"/>
        <w:bidi w:val="0"/>
        <w:adjustRightInd w:val="0"/>
        <w:snapToGrid w:val="0"/>
        <w:spacing w:beforeLines="50" w:line="594" w:lineRule="exact"/>
        <w:rPr>
          <w:rFonts w:hint="eastAsia" w:ascii="方正仿宋_GB2312" w:hAnsi="方正仿宋_GB2312" w:eastAsia="方正仿宋_GB2312" w:cs="方正仿宋_GB2312"/>
          <w:color w:val="auto"/>
          <w:sz w:val="28"/>
          <w:szCs w:val="28"/>
          <w:highlight w:val="none"/>
          <w:u w:val="single"/>
        </w:rPr>
      </w:pPr>
      <w:r>
        <w:rPr>
          <w:rFonts w:hint="eastAsia" w:ascii="方正仿宋_GB2312" w:hAnsi="方正仿宋_GB2312" w:eastAsia="方正仿宋_GB2312" w:cs="方正仿宋_GB2312"/>
          <w:color w:val="auto"/>
          <w:sz w:val="28"/>
          <w:szCs w:val="28"/>
          <w:highlight w:val="none"/>
          <w:lang w:eastAsia="zh-CN"/>
        </w:rPr>
        <w:t>采购</w:t>
      </w:r>
      <w:r>
        <w:rPr>
          <w:rFonts w:hint="eastAsia" w:ascii="方正仿宋_GB2312" w:hAnsi="方正仿宋_GB2312" w:eastAsia="方正仿宋_GB2312" w:cs="方正仿宋_GB2312"/>
          <w:color w:val="auto"/>
          <w:sz w:val="28"/>
          <w:szCs w:val="28"/>
          <w:highlight w:val="none"/>
        </w:rPr>
        <w:t>项目名称：</w:t>
      </w:r>
    </w:p>
    <w:tbl>
      <w:tblPr>
        <w:tblStyle w:val="19"/>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713"/>
        <w:gridCol w:w="1890"/>
        <w:gridCol w:w="2085"/>
        <w:gridCol w:w="1589"/>
      </w:tblGrid>
      <w:tr w14:paraId="215761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19CEFCFA">
            <w:pPr>
              <w:pageBreakBefore w:val="0"/>
              <w:kinsoku/>
              <w:overflowPunct/>
              <w:topLinePunct w:val="0"/>
              <w:bidi w:val="0"/>
              <w:spacing w:line="594" w:lineRule="exact"/>
              <w:jc w:val="center"/>
              <w:rPr>
                <w:color w:val="auto"/>
              </w:rPr>
            </w:pPr>
            <w:r>
              <w:rPr>
                <w:rFonts w:hint="eastAsia"/>
                <w:color w:val="auto"/>
              </w:rPr>
              <w:t>序号</w:t>
            </w:r>
          </w:p>
        </w:tc>
        <w:tc>
          <w:tcPr>
            <w:tcW w:w="2713" w:type="dxa"/>
            <w:vAlign w:val="center"/>
          </w:tcPr>
          <w:p w14:paraId="59F8963C">
            <w:pPr>
              <w:pageBreakBefore w:val="0"/>
              <w:kinsoku/>
              <w:overflowPunct/>
              <w:topLinePunct w:val="0"/>
              <w:bidi w:val="0"/>
              <w:spacing w:line="594" w:lineRule="exact"/>
              <w:jc w:val="center"/>
              <w:rPr>
                <w:color w:val="auto"/>
              </w:rPr>
            </w:pPr>
            <w:r>
              <w:rPr>
                <w:rFonts w:hint="eastAsia"/>
                <w:color w:val="auto"/>
                <w:lang w:eastAsia="zh-CN"/>
              </w:rPr>
              <w:t>比选</w:t>
            </w:r>
            <w:r>
              <w:rPr>
                <w:rFonts w:hint="eastAsia"/>
                <w:color w:val="auto"/>
              </w:rPr>
              <w:t>文件章节条款号</w:t>
            </w:r>
          </w:p>
        </w:tc>
        <w:tc>
          <w:tcPr>
            <w:tcW w:w="1890" w:type="dxa"/>
            <w:tcBorders>
              <w:right w:val="single" w:color="auto" w:sz="4" w:space="0"/>
            </w:tcBorders>
            <w:vAlign w:val="center"/>
          </w:tcPr>
          <w:p w14:paraId="2F1C4336">
            <w:pPr>
              <w:pageBreakBefore w:val="0"/>
              <w:kinsoku/>
              <w:overflowPunct/>
              <w:topLinePunct w:val="0"/>
              <w:bidi w:val="0"/>
              <w:spacing w:line="594" w:lineRule="exact"/>
              <w:jc w:val="center"/>
              <w:rPr>
                <w:color w:val="auto"/>
              </w:rPr>
            </w:pPr>
            <w:r>
              <w:rPr>
                <w:rFonts w:hint="eastAsia"/>
                <w:color w:val="auto"/>
                <w:lang w:eastAsia="zh-CN"/>
              </w:rPr>
              <w:t>比选</w:t>
            </w:r>
            <w:r>
              <w:rPr>
                <w:rFonts w:hint="eastAsia"/>
                <w:color w:val="auto"/>
              </w:rPr>
              <w:t>文件要求</w:t>
            </w:r>
          </w:p>
        </w:tc>
        <w:tc>
          <w:tcPr>
            <w:tcW w:w="2085" w:type="dxa"/>
            <w:tcBorders>
              <w:left w:val="single" w:color="auto" w:sz="4" w:space="0"/>
            </w:tcBorders>
            <w:vAlign w:val="center"/>
          </w:tcPr>
          <w:p w14:paraId="1CB1A6CC">
            <w:pPr>
              <w:pageBreakBefore w:val="0"/>
              <w:kinsoku/>
              <w:overflowPunct/>
              <w:topLinePunct w:val="0"/>
              <w:bidi w:val="0"/>
              <w:spacing w:line="594" w:lineRule="exact"/>
              <w:jc w:val="center"/>
              <w:rPr>
                <w:color w:val="auto"/>
              </w:rPr>
            </w:pPr>
            <w:r>
              <w:rPr>
                <w:rFonts w:hint="eastAsia"/>
                <w:color w:val="auto"/>
                <w:lang w:eastAsia="zh-CN"/>
              </w:rPr>
              <w:t>响应</w:t>
            </w:r>
            <w:r>
              <w:rPr>
                <w:rFonts w:hint="eastAsia"/>
                <w:color w:val="auto"/>
              </w:rPr>
              <w:t>文件应答</w:t>
            </w:r>
          </w:p>
        </w:tc>
        <w:tc>
          <w:tcPr>
            <w:tcW w:w="1589" w:type="dxa"/>
            <w:vAlign w:val="center"/>
          </w:tcPr>
          <w:p w14:paraId="3CA7EE18">
            <w:pPr>
              <w:pageBreakBefore w:val="0"/>
              <w:kinsoku/>
              <w:overflowPunct/>
              <w:topLinePunct w:val="0"/>
              <w:bidi w:val="0"/>
              <w:spacing w:line="594" w:lineRule="exact"/>
              <w:jc w:val="center"/>
              <w:rPr>
                <w:rFonts w:hint="eastAsia"/>
                <w:color w:val="auto"/>
                <w:lang w:eastAsia="zh-CN"/>
              </w:rPr>
            </w:pPr>
            <w:r>
              <w:rPr>
                <w:rFonts w:hint="eastAsia"/>
                <w:color w:val="auto"/>
                <w:lang w:eastAsia="zh-CN"/>
              </w:rPr>
              <w:t>响应</w:t>
            </w:r>
            <w:r>
              <w:rPr>
                <w:rFonts w:hint="eastAsia"/>
                <w:color w:val="auto"/>
                <w:lang w:val="en-US" w:eastAsia="zh-CN"/>
              </w:rPr>
              <w:t>/</w:t>
            </w:r>
            <w:r>
              <w:rPr>
                <w:rFonts w:hint="eastAsia"/>
                <w:color w:val="auto"/>
              </w:rPr>
              <w:t>偏离</w:t>
            </w:r>
          </w:p>
        </w:tc>
      </w:tr>
      <w:tr w14:paraId="322FE0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1B24F479">
            <w:pPr>
              <w:pageBreakBefore w:val="0"/>
              <w:kinsoku/>
              <w:overflowPunct/>
              <w:topLinePunct w:val="0"/>
              <w:bidi w:val="0"/>
              <w:spacing w:line="594" w:lineRule="exact"/>
              <w:jc w:val="center"/>
              <w:rPr>
                <w:color w:val="auto"/>
              </w:rPr>
            </w:pPr>
          </w:p>
        </w:tc>
        <w:tc>
          <w:tcPr>
            <w:tcW w:w="2713" w:type="dxa"/>
            <w:vAlign w:val="center"/>
          </w:tcPr>
          <w:p w14:paraId="34CF3BC4">
            <w:pPr>
              <w:pageBreakBefore w:val="0"/>
              <w:kinsoku/>
              <w:overflowPunct/>
              <w:topLinePunct w:val="0"/>
              <w:bidi w:val="0"/>
              <w:spacing w:line="594" w:lineRule="exact"/>
              <w:jc w:val="center"/>
              <w:rPr>
                <w:color w:val="auto"/>
              </w:rPr>
            </w:pPr>
          </w:p>
        </w:tc>
        <w:tc>
          <w:tcPr>
            <w:tcW w:w="1890" w:type="dxa"/>
            <w:tcBorders>
              <w:right w:val="single" w:color="auto" w:sz="4" w:space="0"/>
            </w:tcBorders>
            <w:vAlign w:val="center"/>
          </w:tcPr>
          <w:p w14:paraId="51AA5B7C">
            <w:pPr>
              <w:pageBreakBefore w:val="0"/>
              <w:kinsoku/>
              <w:overflowPunct/>
              <w:topLinePunct w:val="0"/>
              <w:bidi w:val="0"/>
              <w:spacing w:line="594" w:lineRule="exact"/>
              <w:jc w:val="center"/>
              <w:rPr>
                <w:color w:val="auto"/>
              </w:rPr>
            </w:pPr>
          </w:p>
        </w:tc>
        <w:tc>
          <w:tcPr>
            <w:tcW w:w="2085" w:type="dxa"/>
            <w:tcBorders>
              <w:left w:val="single" w:color="auto" w:sz="4" w:space="0"/>
            </w:tcBorders>
            <w:vAlign w:val="center"/>
          </w:tcPr>
          <w:p w14:paraId="05D00D6B">
            <w:pPr>
              <w:pageBreakBefore w:val="0"/>
              <w:kinsoku/>
              <w:overflowPunct/>
              <w:topLinePunct w:val="0"/>
              <w:bidi w:val="0"/>
              <w:spacing w:line="594" w:lineRule="exact"/>
              <w:jc w:val="center"/>
              <w:rPr>
                <w:color w:val="auto"/>
              </w:rPr>
            </w:pPr>
          </w:p>
        </w:tc>
        <w:tc>
          <w:tcPr>
            <w:tcW w:w="1589" w:type="dxa"/>
            <w:vAlign w:val="center"/>
          </w:tcPr>
          <w:p w14:paraId="1BF43C14">
            <w:pPr>
              <w:pageBreakBefore w:val="0"/>
              <w:kinsoku/>
              <w:overflowPunct/>
              <w:topLinePunct w:val="0"/>
              <w:bidi w:val="0"/>
              <w:spacing w:line="594" w:lineRule="exact"/>
              <w:jc w:val="center"/>
              <w:rPr>
                <w:color w:val="auto"/>
              </w:rPr>
            </w:pPr>
          </w:p>
        </w:tc>
      </w:tr>
      <w:tr w14:paraId="06FE3D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445118F4">
            <w:pPr>
              <w:pageBreakBefore w:val="0"/>
              <w:kinsoku/>
              <w:overflowPunct/>
              <w:topLinePunct w:val="0"/>
              <w:bidi w:val="0"/>
              <w:spacing w:line="594" w:lineRule="exact"/>
              <w:jc w:val="center"/>
              <w:rPr>
                <w:color w:val="auto"/>
              </w:rPr>
            </w:pPr>
          </w:p>
        </w:tc>
        <w:tc>
          <w:tcPr>
            <w:tcW w:w="2713" w:type="dxa"/>
            <w:vAlign w:val="center"/>
          </w:tcPr>
          <w:p w14:paraId="3E5A95FB">
            <w:pPr>
              <w:pageBreakBefore w:val="0"/>
              <w:kinsoku/>
              <w:overflowPunct/>
              <w:topLinePunct w:val="0"/>
              <w:bidi w:val="0"/>
              <w:spacing w:line="594" w:lineRule="exact"/>
              <w:jc w:val="center"/>
              <w:rPr>
                <w:color w:val="auto"/>
              </w:rPr>
            </w:pPr>
          </w:p>
        </w:tc>
        <w:tc>
          <w:tcPr>
            <w:tcW w:w="1890" w:type="dxa"/>
            <w:tcBorders>
              <w:right w:val="single" w:color="auto" w:sz="4" w:space="0"/>
            </w:tcBorders>
            <w:vAlign w:val="center"/>
          </w:tcPr>
          <w:p w14:paraId="216B76F7">
            <w:pPr>
              <w:pageBreakBefore w:val="0"/>
              <w:kinsoku/>
              <w:overflowPunct/>
              <w:topLinePunct w:val="0"/>
              <w:bidi w:val="0"/>
              <w:spacing w:line="594" w:lineRule="exact"/>
              <w:jc w:val="center"/>
              <w:rPr>
                <w:color w:val="auto"/>
              </w:rPr>
            </w:pPr>
          </w:p>
        </w:tc>
        <w:tc>
          <w:tcPr>
            <w:tcW w:w="2085" w:type="dxa"/>
            <w:tcBorders>
              <w:left w:val="single" w:color="auto" w:sz="4" w:space="0"/>
            </w:tcBorders>
            <w:vAlign w:val="center"/>
          </w:tcPr>
          <w:p w14:paraId="3AF7D631">
            <w:pPr>
              <w:pageBreakBefore w:val="0"/>
              <w:kinsoku/>
              <w:overflowPunct/>
              <w:topLinePunct w:val="0"/>
              <w:bidi w:val="0"/>
              <w:spacing w:line="594" w:lineRule="exact"/>
              <w:jc w:val="center"/>
              <w:rPr>
                <w:color w:val="auto"/>
              </w:rPr>
            </w:pPr>
          </w:p>
        </w:tc>
        <w:tc>
          <w:tcPr>
            <w:tcW w:w="1589" w:type="dxa"/>
            <w:vAlign w:val="center"/>
          </w:tcPr>
          <w:p w14:paraId="2690AC10">
            <w:pPr>
              <w:pageBreakBefore w:val="0"/>
              <w:kinsoku/>
              <w:overflowPunct/>
              <w:topLinePunct w:val="0"/>
              <w:bidi w:val="0"/>
              <w:spacing w:line="594" w:lineRule="exact"/>
              <w:jc w:val="center"/>
              <w:rPr>
                <w:color w:val="auto"/>
              </w:rPr>
            </w:pPr>
          </w:p>
        </w:tc>
      </w:tr>
      <w:tr w14:paraId="3DA96C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4B7949D8">
            <w:pPr>
              <w:pageBreakBefore w:val="0"/>
              <w:kinsoku/>
              <w:overflowPunct/>
              <w:topLinePunct w:val="0"/>
              <w:bidi w:val="0"/>
              <w:spacing w:line="594" w:lineRule="exact"/>
              <w:jc w:val="center"/>
              <w:rPr>
                <w:color w:val="auto"/>
              </w:rPr>
            </w:pPr>
          </w:p>
        </w:tc>
        <w:tc>
          <w:tcPr>
            <w:tcW w:w="2713" w:type="dxa"/>
            <w:vAlign w:val="center"/>
          </w:tcPr>
          <w:p w14:paraId="418EFB41">
            <w:pPr>
              <w:pageBreakBefore w:val="0"/>
              <w:kinsoku/>
              <w:overflowPunct/>
              <w:topLinePunct w:val="0"/>
              <w:bidi w:val="0"/>
              <w:spacing w:line="594" w:lineRule="exact"/>
              <w:jc w:val="center"/>
              <w:rPr>
                <w:color w:val="auto"/>
              </w:rPr>
            </w:pPr>
          </w:p>
        </w:tc>
        <w:tc>
          <w:tcPr>
            <w:tcW w:w="1890" w:type="dxa"/>
            <w:tcBorders>
              <w:right w:val="single" w:color="auto" w:sz="4" w:space="0"/>
            </w:tcBorders>
            <w:vAlign w:val="center"/>
          </w:tcPr>
          <w:p w14:paraId="5BEFE7B3">
            <w:pPr>
              <w:pageBreakBefore w:val="0"/>
              <w:kinsoku/>
              <w:overflowPunct/>
              <w:topLinePunct w:val="0"/>
              <w:bidi w:val="0"/>
              <w:spacing w:line="594" w:lineRule="exact"/>
              <w:jc w:val="center"/>
              <w:rPr>
                <w:color w:val="auto"/>
              </w:rPr>
            </w:pPr>
          </w:p>
        </w:tc>
        <w:tc>
          <w:tcPr>
            <w:tcW w:w="3674" w:type="dxa"/>
            <w:gridSpan w:val="2"/>
            <w:vMerge w:val="restart"/>
            <w:tcBorders>
              <w:left w:val="single" w:color="auto" w:sz="4" w:space="0"/>
            </w:tcBorders>
            <w:vAlign w:val="center"/>
          </w:tcPr>
          <w:p w14:paraId="4A21FD04">
            <w:pPr>
              <w:rPr>
                <w:color w:val="auto"/>
              </w:rPr>
            </w:pPr>
            <w:r>
              <w:rPr>
                <w:rFonts w:hint="eastAsia"/>
                <w:color w:val="auto"/>
              </w:rPr>
              <w:t>投标人保证：除本</w:t>
            </w:r>
            <w:r>
              <w:rPr>
                <w:rFonts w:hint="eastAsia"/>
                <w:color w:val="auto"/>
                <w:lang w:val="en-US" w:eastAsia="zh-CN"/>
              </w:rPr>
              <w:t>采购需求响应/偏离表</w:t>
            </w:r>
            <w:r>
              <w:rPr>
                <w:rFonts w:hint="eastAsia"/>
                <w:color w:val="auto"/>
              </w:rPr>
              <w:t>条款列出的</w:t>
            </w:r>
            <w:r>
              <w:rPr>
                <w:rFonts w:hint="eastAsia"/>
                <w:color w:val="auto"/>
                <w:lang w:val="en-US" w:eastAsia="zh-CN"/>
              </w:rPr>
              <w:t>响应/</w:t>
            </w:r>
            <w:r>
              <w:rPr>
                <w:rFonts w:hint="eastAsia"/>
                <w:color w:val="auto"/>
              </w:rPr>
              <w:t>偏离外，我单位</w:t>
            </w:r>
            <w:r>
              <w:rPr>
                <w:rFonts w:hint="eastAsia"/>
                <w:color w:val="auto"/>
                <w:lang w:val="en-US" w:eastAsia="zh-CN"/>
              </w:rPr>
              <w:t>承诺</w:t>
            </w:r>
            <w:r>
              <w:rPr>
                <w:rFonts w:hint="eastAsia"/>
                <w:color w:val="auto"/>
              </w:rPr>
              <w:t>对</w:t>
            </w:r>
            <w:r>
              <w:rPr>
                <w:rFonts w:hint="eastAsia"/>
                <w:color w:val="auto"/>
                <w:lang w:val="en-US" w:eastAsia="zh-CN"/>
              </w:rPr>
              <w:t>比选</w:t>
            </w:r>
            <w:r>
              <w:rPr>
                <w:rFonts w:hint="eastAsia"/>
                <w:color w:val="auto"/>
              </w:rPr>
              <w:t>文件的其他条款</w:t>
            </w:r>
            <w:r>
              <w:rPr>
                <w:rFonts w:hint="eastAsia"/>
                <w:color w:val="auto"/>
                <w:lang w:eastAsia="zh-CN"/>
              </w:rPr>
              <w:t>（</w:t>
            </w:r>
            <w:r>
              <w:rPr>
                <w:rFonts w:hint="eastAsia"/>
                <w:color w:val="auto"/>
                <w:lang w:val="en-US" w:eastAsia="zh-CN"/>
              </w:rPr>
              <w:t>内容</w:t>
            </w:r>
            <w:r>
              <w:rPr>
                <w:rFonts w:hint="eastAsia"/>
                <w:color w:val="auto"/>
                <w:lang w:eastAsia="zh-CN"/>
              </w:rPr>
              <w:t>）</w:t>
            </w:r>
            <w:r>
              <w:rPr>
                <w:rFonts w:hint="eastAsia"/>
                <w:color w:val="auto"/>
                <w:lang w:val="en-US" w:eastAsia="zh-CN"/>
              </w:rPr>
              <w:t>无条件完</w:t>
            </w:r>
            <w:r>
              <w:rPr>
                <w:rFonts w:hint="eastAsia"/>
                <w:color w:val="auto"/>
              </w:rPr>
              <w:t>全响应，无偏离。</w:t>
            </w:r>
          </w:p>
        </w:tc>
      </w:tr>
      <w:tr w14:paraId="1B9CDB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00B0BB65">
            <w:pPr>
              <w:pageBreakBefore w:val="0"/>
              <w:kinsoku/>
              <w:overflowPunct/>
              <w:topLinePunct w:val="0"/>
              <w:bidi w:val="0"/>
              <w:spacing w:line="594" w:lineRule="exact"/>
              <w:jc w:val="center"/>
              <w:rPr>
                <w:color w:val="auto"/>
              </w:rPr>
            </w:pPr>
          </w:p>
        </w:tc>
        <w:tc>
          <w:tcPr>
            <w:tcW w:w="2713" w:type="dxa"/>
            <w:vAlign w:val="center"/>
          </w:tcPr>
          <w:p w14:paraId="36B3B759">
            <w:pPr>
              <w:pageBreakBefore w:val="0"/>
              <w:kinsoku/>
              <w:overflowPunct/>
              <w:topLinePunct w:val="0"/>
              <w:bidi w:val="0"/>
              <w:spacing w:line="594" w:lineRule="exact"/>
              <w:jc w:val="center"/>
              <w:rPr>
                <w:color w:val="auto"/>
              </w:rPr>
            </w:pPr>
          </w:p>
        </w:tc>
        <w:tc>
          <w:tcPr>
            <w:tcW w:w="1890" w:type="dxa"/>
            <w:tcBorders>
              <w:right w:val="single" w:color="auto" w:sz="4" w:space="0"/>
            </w:tcBorders>
            <w:vAlign w:val="center"/>
          </w:tcPr>
          <w:p w14:paraId="5B93C5A3">
            <w:pPr>
              <w:pageBreakBefore w:val="0"/>
              <w:kinsoku/>
              <w:overflowPunct/>
              <w:topLinePunct w:val="0"/>
              <w:bidi w:val="0"/>
              <w:spacing w:line="594" w:lineRule="exact"/>
              <w:jc w:val="center"/>
              <w:rPr>
                <w:color w:val="auto"/>
              </w:rPr>
            </w:pPr>
          </w:p>
        </w:tc>
        <w:tc>
          <w:tcPr>
            <w:tcW w:w="3674" w:type="dxa"/>
            <w:gridSpan w:val="2"/>
            <w:vMerge w:val="continue"/>
            <w:tcBorders>
              <w:left w:val="single" w:color="auto" w:sz="4" w:space="0"/>
            </w:tcBorders>
            <w:vAlign w:val="center"/>
          </w:tcPr>
          <w:p w14:paraId="30172EDD">
            <w:pPr>
              <w:pageBreakBefore w:val="0"/>
              <w:kinsoku/>
              <w:overflowPunct/>
              <w:topLinePunct w:val="0"/>
              <w:bidi w:val="0"/>
              <w:spacing w:line="594" w:lineRule="exact"/>
              <w:jc w:val="center"/>
              <w:rPr>
                <w:color w:val="auto"/>
              </w:rPr>
            </w:pPr>
          </w:p>
        </w:tc>
      </w:tr>
    </w:tbl>
    <w:p w14:paraId="7D5CA607">
      <w:pPr>
        <w:keepNext w:val="0"/>
        <w:keepLines w:val="0"/>
        <w:pageBreakBefore w:val="0"/>
        <w:widowControl w:val="0"/>
        <w:kinsoku/>
        <w:wordWrap/>
        <w:overflowPunct/>
        <w:topLinePunct w:val="0"/>
        <w:autoSpaceDE/>
        <w:autoSpaceDN/>
        <w:bidi w:val="0"/>
        <w:adjustRightInd w:val="0"/>
        <w:snapToGrid w:val="0"/>
        <w:spacing w:before="50" w:line="514" w:lineRule="exact"/>
        <w:ind w:left="-88" w:leftChars="-42"/>
        <w:textAlignment w:val="auto"/>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b/>
          <w:color w:val="auto"/>
          <w:sz w:val="28"/>
          <w:szCs w:val="28"/>
          <w:highlight w:val="none"/>
        </w:rPr>
        <w:t>备注</w:t>
      </w:r>
      <w:r>
        <w:rPr>
          <w:rFonts w:hint="eastAsia" w:ascii="方正仿宋_GB2312" w:hAnsi="方正仿宋_GB2312" w:eastAsia="方正仿宋_GB2312" w:cs="方正仿宋_GB2312"/>
          <w:color w:val="auto"/>
          <w:sz w:val="28"/>
          <w:szCs w:val="28"/>
          <w:highlight w:val="none"/>
        </w:rPr>
        <w:t>：（1）投标人应根据</w:t>
      </w:r>
      <w:r>
        <w:rPr>
          <w:rFonts w:hint="eastAsia" w:ascii="方正仿宋_GB2312" w:hAnsi="方正仿宋_GB2312" w:eastAsia="方正仿宋_GB2312" w:cs="方正仿宋_GB2312"/>
          <w:color w:val="auto"/>
          <w:sz w:val="28"/>
          <w:szCs w:val="28"/>
          <w:highlight w:val="none"/>
          <w:lang w:eastAsia="zh-CN"/>
        </w:rPr>
        <w:t>比选</w:t>
      </w:r>
      <w:r>
        <w:rPr>
          <w:rFonts w:hint="eastAsia" w:ascii="方正仿宋_GB2312" w:hAnsi="方正仿宋_GB2312" w:eastAsia="方正仿宋_GB2312" w:cs="方正仿宋_GB2312"/>
          <w:color w:val="auto"/>
          <w:sz w:val="28"/>
          <w:szCs w:val="28"/>
          <w:highlight w:val="none"/>
        </w:rPr>
        <w:t>文件第</w:t>
      </w:r>
      <w:r>
        <w:rPr>
          <w:rFonts w:hint="eastAsia" w:ascii="方正仿宋_GB2312" w:hAnsi="方正仿宋_GB2312" w:eastAsia="方正仿宋_GB2312" w:cs="方正仿宋_GB2312"/>
          <w:color w:val="auto"/>
          <w:sz w:val="28"/>
          <w:szCs w:val="28"/>
          <w:highlight w:val="none"/>
          <w:lang w:eastAsia="zh-CN"/>
        </w:rPr>
        <w:t>二</w:t>
      </w:r>
      <w:r>
        <w:rPr>
          <w:rFonts w:hint="eastAsia" w:ascii="方正仿宋_GB2312" w:hAnsi="方正仿宋_GB2312" w:eastAsia="方正仿宋_GB2312" w:cs="方正仿宋_GB2312"/>
          <w:color w:val="auto"/>
          <w:sz w:val="28"/>
          <w:szCs w:val="28"/>
          <w:highlight w:val="none"/>
        </w:rPr>
        <w:t>章“采购需求”</w:t>
      </w:r>
      <w:r>
        <w:rPr>
          <w:rFonts w:hint="eastAsia" w:ascii="方正仿宋_GB2312" w:hAnsi="方正仿宋_GB2312" w:eastAsia="方正仿宋_GB2312" w:cs="方正仿宋_GB2312"/>
          <w:color w:val="auto"/>
          <w:sz w:val="28"/>
          <w:szCs w:val="28"/>
          <w:highlight w:val="none"/>
          <w:lang w:val="en-US" w:eastAsia="zh-CN"/>
        </w:rPr>
        <w:t>内容，按实逐条响应/偏离与否</w:t>
      </w:r>
      <w:r>
        <w:rPr>
          <w:rFonts w:hint="eastAsia" w:ascii="方正仿宋_GB2312" w:hAnsi="方正仿宋_GB2312" w:eastAsia="方正仿宋_GB2312" w:cs="方正仿宋_GB2312"/>
          <w:color w:val="auto"/>
          <w:sz w:val="28"/>
          <w:szCs w:val="28"/>
          <w:highlight w:val="none"/>
        </w:rPr>
        <w:t>填写本表</w:t>
      </w:r>
      <w:r>
        <w:rPr>
          <w:rFonts w:hint="eastAsia" w:ascii="方正仿宋_GB2312" w:hAnsi="方正仿宋_GB2312" w:eastAsia="方正仿宋_GB2312" w:cs="方正仿宋_GB2312"/>
          <w:color w:val="auto"/>
          <w:sz w:val="28"/>
          <w:szCs w:val="28"/>
          <w:highlight w:val="none"/>
          <w:lang w:eastAsia="zh-CN"/>
        </w:rPr>
        <w:t>，</w:t>
      </w:r>
      <w:r>
        <w:rPr>
          <w:rFonts w:hint="eastAsia" w:ascii="方正仿宋_GB2312" w:hAnsi="方正仿宋_GB2312" w:eastAsia="方正仿宋_GB2312" w:cs="方正仿宋_GB2312"/>
          <w:color w:val="auto"/>
          <w:sz w:val="28"/>
          <w:szCs w:val="28"/>
          <w:highlight w:val="none"/>
          <w:lang w:val="en-US" w:eastAsia="zh-CN"/>
        </w:rPr>
        <w:t>表中未列明的条款视为不满足该条款</w:t>
      </w:r>
      <w:r>
        <w:rPr>
          <w:rFonts w:hint="eastAsia" w:ascii="方正仿宋_GB2312" w:hAnsi="方正仿宋_GB2312" w:eastAsia="方正仿宋_GB2312" w:cs="方正仿宋_GB2312"/>
          <w:color w:val="auto"/>
          <w:sz w:val="28"/>
          <w:szCs w:val="28"/>
          <w:highlight w:val="none"/>
        </w:rPr>
        <w:t>；</w:t>
      </w:r>
    </w:p>
    <w:p w14:paraId="58566C61">
      <w:pPr>
        <w:keepNext w:val="0"/>
        <w:keepLines w:val="0"/>
        <w:pageBreakBefore w:val="0"/>
        <w:widowControl w:val="0"/>
        <w:kinsoku/>
        <w:wordWrap/>
        <w:overflowPunct/>
        <w:topLinePunct w:val="0"/>
        <w:autoSpaceDE/>
        <w:autoSpaceDN/>
        <w:bidi w:val="0"/>
        <w:adjustRightInd w:val="0"/>
        <w:snapToGrid w:val="0"/>
        <w:spacing w:before="50" w:line="514" w:lineRule="exact"/>
        <w:ind w:left="-88" w:leftChars="-42" w:firstLine="560" w:firstLineChars="200"/>
        <w:textAlignment w:val="auto"/>
        <w:rPr>
          <w:rFonts w:hint="eastAsia" w:ascii="方正仿宋_GB2312" w:hAnsi="方正仿宋_GB2312" w:eastAsia="方正仿宋_GB2312" w:cs="方正仿宋_GB2312"/>
          <w:b w:val="0"/>
          <w:bCs/>
          <w:color w:val="auto"/>
          <w:sz w:val="28"/>
          <w:szCs w:val="28"/>
          <w:highlight w:val="none"/>
        </w:rPr>
      </w:pPr>
      <w:r>
        <w:rPr>
          <w:rFonts w:hint="eastAsia" w:ascii="方正仿宋_GB2312" w:hAnsi="方正仿宋_GB2312" w:eastAsia="方正仿宋_GB2312" w:cs="方正仿宋_GB2312"/>
          <w:color w:val="auto"/>
          <w:sz w:val="28"/>
          <w:szCs w:val="28"/>
          <w:highlight w:val="none"/>
        </w:rPr>
        <w:t>（2）</w:t>
      </w:r>
      <w:r>
        <w:rPr>
          <w:rFonts w:hint="eastAsia" w:ascii="方正仿宋_GB2312" w:hAnsi="方正仿宋_GB2312" w:eastAsia="方正仿宋_GB2312" w:cs="方正仿宋_GB2312"/>
          <w:b w:val="0"/>
          <w:bCs/>
          <w:color w:val="auto"/>
          <w:sz w:val="28"/>
          <w:szCs w:val="28"/>
          <w:highlight w:val="none"/>
        </w:rPr>
        <w:t>投标人如果对</w:t>
      </w:r>
      <w:r>
        <w:rPr>
          <w:rFonts w:hint="eastAsia" w:ascii="方正仿宋_GB2312" w:hAnsi="方正仿宋_GB2312" w:eastAsia="方正仿宋_GB2312" w:cs="方正仿宋_GB2312"/>
          <w:b w:val="0"/>
          <w:bCs/>
          <w:color w:val="auto"/>
          <w:sz w:val="28"/>
          <w:szCs w:val="28"/>
          <w:highlight w:val="none"/>
          <w:lang w:eastAsia="zh-CN"/>
        </w:rPr>
        <w:t>比选</w:t>
      </w:r>
      <w:r>
        <w:rPr>
          <w:rFonts w:hint="eastAsia" w:ascii="方正仿宋_GB2312" w:hAnsi="方正仿宋_GB2312" w:eastAsia="方正仿宋_GB2312" w:cs="方正仿宋_GB2312"/>
          <w:b w:val="0"/>
          <w:bCs/>
          <w:color w:val="auto"/>
          <w:sz w:val="28"/>
          <w:szCs w:val="28"/>
          <w:highlight w:val="none"/>
        </w:rPr>
        <w:t>文件第</w:t>
      </w:r>
      <w:r>
        <w:rPr>
          <w:rFonts w:hint="eastAsia" w:ascii="方正仿宋_GB2312" w:hAnsi="方正仿宋_GB2312" w:eastAsia="方正仿宋_GB2312" w:cs="方正仿宋_GB2312"/>
          <w:b w:val="0"/>
          <w:bCs/>
          <w:color w:val="auto"/>
          <w:sz w:val="28"/>
          <w:szCs w:val="28"/>
          <w:highlight w:val="none"/>
          <w:lang w:eastAsia="zh-CN"/>
        </w:rPr>
        <w:t>二</w:t>
      </w:r>
      <w:r>
        <w:rPr>
          <w:rFonts w:hint="eastAsia" w:ascii="方正仿宋_GB2312" w:hAnsi="方正仿宋_GB2312" w:eastAsia="方正仿宋_GB2312" w:cs="方正仿宋_GB2312"/>
          <w:b w:val="0"/>
          <w:bCs/>
          <w:color w:val="auto"/>
          <w:sz w:val="28"/>
          <w:szCs w:val="28"/>
          <w:highlight w:val="none"/>
        </w:rPr>
        <w:t>章“采购需求”的响应有偏离，应将偏离条款逐条如实应答，并作出说明；</w:t>
      </w:r>
    </w:p>
    <w:p w14:paraId="0EC30A1C">
      <w:pPr>
        <w:keepNext w:val="0"/>
        <w:keepLines w:val="0"/>
        <w:pageBreakBefore w:val="0"/>
        <w:widowControl w:val="0"/>
        <w:kinsoku/>
        <w:wordWrap/>
        <w:overflowPunct/>
        <w:topLinePunct w:val="0"/>
        <w:autoSpaceDE/>
        <w:autoSpaceDN/>
        <w:bidi w:val="0"/>
        <w:adjustRightInd w:val="0"/>
        <w:snapToGrid w:val="0"/>
        <w:spacing w:before="50" w:line="514" w:lineRule="exact"/>
        <w:ind w:left="-88" w:leftChars="-42" w:firstLine="560" w:firstLineChars="200"/>
        <w:textAlignment w:val="auto"/>
        <w:rPr>
          <w:rFonts w:hint="eastAsia" w:ascii="方正仿宋_GB2312" w:hAnsi="方正仿宋_GB2312" w:eastAsia="方正仿宋_GB2312" w:cs="方正仿宋_GB2312"/>
          <w:b w:val="0"/>
          <w:bCs/>
          <w:color w:val="auto"/>
          <w:sz w:val="28"/>
          <w:szCs w:val="28"/>
          <w:highlight w:val="none"/>
        </w:rPr>
      </w:pPr>
      <w:r>
        <w:rPr>
          <w:rFonts w:hint="eastAsia" w:ascii="方正仿宋_GB2312" w:hAnsi="方正仿宋_GB2312" w:eastAsia="方正仿宋_GB2312" w:cs="方正仿宋_GB2312"/>
          <w:b w:val="0"/>
          <w:bCs/>
          <w:color w:val="auto"/>
          <w:sz w:val="28"/>
          <w:szCs w:val="28"/>
          <w:highlight w:val="none"/>
        </w:rPr>
        <w:t>（3）如不提供此表，则视为投标人不满足</w:t>
      </w:r>
      <w:r>
        <w:rPr>
          <w:rFonts w:hint="eastAsia" w:ascii="方正仿宋_GB2312" w:hAnsi="方正仿宋_GB2312" w:eastAsia="方正仿宋_GB2312" w:cs="方正仿宋_GB2312"/>
          <w:b w:val="0"/>
          <w:bCs/>
          <w:color w:val="auto"/>
          <w:sz w:val="28"/>
          <w:szCs w:val="28"/>
          <w:highlight w:val="none"/>
          <w:lang w:eastAsia="zh-CN"/>
        </w:rPr>
        <w:t>比选</w:t>
      </w:r>
      <w:r>
        <w:rPr>
          <w:rFonts w:hint="eastAsia" w:ascii="方正仿宋_GB2312" w:hAnsi="方正仿宋_GB2312" w:eastAsia="方正仿宋_GB2312" w:cs="方正仿宋_GB2312"/>
          <w:b w:val="0"/>
          <w:bCs/>
          <w:color w:val="auto"/>
          <w:sz w:val="28"/>
          <w:szCs w:val="28"/>
          <w:highlight w:val="none"/>
        </w:rPr>
        <w:t>文件第</w:t>
      </w:r>
      <w:r>
        <w:rPr>
          <w:rFonts w:hint="eastAsia" w:ascii="方正仿宋_GB2312" w:hAnsi="方正仿宋_GB2312" w:eastAsia="方正仿宋_GB2312" w:cs="方正仿宋_GB2312"/>
          <w:b w:val="0"/>
          <w:bCs/>
          <w:color w:val="auto"/>
          <w:sz w:val="28"/>
          <w:szCs w:val="28"/>
          <w:highlight w:val="none"/>
          <w:lang w:eastAsia="zh-CN"/>
        </w:rPr>
        <w:t>二</w:t>
      </w:r>
      <w:r>
        <w:rPr>
          <w:rFonts w:hint="eastAsia" w:ascii="方正仿宋_GB2312" w:hAnsi="方正仿宋_GB2312" w:eastAsia="方正仿宋_GB2312" w:cs="方正仿宋_GB2312"/>
          <w:b w:val="0"/>
          <w:bCs/>
          <w:color w:val="auto"/>
          <w:sz w:val="28"/>
          <w:szCs w:val="28"/>
          <w:highlight w:val="none"/>
        </w:rPr>
        <w:t>章的所有条款要求，其投标无效。</w:t>
      </w:r>
    </w:p>
    <w:p w14:paraId="0178E842">
      <w:pPr>
        <w:keepNext w:val="0"/>
        <w:keepLines w:val="0"/>
        <w:pageBreakBefore w:val="0"/>
        <w:widowControl w:val="0"/>
        <w:kinsoku/>
        <w:wordWrap/>
        <w:overflowPunct/>
        <w:topLinePunct w:val="0"/>
        <w:autoSpaceDE/>
        <w:autoSpaceDN/>
        <w:bidi w:val="0"/>
        <w:adjustRightInd w:val="0"/>
        <w:snapToGrid w:val="0"/>
        <w:spacing w:before="50" w:line="514" w:lineRule="exact"/>
        <w:ind w:left="-88" w:leftChars="-42" w:firstLine="560" w:firstLineChars="200"/>
        <w:textAlignment w:val="auto"/>
        <w:rPr>
          <w:rFonts w:hint="default" w:ascii="方正仿宋_GB2312" w:hAnsi="方正仿宋_GB2312" w:eastAsia="方正仿宋_GB2312" w:cs="方正仿宋_GB2312"/>
          <w:b w:val="0"/>
          <w:bCs/>
          <w:color w:val="auto"/>
          <w:sz w:val="28"/>
          <w:szCs w:val="28"/>
          <w:highlight w:val="none"/>
          <w:lang w:val="en-US" w:eastAsia="zh-CN"/>
        </w:rPr>
      </w:pPr>
      <w:r>
        <w:rPr>
          <w:rFonts w:hint="eastAsia" w:ascii="方正仿宋_GB2312" w:hAnsi="方正仿宋_GB2312" w:eastAsia="方正仿宋_GB2312" w:cs="方正仿宋_GB2312"/>
          <w:b w:val="0"/>
          <w:bCs/>
          <w:color w:val="auto"/>
          <w:sz w:val="28"/>
          <w:szCs w:val="28"/>
          <w:highlight w:val="none"/>
        </w:rPr>
        <w:t>（</w:t>
      </w:r>
      <w:r>
        <w:rPr>
          <w:rFonts w:hint="eastAsia" w:ascii="方正仿宋_GB2312" w:hAnsi="方正仿宋_GB2312" w:eastAsia="方正仿宋_GB2312" w:cs="方正仿宋_GB2312"/>
          <w:b w:val="0"/>
          <w:bCs/>
          <w:color w:val="auto"/>
          <w:sz w:val="28"/>
          <w:szCs w:val="28"/>
          <w:highlight w:val="none"/>
          <w:lang w:val="en-US" w:eastAsia="zh-CN"/>
        </w:rPr>
        <w:t>4</w:t>
      </w:r>
      <w:r>
        <w:rPr>
          <w:rFonts w:hint="eastAsia" w:ascii="方正仿宋_GB2312" w:hAnsi="方正仿宋_GB2312" w:eastAsia="方正仿宋_GB2312" w:cs="方正仿宋_GB2312"/>
          <w:b w:val="0"/>
          <w:bCs/>
          <w:color w:val="auto"/>
          <w:sz w:val="28"/>
          <w:szCs w:val="28"/>
          <w:highlight w:val="none"/>
        </w:rPr>
        <w:t>）</w:t>
      </w:r>
      <w:r>
        <w:rPr>
          <w:rFonts w:hint="eastAsia" w:ascii="方正仿宋_GB2312" w:hAnsi="方正仿宋_GB2312" w:eastAsia="方正仿宋_GB2312" w:cs="方正仿宋_GB2312"/>
          <w:b w:val="0"/>
          <w:bCs/>
          <w:color w:val="auto"/>
          <w:sz w:val="28"/>
          <w:szCs w:val="28"/>
          <w:highlight w:val="none"/>
          <w:lang w:eastAsia="zh-CN"/>
        </w:rPr>
        <w:t>“</w:t>
      </w:r>
      <w:r>
        <w:rPr>
          <w:rFonts w:hint="eastAsia" w:ascii="方正仿宋_GB2312" w:hAnsi="方正仿宋_GB2312" w:eastAsia="方正仿宋_GB2312" w:cs="方正仿宋_GB2312"/>
          <w:b w:val="0"/>
          <w:bCs/>
          <w:color w:val="auto"/>
          <w:sz w:val="28"/>
          <w:szCs w:val="28"/>
          <w:highlight w:val="none"/>
          <w:lang w:val="en-US" w:eastAsia="zh-CN"/>
        </w:rPr>
        <w:t>第二章 采购需求</w:t>
      </w:r>
      <w:r>
        <w:rPr>
          <w:rFonts w:hint="eastAsia" w:ascii="方正仿宋_GB2312" w:hAnsi="方正仿宋_GB2312" w:eastAsia="方正仿宋_GB2312" w:cs="方正仿宋_GB2312"/>
          <w:b w:val="0"/>
          <w:bCs/>
          <w:color w:val="auto"/>
          <w:sz w:val="28"/>
          <w:szCs w:val="28"/>
          <w:highlight w:val="none"/>
          <w:lang w:eastAsia="zh-CN"/>
        </w:rPr>
        <w:t>”</w:t>
      </w:r>
      <w:r>
        <w:rPr>
          <w:rFonts w:hint="eastAsia" w:ascii="方正仿宋_GB2312" w:hAnsi="方正仿宋_GB2312" w:eastAsia="方正仿宋_GB2312" w:cs="方正仿宋_GB2312"/>
          <w:b w:val="0"/>
          <w:bCs/>
          <w:color w:val="auto"/>
          <w:sz w:val="28"/>
          <w:szCs w:val="28"/>
          <w:highlight w:val="none"/>
          <w:lang w:val="en-US" w:eastAsia="zh-CN"/>
        </w:rPr>
        <w:t>内容中要求提供承诺函、声明函等资料的，未提供则视为该条款不满足。</w:t>
      </w:r>
    </w:p>
    <w:p w14:paraId="20E461AB">
      <w:pPr>
        <w:keepNext w:val="0"/>
        <w:keepLines w:val="0"/>
        <w:pageBreakBefore w:val="0"/>
        <w:widowControl w:val="0"/>
        <w:kinsoku/>
        <w:wordWrap/>
        <w:overflowPunct/>
        <w:topLinePunct w:val="0"/>
        <w:autoSpaceDE/>
        <w:autoSpaceDN/>
        <w:bidi w:val="0"/>
        <w:adjustRightInd w:val="0"/>
        <w:snapToGrid w:val="0"/>
        <w:spacing w:before="50" w:line="514" w:lineRule="exact"/>
        <w:ind w:left="-88" w:leftChars="-42" w:firstLine="560" w:firstLineChars="200"/>
        <w:textAlignment w:val="auto"/>
        <w:rPr>
          <w:rFonts w:hint="eastAsia" w:ascii="方正仿宋_GB2312" w:hAnsi="方正仿宋_GB2312" w:eastAsia="方正仿宋_GB2312" w:cs="方正仿宋_GB2312"/>
          <w:b w:val="0"/>
          <w:bCs/>
          <w:color w:val="auto"/>
          <w:sz w:val="28"/>
          <w:szCs w:val="28"/>
          <w:highlight w:val="none"/>
        </w:rPr>
      </w:pPr>
      <w:r>
        <w:rPr>
          <w:rFonts w:hint="eastAsia" w:ascii="方正仿宋_GB2312" w:hAnsi="方正仿宋_GB2312" w:eastAsia="方正仿宋_GB2312" w:cs="方正仿宋_GB2312"/>
          <w:b w:val="0"/>
          <w:bCs/>
          <w:color w:val="auto"/>
          <w:sz w:val="28"/>
          <w:szCs w:val="28"/>
          <w:highlight w:val="none"/>
        </w:rPr>
        <w:t>（</w:t>
      </w:r>
      <w:r>
        <w:rPr>
          <w:rFonts w:hint="eastAsia" w:ascii="方正仿宋_GB2312" w:hAnsi="方正仿宋_GB2312" w:eastAsia="方正仿宋_GB2312" w:cs="方正仿宋_GB2312"/>
          <w:b w:val="0"/>
          <w:bCs/>
          <w:color w:val="auto"/>
          <w:sz w:val="28"/>
          <w:szCs w:val="28"/>
          <w:highlight w:val="none"/>
          <w:lang w:val="en-US" w:eastAsia="zh-CN"/>
        </w:rPr>
        <w:t>5</w:t>
      </w:r>
      <w:r>
        <w:rPr>
          <w:rFonts w:hint="eastAsia" w:ascii="方正仿宋_GB2312" w:hAnsi="方正仿宋_GB2312" w:eastAsia="方正仿宋_GB2312" w:cs="方正仿宋_GB2312"/>
          <w:b w:val="0"/>
          <w:bCs/>
          <w:color w:val="auto"/>
          <w:sz w:val="28"/>
          <w:szCs w:val="28"/>
          <w:highlight w:val="none"/>
        </w:rPr>
        <w:t>）在采购人与中标人签订合同时，如中标人未在</w:t>
      </w:r>
      <w:r>
        <w:rPr>
          <w:rFonts w:hint="eastAsia" w:ascii="方正仿宋_GB2312" w:hAnsi="方正仿宋_GB2312" w:eastAsia="方正仿宋_GB2312" w:cs="方正仿宋_GB2312"/>
          <w:b w:val="0"/>
          <w:bCs/>
          <w:color w:val="auto"/>
          <w:sz w:val="28"/>
          <w:szCs w:val="28"/>
          <w:highlight w:val="none"/>
          <w:lang w:eastAsia="zh-CN"/>
        </w:rPr>
        <w:t>响应</w:t>
      </w:r>
      <w:r>
        <w:rPr>
          <w:rFonts w:hint="eastAsia" w:ascii="方正仿宋_GB2312" w:hAnsi="方正仿宋_GB2312" w:eastAsia="方正仿宋_GB2312" w:cs="方正仿宋_GB2312"/>
          <w:b w:val="0"/>
          <w:bCs/>
          <w:color w:val="auto"/>
          <w:sz w:val="28"/>
          <w:szCs w:val="28"/>
          <w:highlight w:val="none"/>
        </w:rPr>
        <w:t>文件“采购需求偏离表”中列出偏离说明，无论已发生或即将发生任何情形，均视为完全符合</w:t>
      </w:r>
      <w:r>
        <w:rPr>
          <w:rFonts w:hint="eastAsia" w:ascii="方正仿宋_GB2312" w:hAnsi="方正仿宋_GB2312" w:eastAsia="方正仿宋_GB2312" w:cs="方正仿宋_GB2312"/>
          <w:b w:val="0"/>
          <w:bCs/>
          <w:color w:val="auto"/>
          <w:sz w:val="28"/>
          <w:szCs w:val="28"/>
          <w:highlight w:val="none"/>
          <w:lang w:eastAsia="zh-CN"/>
        </w:rPr>
        <w:t>比选</w:t>
      </w:r>
      <w:r>
        <w:rPr>
          <w:rFonts w:hint="eastAsia" w:ascii="方正仿宋_GB2312" w:hAnsi="方正仿宋_GB2312" w:eastAsia="方正仿宋_GB2312" w:cs="方正仿宋_GB2312"/>
          <w:b w:val="0"/>
          <w:bCs/>
          <w:color w:val="auto"/>
          <w:sz w:val="28"/>
          <w:szCs w:val="28"/>
          <w:highlight w:val="none"/>
        </w:rPr>
        <w:t>文件要求，并写入合同。若中标人在合同签订前，以上述事项为借口而不履行合同签订手续及执行合同，则视作拒绝与采购人签订合同。</w:t>
      </w:r>
    </w:p>
    <w:p w14:paraId="793DC6DE">
      <w:pPr>
        <w:keepNext w:val="0"/>
        <w:keepLines w:val="0"/>
        <w:pageBreakBefore w:val="0"/>
        <w:widowControl w:val="0"/>
        <w:kinsoku/>
        <w:wordWrap/>
        <w:overflowPunct/>
        <w:topLinePunct w:val="0"/>
        <w:autoSpaceDE/>
        <w:autoSpaceDN/>
        <w:bidi w:val="0"/>
        <w:adjustRightInd w:val="0"/>
        <w:snapToGrid w:val="0"/>
        <w:spacing w:before="50" w:line="594" w:lineRule="exact"/>
        <w:ind w:firstLine="560" w:firstLineChars="200"/>
        <w:textAlignment w:val="auto"/>
        <w:rPr>
          <w:rFonts w:hint="default" w:ascii="方正仿宋_GB2312" w:hAnsi="方正仿宋_GB2312" w:eastAsia="方正仿宋_GB2312" w:cs="方正仿宋_GB2312"/>
          <w:color w:val="auto"/>
          <w:sz w:val="28"/>
          <w:szCs w:val="28"/>
          <w:highlight w:val="none"/>
          <w:u w:val="single"/>
          <w:lang w:val="en-US" w:eastAsia="zh-CN"/>
        </w:rPr>
      </w:pPr>
      <w:r>
        <w:rPr>
          <w:rFonts w:hint="eastAsia" w:ascii="方正仿宋_GB2312" w:hAnsi="方正仿宋_GB2312" w:eastAsia="方正仿宋_GB2312" w:cs="方正仿宋_GB2312"/>
          <w:color w:val="auto"/>
          <w:sz w:val="28"/>
          <w:szCs w:val="28"/>
          <w:highlight w:val="none"/>
        </w:rPr>
        <w:t>投标人名称（盖单位章）：</w:t>
      </w:r>
      <w:r>
        <w:rPr>
          <w:rFonts w:hint="eastAsia" w:ascii="方正仿宋_GB2312" w:hAnsi="方正仿宋_GB2312" w:eastAsia="方正仿宋_GB2312" w:cs="方正仿宋_GB2312"/>
          <w:color w:val="auto"/>
          <w:sz w:val="28"/>
          <w:szCs w:val="28"/>
          <w:highlight w:val="none"/>
          <w:u w:val="single"/>
          <w:lang w:val="en-US" w:eastAsia="zh-CN"/>
        </w:rPr>
        <w:t xml:space="preserve">                    </w:t>
      </w:r>
    </w:p>
    <w:p w14:paraId="0EAB6D9C">
      <w:pPr>
        <w:keepNext w:val="0"/>
        <w:keepLines w:val="0"/>
        <w:pageBreakBefore w:val="0"/>
        <w:widowControl w:val="0"/>
        <w:kinsoku/>
        <w:wordWrap/>
        <w:overflowPunct/>
        <w:topLinePunct w:val="0"/>
        <w:autoSpaceDE/>
        <w:autoSpaceDN/>
        <w:bidi w:val="0"/>
        <w:adjustRightInd w:val="0"/>
        <w:snapToGrid w:val="0"/>
        <w:spacing w:before="50" w:line="594" w:lineRule="exact"/>
        <w:ind w:firstLine="552" w:firstLineChars="200"/>
        <w:textAlignment w:val="auto"/>
        <w:rPr>
          <w:rFonts w:hint="default" w:ascii="方正仿宋_GB2312" w:hAnsi="方正仿宋_GB2312" w:eastAsia="方正仿宋_GB2312" w:cs="方正仿宋_GB2312"/>
          <w:color w:val="auto"/>
          <w:sz w:val="28"/>
          <w:szCs w:val="28"/>
          <w:highlight w:val="none"/>
          <w:u w:val="single"/>
          <w:lang w:val="en-US" w:eastAsia="zh-CN"/>
        </w:rPr>
      </w:pPr>
      <w:r>
        <w:rPr>
          <w:rFonts w:hint="eastAsia" w:ascii="方正仿宋_GB2312" w:hAnsi="方正仿宋_GB2312" w:eastAsia="方正仿宋_GB2312" w:cs="方正仿宋_GB2312"/>
          <w:color w:val="auto"/>
          <w:spacing w:val="-2"/>
          <w:kern w:val="0"/>
          <w:sz w:val="28"/>
          <w:szCs w:val="28"/>
          <w:highlight w:val="none"/>
        </w:rPr>
        <w:t>法定代表人</w:t>
      </w:r>
      <w:r>
        <w:rPr>
          <w:rFonts w:hint="eastAsia" w:ascii="方正仿宋_GB2312" w:hAnsi="方正仿宋_GB2312" w:eastAsia="方正仿宋_GB2312" w:cs="方正仿宋_GB2312"/>
          <w:color w:val="auto"/>
          <w:sz w:val="28"/>
          <w:szCs w:val="28"/>
          <w:highlight w:val="none"/>
        </w:rPr>
        <w:t>或其授权的代理人（签字或印章）：</w:t>
      </w:r>
      <w:r>
        <w:rPr>
          <w:rFonts w:hint="eastAsia" w:ascii="方正仿宋_GB2312" w:hAnsi="方正仿宋_GB2312" w:eastAsia="方正仿宋_GB2312" w:cs="方正仿宋_GB2312"/>
          <w:color w:val="auto"/>
          <w:sz w:val="28"/>
          <w:szCs w:val="28"/>
          <w:highlight w:val="none"/>
          <w:u w:val="single"/>
          <w:lang w:val="en-US" w:eastAsia="zh-CN"/>
        </w:rPr>
        <w:t xml:space="preserve">               </w:t>
      </w:r>
    </w:p>
    <w:p w14:paraId="1FF742FD">
      <w:pPr>
        <w:keepNext w:val="0"/>
        <w:keepLines w:val="0"/>
        <w:pageBreakBefore w:val="0"/>
        <w:widowControl w:val="0"/>
        <w:kinsoku/>
        <w:wordWrap/>
        <w:overflowPunct/>
        <w:topLinePunct w:val="0"/>
        <w:autoSpaceDE/>
        <w:autoSpaceDN/>
        <w:bidi w:val="0"/>
        <w:adjustRightInd w:val="0"/>
        <w:snapToGrid w:val="0"/>
        <w:spacing w:before="50" w:line="594" w:lineRule="exact"/>
        <w:ind w:firstLine="560" w:firstLineChars="200"/>
        <w:textAlignment w:val="auto"/>
        <w:rPr>
          <w:rFonts w:hint="eastAsia" w:ascii="方正仿宋_GB2312" w:hAnsi="方正仿宋_GB2312" w:eastAsia="方正仿宋_GB2312" w:cs="方正仿宋_GB2312"/>
          <w:color w:val="auto"/>
          <w:sz w:val="28"/>
          <w:szCs w:val="28"/>
          <w:highlight w:val="none"/>
        </w:rPr>
        <w:sectPr>
          <w:pgSz w:w="11906" w:h="16838"/>
          <w:pgMar w:top="1474" w:right="1474" w:bottom="1474" w:left="1474" w:header="851" w:footer="992" w:gutter="0"/>
          <w:pgNumType w:fmt="decimal"/>
          <w:cols w:space="720" w:num="1"/>
          <w:docGrid w:type="lines" w:linePitch="312" w:charSpace="0"/>
        </w:sectPr>
      </w:pPr>
      <w:r>
        <w:rPr>
          <w:rFonts w:hint="eastAsia" w:ascii="方正仿宋_GB2312" w:hAnsi="方正仿宋_GB2312" w:eastAsia="方正仿宋_GB2312" w:cs="方正仿宋_GB2312"/>
          <w:color w:val="auto"/>
          <w:sz w:val="28"/>
          <w:szCs w:val="28"/>
          <w:highlight w:val="none"/>
        </w:rPr>
        <w:t>日      期：</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rPr>
        <w:t>年</w:t>
      </w:r>
      <w:r>
        <w:rPr>
          <w:rFonts w:hint="eastAsia" w:ascii="方正仿宋_GB2312" w:hAnsi="方正仿宋_GB2312" w:eastAsia="方正仿宋_GB2312" w:cs="方正仿宋_GB2312"/>
          <w:color w:val="auto"/>
          <w:sz w:val="28"/>
          <w:szCs w:val="28"/>
          <w:highlight w:val="none"/>
          <w:u w:val="single"/>
        </w:rPr>
        <w:t xml:space="preserve">  </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rPr>
        <w:t>月</w:t>
      </w:r>
      <w:r>
        <w:rPr>
          <w:rFonts w:hint="eastAsia" w:ascii="方正仿宋_GB2312" w:hAnsi="方正仿宋_GB2312" w:eastAsia="方正仿宋_GB2312" w:cs="方正仿宋_GB2312"/>
          <w:color w:val="auto"/>
          <w:sz w:val="28"/>
          <w:szCs w:val="28"/>
          <w:highlight w:val="none"/>
          <w:u w:val="single"/>
          <w:lang w:val="en-US" w:eastAsia="zh-CN"/>
        </w:rPr>
        <w:t xml:space="preserve">    </w:t>
      </w:r>
      <w:r>
        <w:rPr>
          <w:rFonts w:hint="eastAsia" w:ascii="方正仿宋_GB2312" w:hAnsi="方正仿宋_GB2312" w:eastAsia="方正仿宋_GB2312" w:cs="方正仿宋_GB2312"/>
          <w:color w:val="auto"/>
          <w:sz w:val="28"/>
          <w:szCs w:val="28"/>
          <w:highlight w:val="none"/>
          <w:u w:val="none"/>
          <w:lang w:val="en-US" w:eastAsia="zh-CN"/>
        </w:rPr>
        <w:t>日</w:t>
      </w:r>
      <w:r>
        <w:rPr>
          <w:rFonts w:hint="eastAsia" w:ascii="方正仿宋_GB2312" w:hAnsi="方正仿宋_GB2312" w:eastAsia="方正仿宋_GB2312" w:cs="方正仿宋_GB2312"/>
          <w:color w:val="auto"/>
          <w:sz w:val="28"/>
          <w:szCs w:val="28"/>
          <w:highlight w:val="none"/>
        </w:rPr>
        <w:t xml:space="preserve"> </w:t>
      </w:r>
    </w:p>
    <w:p w14:paraId="0382BCC8">
      <w:pPr>
        <w:pageBreakBefore w:val="0"/>
        <w:kinsoku/>
        <w:overflowPunct/>
        <w:topLinePunct w:val="0"/>
        <w:bidi w:val="0"/>
        <w:adjustRightInd w:val="0"/>
        <w:snapToGrid w:val="0"/>
        <w:spacing w:line="594" w:lineRule="exact"/>
        <w:jc w:val="center"/>
        <w:rPr>
          <w:rFonts w:hint="eastAsia" w:ascii="方正公文小标宋" w:hAnsi="方正公文小标宋" w:eastAsia="方正公文小标宋" w:cs="方正公文小标宋"/>
          <w:b w:val="0"/>
          <w:bCs w:val="0"/>
          <w:color w:val="auto"/>
          <w:sz w:val="36"/>
          <w:szCs w:val="36"/>
          <w:lang w:val="en-US" w:eastAsia="zh-CN"/>
        </w:rPr>
      </w:pPr>
      <w:r>
        <w:rPr>
          <w:rFonts w:hint="eastAsia" w:ascii="方正公文小标宋" w:hAnsi="方正公文小标宋" w:eastAsia="方正公文小标宋" w:cs="方正公文小标宋"/>
          <w:b w:val="0"/>
          <w:bCs w:val="0"/>
          <w:color w:val="auto"/>
          <w:sz w:val="36"/>
          <w:szCs w:val="36"/>
          <w:lang w:val="en-US" w:eastAsia="zh-CN"/>
        </w:rPr>
        <w:t>（十一）服务方案</w:t>
      </w:r>
    </w:p>
    <w:p w14:paraId="0076976E">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方正仿宋_GB2312" w:hAnsi="方正仿宋_GB2312" w:eastAsia="方正仿宋_GB2312" w:cs="方正仿宋_GB2312"/>
          <w:color w:val="auto"/>
          <w:sz w:val="28"/>
          <w:szCs w:val="28"/>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方正仿宋_GB2312" w:hAnsi="方正仿宋_GB2312" w:eastAsia="方正仿宋_GB2312" w:cs="方正仿宋_GB2312"/>
          <w:color w:val="auto"/>
          <w:sz w:val="28"/>
          <w:szCs w:val="28"/>
          <w:lang w:val="en-US" w:eastAsia="zh-CN"/>
        </w:rPr>
        <w:t>根据投标人针对本项目的相关方案（包括但不限于设备性能及优势分析、售后质量保障方案、承诺函</w:t>
      </w:r>
      <w:bookmarkStart w:id="21" w:name="_GoBack"/>
      <w:bookmarkEnd w:id="21"/>
      <w:r>
        <w:rPr>
          <w:rFonts w:hint="eastAsia" w:ascii="方正仿宋_GB2312" w:hAnsi="方正仿宋_GB2312" w:eastAsia="方正仿宋_GB2312" w:cs="方正仿宋_GB2312"/>
          <w:color w:val="auto"/>
          <w:sz w:val="28"/>
          <w:szCs w:val="28"/>
          <w:lang w:val="en-US" w:eastAsia="zh-CN"/>
        </w:rPr>
        <w:t>）进行提供，格式自拟。</w:t>
      </w:r>
    </w:p>
    <w:p w14:paraId="2854E82E">
      <w:pPr>
        <w:pageBreakBefore w:val="0"/>
        <w:kinsoku/>
        <w:overflowPunct/>
        <w:topLinePunct w:val="0"/>
        <w:bidi w:val="0"/>
        <w:adjustRightInd w:val="0"/>
        <w:snapToGrid w:val="0"/>
        <w:spacing w:line="594" w:lineRule="exact"/>
        <w:jc w:val="center"/>
        <w:rPr>
          <w:rFonts w:hint="eastAsia" w:ascii="方正仿宋_GB2312" w:hAnsi="方正仿宋_GB2312" w:eastAsia="方正仿宋_GB2312" w:cs="方正仿宋_GB2312"/>
          <w:b/>
          <w:bCs/>
          <w:color w:val="auto"/>
          <w:kern w:val="2"/>
          <w:sz w:val="36"/>
          <w:szCs w:val="36"/>
          <w:highlight w:val="none"/>
          <w:lang w:val="en-US" w:eastAsia="zh-CN" w:bidi="ar-SA"/>
        </w:rPr>
      </w:pPr>
      <w:r>
        <w:rPr>
          <w:rFonts w:hint="eastAsia" w:ascii="方正公文小标宋" w:hAnsi="方正公文小标宋" w:eastAsia="方正公文小标宋" w:cs="方正公文小标宋"/>
          <w:b w:val="0"/>
          <w:bCs w:val="0"/>
          <w:color w:val="auto"/>
          <w:sz w:val="36"/>
          <w:szCs w:val="36"/>
          <w:lang w:val="en-US" w:eastAsia="zh-CN"/>
        </w:rPr>
        <w:t>（十二）投标人认为需要提供的证明材料</w:t>
      </w:r>
    </w:p>
    <w:p w14:paraId="6AC732A4">
      <w:pPr>
        <w:pageBreakBefore w:val="0"/>
        <w:kinsoku/>
        <w:overflowPunct/>
        <w:topLinePunct w:val="0"/>
        <w:bidi w:val="0"/>
        <w:spacing w:line="594" w:lineRule="exact"/>
        <w:jc w:val="center"/>
        <w:rPr>
          <w:rFonts w:hint="eastAsia" w:ascii="方正仿宋_GB2312" w:hAnsi="方正仿宋_GB2312" w:eastAsia="方正仿宋_GB2312" w:cs="方正仿宋_GB2312"/>
          <w:color w:val="auto"/>
          <w:sz w:val="28"/>
          <w:szCs w:val="28"/>
          <w:lang w:eastAsia="zh-CN"/>
        </w:rPr>
      </w:pPr>
      <w:r>
        <w:rPr>
          <w:rFonts w:hint="eastAsia" w:ascii="方正仿宋_GB2312" w:hAnsi="方正仿宋_GB2312" w:eastAsia="方正仿宋_GB2312" w:cs="方正仿宋_GB2312"/>
          <w:color w:val="auto"/>
          <w:sz w:val="28"/>
          <w:szCs w:val="28"/>
          <w:lang w:eastAsia="zh-CN"/>
        </w:rPr>
        <w:t>（加盖投标人公章）</w:t>
      </w:r>
    </w:p>
    <w:p w14:paraId="04CBD9B0">
      <w:pPr>
        <w:keepNext w:val="0"/>
        <w:keepLines w:val="0"/>
        <w:pageBreakBefore w:val="0"/>
        <w:widowControl w:val="0"/>
        <w:kinsoku/>
        <w:wordWrap/>
        <w:overflowPunct/>
        <w:topLinePunct w:val="0"/>
        <w:autoSpaceDE/>
        <w:autoSpaceDN/>
        <w:bidi w:val="0"/>
        <w:adjustRightInd/>
        <w:snapToGrid/>
        <w:spacing w:line="594" w:lineRule="exact"/>
        <w:ind w:firstLine="560" w:firstLineChars="200"/>
        <w:textAlignment w:val="auto"/>
        <w:rPr>
          <w:rFonts w:hint="eastAsia" w:ascii="宋体" w:hAnsi="宋体" w:eastAsia="宋体"/>
          <w:color w:val="auto"/>
          <w:sz w:val="22"/>
          <w:szCs w:val="22"/>
          <w:lang w:eastAsia="zh-CN"/>
        </w:rPr>
      </w:pPr>
      <w:r>
        <w:rPr>
          <w:rFonts w:hint="eastAsia" w:ascii="方正仿宋_GB2312" w:hAnsi="方正仿宋_GB2312" w:eastAsia="方正仿宋_GB2312" w:cs="方正仿宋_GB2312"/>
          <w:color w:val="auto"/>
          <w:sz w:val="28"/>
          <w:szCs w:val="28"/>
          <w:lang w:eastAsia="zh-CN"/>
        </w:rPr>
        <w:t>如：</w:t>
      </w:r>
      <w:r>
        <w:rPr>
          <w:rFonts w:hint="eastAsia" w:ascii="方正仿宋_GB2312" w:hAnsi="方正仿宋_GB2312" w:eastAsia="方正仿宋_GB2312" w:cs="方正仿宋_GB2312"/>
          <w:color w:val="auto"/>
          <w:kern w:val="0"/>
          <w:sz w:val="28"/>
          <w:szCs w:val="28"/>
          <w:lang w:val="en-US" w:eastAsia="zh-CN" w:bidi="ar-SA"/>
        </w:rPr>
        <w:t>1、《投标人资格声明承诺函》（附件3）；2、营业执照副本(或者法人登记证书)或组织机构代码证副本复印件；3、政府采购活动前3年内在经营活动中没有重大违法记录的书面声明；4、“信用中国”查询记录截图或重大违法记录书面声明；5、证书原件扫描件；6、类似业绩 ……… 并加以标注。</w:t>
      </w:r>
    </w:p>
    <w:p w14:paraId="0C17568F">
      <w:pPr>
        <w:pageBreakBefore w:val="0"/>
        <w:kinsoku/>
        <w:overflowPunct/>
        <w:topLinePunct w:val="0"/>
        <w:bidi w:val="0"/>
        <w:spacing w:line="594" w:lineRule="exact"/>
        <w:rPr>
          <w:rFonts w:hint="eastAsia" w:ascii="宋体" w:hAnsi="宋体"/>
          <w:color w:val="auto"/>
          <w:sz w:val="24"/>
          <w:szCs w:val="24"/>
        </w:rPr>
      </w:pPr>
      <w:r>
        <w:rPr>
          <w:rFonts w:hint="eastAsia" w:ascii="宋体" w:hAnsi="宋体"/>
          <w:color w:val="auto"/>
          <w:sz w:val="24"/>
          <w:szCs w:val="24"/>
        </w:rPr>
        <w:t xml:space="preserve"> </w:t>
      </w:r>
    </w:p>
    <w:p w14:paraId="7C364F78">
      <w:pPr>
        <w:pageBreakBefore w:val="0"/>
        <w:kinsoku/>
        <w:overflowPunct/>
        <w:topLinePunct w:val="0"/>
        <w:bidi w:val="0"/>
        <w:spacing w:line="594" w:lineRule="exact"/>
        <w:jc w:val="center"/>
        <w:rPr>
          <w:rFonts w:hint="eastAsia" w:asciiTheme="majorEastAsia" w:hAnsiTheme="majorEastAsia" w:eastAsiaTheme="majorEastAsia" w:cstheme="majorEastAsia"/>
          <w:b/>
          <w:bCs w:val="0"/>
          <w:color w:val="auto"/>
          <w:kern w:val="0"/>
          <w:sz w:val="36"/>
          <w:szCs w:val="36"/>
          <w:lang w:val="en-US" w:eastAsia="zh-CN" w:bidi="ar-SA"/>
        </w:rPr>
      </w:pPr>
    </w:p>
    <w:p w14:paraId="0A9A6D5C">
      <w:pPr>
        <w:pageBreakBefore w:val="0"/>
        <w:kinsoku/>
        <w:overflowPunct/>
        <w:topLinePunct w:val="0"/>
        <w:bidi w:val="0"/>
        <w:spacing w:line="594" w:lineRule="exact"/>
        <w:jc w:val="center"/>
        <w:rPr>
          <w:rFonts w:hint="eastAsia" w:asciiTheme="majorEastAsia" w:hAnsiTheme="majorEastAsia" w:eastAsiaTheme="majorEastAsia" w:cstheme="majorEastAsia"/>
          <w:b/>
          <w:bCs w:val="0"/>
          <w:color w:val="auto"/>
          <w:kern w:val="0"/>
          <w:sz w:val="36"/>
          <w:szCs w:val="36"/>
          <w:lang w:val="en-US" w:eastAsia="zh-CN" w:bidi="ar-SA"/>
        </w:rPr>
      </w:pPr>
    </w:p>
    <w:p w14:paraId="63F49512">
      <w:pPr>
        <w:pageBreakBefore w:val="0"/>
        <w:kinsoku/>
        <w:overflowPunct/>
        <w:topLinePunct w:val="0"/>
        <w:bidi w:val="0"/>
        <w:spacing w:line="594" w:lineRule="exact"/>
        <w:jc w:val="center"/>
        <w:rPr>
          <w:rFonts w:hint="eastAsia" w:asciiTheme="majorEastAsia" w:hAnsiTheme="majorEastAsia" w:eastAsiaTheme="majorEastAsia" w:cstheme="majorEastAsia"/>
          <w:b/>
          <w:bCs w:val="0"/>
          <w:color w:val="auto"/>
          <w:kern w:val="0"/>
          <w:sz w:val="36"/>
          <w:szCs w:val="36"/>
          <w:lang w:val="en-US" w:eastAsia="zh-CN" w:bidi="ar-SA"/>
        </w:rPr>
      </w:pPr>
    </w:p>
    <w:p w14:paraId="340A3382">
      <w:pPr>
        <w:pageBreakBefore w:val="0"/>
        <w:kinsoku/>
        <w:overflowPunct/>
        <w:topLinePunct w:val="0"/>
        <w:bidi w:val="0"/>
        <w:spacing w:line="594" w:lineRule="exact"/>
        <w:jc w:val="center"/>
        <w:rPr>
          <w:rFonts w:hint="eastAsia" w:asciiTheme="majorEastAsia" w:hAnsiTheme="majorEastAsia" w:eastAsiaTheme="majorEastAsia" w:cstheme="majorEastAsia"/>
          <w:b/>
          <w:bCs w:val="0"/>
          <w:color w:val="auto"/>
          <w:kern w:val="0"/>
          <w:sz w:val="36"/>
          <w:szCs w:val="36"/>
          <w:lang w:val="en-US" w:eastAsia="zh-CN" w:bidi="ar-SA"/>
        </w:rPr>
      </w:pPr>
    </w:p>
    <w:p w14:paraId="38DF6179">
      <w:pPr>
        <w:pageBreakBefore w:val="0"/>
        <w:kinsoku/>
        <w:overflowPunct/>
        <w:topLinePunct w:val="0"/>
        <w:bidi w:val="0"/>
        <w:spacing w:line="594" w:lineRule="exact"/>
        <w:jc w:val="center"/>
        <w:rPr>
          <w:rFonts w:hint="eastAsia" w:asciiTheme="majorEastAsia" w:hAnsiTheme="majorEastAsia" w:eastAsiaTheme="majorEastAsia" w:cstheme="majorEastAsia"/>
          <w:b/>
          <w:bCs w:val="0"/>
          <w:color w:val="auto"/>
          <w:kern w:val="0"/>
          <w:sz w:val="36"/>
          <w:szCs w:val="36"/>
          <w:lang w:val="en-US" w:eastAsia="zh-CN" w:bidi="ar-SA"/>
        </w:rPr>
      </w:pPr>
    </w:p>
    <w:p w14:paraId="2C961485">
      <w:pPr>
        <w:pageBreakBefore w:val="0"/>
        <w:kinsoku/>
        <w:overflowPunct/>
        <w:topLinePunct w:val="0"/>
        <w:bidi w:val="0"/>
        <w:spacing w:line="594" w:lineRule="exact"/>
        <w:jc w:val="center"/>
        <w:rPr>
          <w:rFonts w:hint="eastAsia" w:asciiTheme="majorEastAsia" w:hAnsiTheme="majorEastAsia" w:eastAsiaTheme="majorEastAsia" w:cstheme="majorEastAsia"/>
          <w:b/>
          <w:bCs w:val="0"/>
          <w:color w:val="auto"/>
          <w:kern w:val="0"/>
          <w:sz w:val="36"/>
          <w:szCs w:val="36"/>
          <w:lang w:val="en-US" w:eastAsia="zh-CN" w:bidi="ar-SA"/>
        </w:rPr>
      </w:pPr>
    </w:p>
    <w:p w14:paraId="02025F74">
      <w:pPr>
        <w:pageBreakBefore w:val="0"/>
        <w:kinsoku/>
        <w:overflowPunct/>
        <w:topLinePunct w:val="0"/>
        <w:bidi w:val="0"/>
        <w:spacing w:line="594" w:lineRule="exact"/>
        <w:jc w:val="center"/>
        <w:rPr>
          <w:rFonts w:hint="eastAsia" w:asciiTheme="majorEastAsia" w:hAnsiTheme="majorEastAsia" w:eastAsiaTheme="majorEastAsia" w:cstheme="majorEastAsia"/>
          <w:b/>
          <w:bCs w:val="0"/>
          <w:color w:val="auto"/>
          <w:kern w:val="0"/>
          <w:sz w:val="36"/>
          <w:szCs w:val="36"/>
          <w:lang w:val="en-US" w:eastAsia="zh-CN" w:bidi="ar-SA"/>
        </w:rPr>
      </w:pPr>
    </w:p>
    <w:p w14:paraId="3CACBD81">
      <w:pPr>
        <w:pageBreakBefore w:val="0"/>
        <w:kinsoku/>
        <w:overflowPunct/>
        <w:topLinePunct w:val="0"/>
        <w:bidi w:val="0"/>
        <w:spacing w:line="594" w:lineRule="exact"/>
        <w:rPr>
          <w:color w:val="auto"/>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B6264D21-3C33-460D-90D6-75C2836308EC}"/>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04E143CB-A375-4C97-BF4F-906C48102B8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3" w:fontKey="{1DEDEEFC-F941-422F-8AAE-CEF7A3CFC4DB}"/>
  </w:font>
  <w:font w:name="Arial Unicode MS">
    <w:altName w:val="宋体"/>
    <w:panose1 w:val="020B0604020202020204"/>
    <w:charset w:val="86"/>
    <w:family w:val="swiss"/>
    <w:pitch w:val="default"/>
    <w:sig w:usb0="00000000" w:usb1="00000000" w:usb2="0000003F" w:usb3="00000000" w:csb0="603F01FF" w:csb1="FFFF0000"/>
  </w:font>
  <w:font w:name="方正公文小标宋">
    <w:panose1 w:val="02000500000000000000"/>
    <w:charset w:val="86"/>
    <w:family w:val="auto"/>
    <w:pitch w:val="default"/>
    <w:sig w:usb0="A00002BF" w:usb1="38CF7CFA" w:usb2="00000016" w:usb3="00000000" w:csb0="00040001" w:csb1="00000000"/>
    <w:embedRegular r:id="rId4" w:fontKey="{16273453-35EE-461B-A3EB-90EA6A1EB5A4}"/>
  </w:font>
  <w:font w:name="方正楷体_GB2312">
    <w:panose1 w:val="02000000000000000000"/>
    <w:charset w:val="86"/>
    <w:family w:val="auto"/>
    <w:pitch w:val="default"/>
    <w:sig w:usb0="A00002BF" w:usb1="184F6CFA" w:usb2="00000012" w:usb3="00000000" w:csb0="00040001" w:csb1="00000000"/>
    <w:embedRegular r:id="rId5" w:fontKey="{7BD931E9-37B8-42E6-8F05-79810396E484}"/>
  </w:font>
  <w:font w:name="方正仿宋_GB2312">
    <w:panose1 w:val="02000000000000000000"/>
    <w:charset w:val="86"/>
    <w:family w:val="auto"/>
    <w:pitch w:val="default"/>
    <w:sig w:usb0="A00002BF" w:usb1="184F6CFA" w:usb2="00000012" w:usb3="00000000" w:csb0="00040001" w:csb1="00000000"/>
    <w:embedRegular r:id="rId6" w:fontKey="{BDA57FDD-ADBE-4DE7-BDE0-8B93FFAA53DE}"/>
  </w:font>
  <w:font w:name="仿宋_GB2312">
    <w:panose1 w:val="02010609030101010101"/>
    <w:charset w:val="86"/>
    <w:family w:val="auto"/>
    <w:pitch w:val="default"/>
    <w:sig w:usb0="00000001" w:usb1="080E0000" w:usb2="00000000" w:usb3="00000000" w:csb0="00040000" w:csb1="00000000"/>
    <w:embedRegular r:id="rId7" w:fontKey="{40A85522-2A77-44B0-9992-E51694CA58B6}"/>
  </w:font>
  <w:font w:name="楷体_GB2312">
    <w:panose1 w:val="02010609030101010101"/>
    <w:charset w:val="86"/>
    <w:family w:val="auto"/>
    <w:pitch w:val="default"/>
    <w:sig w:usb0="00000001" w:usb1="080E0000" w:usb2="00000000" w:usb3="00000000" w:csb0="00040000" w:csb1="00000000"/>
    <w:embedRegular r:id="rId8" w:fontKey="{1E081A0B-E7A8-4A3C-A53F-E21367A9503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29B4E">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89A36">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32E325">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32E325">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55</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714A8">
    <w:pPr>
      <w:pStyle w:val="13"/>
      <w:pBdr>
        <w:bottom w:val="none" w:color="auto" w:sz="0" w:space="0"/>
      </w:pBdr>
      <w:tabs>
        <w:tab w:val="center" w:pos="4153"/>
        <w:tab w:val="right"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DD53D9"/>
    <w:multiLevelType w:val="singleLevel"/>
    <w:tmpl w:val="87DD53D9"/>
    <w:lvl w:ilvl="0" w:tentative="0">
      <w:start w:val="3"/>
      <w:numFmt w:val="chineseCounting"/>
      <w:suff w:val="nothing"/>
      <w:lvlText w:val="%1、"/>
      <w:lvlJc w:val="left"/>
      <w:rPr>
        <w:rFonts w:hint="eastAsia"/>
      </w:rPr>
    </w:lvl>
  </w:abstractNum>
  <w:abstractNum w:abstractNumId="1">
    <w:nsid w:val="9066B156"/>
    <w:multiLevelType w:val="singleLevel"/>
    <w:tmpl w:val="9066B156"/>
    <w:lvl w:ilvl="0" w:tentative="0">
      <w:start w:val="13"/>
      <w:numFmt w:val="chineseCounting"/>
      <w:suff w:val="nothing"/>
      <w:lvlText w:val="%1、"/>
      <w:lvlJc w:val="left"/>
      <w:rPr>
        <w:rFonts w:hint="eastAsia" w:ascii="宋体" w:hAnsi="宋体" w:eastAsia="宋体" w:cs="宋体"/>
        <w:b/>
        <w:bC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OTRjNGE4MmJlYWYxODFjYjlhM2NjMmZlMTIwZjgifQ=="/>
  </w:docVars>
  <w:rsids>
    <w:rsidRoot w:val="00000000"/>
    <w:rsid w:val="00186BF0"/>
    <w:rsid w:val="02286DC3"/>
    <w:rsid w:val="028B771B"/>
    <w:rsid w:val="037C12FE"/>
    <w:rsid w:val="03A369A2"/>
    <w:rsid w:val="03EA3B15"/>
    <w:rsid w:val="03FF4891"/>
    <w:rsid w:val="044D771D"/>
    <w:rsid w:val="04A20C84"/>
    <w:rsid w:val="04AC6635"/>
    <w:rsid w:val="04DF1A8A"/>
    <w:rsid w:val="052851DF"/>
    <w:rsid w:val="057E2ACE"/>
    <w:rsid w:val="05DF2BCC"/>
    <w:rsid w:val="06072398"/>
    <w:rsid w:val="06A63904"/>
    <w:rsid w:val="07217D65"/>
    <w:rsid w:val="079061F5"/>
    <w:rsid w:val="082E26DE"/>
    <w:rsid w:val="088C29D7"/>
    <w:rsid w:val="09456F29"/>
    <w:rsid w:val="09A35C35"/>
    <w:rsid w:val="0A4749F4"/>
    <w:rsid w:val="0A684BF5"/>
    <w:rsid w:val="0A9E16FB"/>
    <w:rsid w:val="0BA96AD9"/>
    <w:rsid w:val="0BC35DFF"/>
    <w:rsid w:val="0BCB580A"/>
    <w:rsid w:val="0BF702D5"/>
    <w:rsid w:val="0C161133"/>
    <w:rsid w:val="0C32195F"/>
    <w:rsid w:val="0C367B9B"/>
    <w:rsid w:val="0C402C3A"/>
    <w:rsid w:val="0CD13ED3"/>
    <w:rsid w:val="0CEB7228"/>
    <w:rsid w:val="0CEF041B"/>
    <w:rsid w:val="0CFF0F1B"/>
    <w:rsid w:val="0D1A2232"/>
    <w:rsid w:val="0E127F0B"/>
    <w:rsid w:val="0E504C44"/>
    <w:rsid w:val="0E7501B1"/>
    <w:rsid w:val="0E7954D6"/>
    <w:rsid w:val="0E7C4FDB"/>
    <w:rsid w:val="0EDC1147"/>
    <w:rsid w:val="0F1572CB"/>
    <w:rsid w:val="0F425B1E"/>
    <w:rsid w:val="0F6B0AEA"/>
    <w:rsid w:val="0FD404B0"/>
    <w:rsid w:val="108A1444"/>
    <w:rsid w:val="10B15DC1"/>
    <w:rsid w:val="10BE4005"/>
    <w:rsid w:val="10C8033F"/>
    <w:rsid w:val="111F7DDE"/>
    <w:rsid w:val="117E09BE"/>
    <w:rsid w:val="11845080"/>
    <w:rsid w:val="119F484E"/>
    <w:rsid w:val="13741F37"/>
    <w:rsid w:val="142D5C47"/>
    <w:rsid w:val="147F1FCF"/>
    <w:rsid w:val="14ED768B"/>
    <w:rsid w:val="154452C7"/>
    <w:rsid w:val="15520D96"/>
    <w:rsid w:val="155510AB"/>
    <w:rsid w:val="15BC669B"/>
    <w:rsid w:val="15E70A5F"/>
    <w:rsid w:val="15F07F9B"/>
    <w:rsid w:val="160E6919"/>
    <w:rsid w:val="161A41B6"/>
    <w:rsid w:val="16886A96"/>
    <w:rsid w:val="16A0497A"/>
    <w:rsid w:val="16AC1941"/>
    <w:rsid w:val="16C1151A"/>
    <w:rsid w:val="16F14037"/>
    <w:rsid w:val="171D5043"/>
    <w:rsid w:val="17356021"/>
    <w:rsid w:val="187C0014"/>
    <w:rsid w:val="188B2D40"/>
    <w:rsid w:val="189A5F9C"/>
    <w:rsid w:val="18DC41C7"/>
    <w:rsid w:val="19642DC0"/>
    <w:rsid w:val="1A3237A8"/>
    <w:rsid w:val="1A960F3D"/>
    <w:rsid w:val="1B0754D1"/>
    <w:rsid w:val="1B245FF1"/>
    <w:rsid w:val="1B6B1CB2"/>
    <w:rsid w:val="1B884C1A"/>
    <w:rsid w:val="1B9853FB"/>
    <w:rsid w:val="1BCD0437"/>
    <w:rsid w:val="1BEA1453"/>
    <w:rsid w:val="1BEF65FF"/>
    <w:rsid w:val="1C071B9A"/>
    <w:rsid w:val="1C314E69"/>
    <w:rsid w:val="1C4B0278"/>
    <w:rsid w:val="1D2C75DA"/>
    <w:rsid w:val="1E0F1FE5"/>
    <w:rsid w:val="1E37214D"/>
    <w:rsid w:val="1E706F57"/>
    <w:rsid w:val="1EB45FDF"/>
    <w:rsid w:val="1FB20D03"/>
    <w:rsid w:val="20331DC9"/>
    <w:rsid w:val="20BE5572"/>
    <w:rsid w:val="212963D0"/>
    <w:rsid w:val="24285EC2"/>
    <w:rsid w:val="24CC6ACC"/>
    <w:rsid w:val="24D524EE"/>
    <w:rsid w:val="25466B49"/>
    <w:rsid w:val="25477053"/>
    <w:rsid w:val="275C6D02"/>
    <w:rsid w:val="28020CF2"/>
    <w:rsid w:val="28824FAC"/>
    <w:rsid w:val="29707F5B"/>
    <w:rsid w:val="29852351"/>
    <w:rsid w:val="299504C6"/>
    <w:rsid w:val="29AD336D"/>
    <w:rsid w:val="2A1950EC"/>
    <w:rsid w:val="2ACD2201"/>
    <w:rsid w:val="2B691A26"/>
    <w:rsid w:val="2B9F3B9D"/>
    <w:rsid w:val="2BC42A1A"/>
    <w:rsid w:val="2C2B5AF6"/>
    <w:rsid w:val="2CD1750E"/>
    <w:rsid w:val="2CD73C66"/>
    <w:rsid w:val="2D021844"/>
    <w:rsid w:val="2D093573"/>
    <w:rsid w:val="2D6849AB"/>
    <w:rsid w:val="2D6E0530"/>
    <w:rsid w:val="2DB27F09"/>
    <w:rsid w:val="2DDC4A02"/>
    <w:rsid w:val="2DE27D71"/>
    <w:rsid w:val="2DED780C"/>
    <w:rsid w:val="2E140D45"/>
    <w:rsid w:val="2E823320"/>
    <w:rsid w:val="2F0D6F9E"/>
    <w:rsid w:val="30317CF7"/>
    <w:rsid w:val="30C25BF4"/>
    <w:rsid w:val="30C9273C"/>
    <w:rsid w:val="30D653AF"/>
    <w:rsid w:val="30ED7C07"/>
    <w:rsid w:val="31174CFA"/>
    <w:rsid w:val="31A43590"/>
    <w:rsid w:val="31D8203D"/>
    <w:rsid w:val="32C91A1F"/>
    <w:rsid w:val="32D359C8"/>
    <w:rsid w:val="33923296"/>
    <w:rsid w:val="3393449F"/>
    <w:rsid w:val="33FA4C57"/>
    <w:rsid w:val="34AF5A8D"/>
    <w:rsid w:val="34DC7903"/>
    <w:rsid w:val="34F71B06"/>
    <w:rsid w:val="34FB6E74"/>
    <w:rsid w:val="35324F08"/>
    <w:rsid w:val="355E0787"/>
    <w:rsid w:val="35B1670F"/>
    <w:rsid w:val="35BB0433"/>
    <w:rsid w:val="35BC359E"/>
    <w:rsid w:val="366D2A3C"/>
    <w:rsid w:val="36A949A7"/>
    <w:rsid w:val="37440EBB"/>
    <w:rsid w:val="38546BD3"/>
    <w:rsid w:val="38B303AD"/>
    <w:rsid w:val="38F45119"/>
    <w:rsid w:val="38FB1CBB"/>
    <w:rsid w:val="394C6F6D"/>
    <w:rsid w:val="398F308A"/>
    <w:rsid w:val="39C71902"/>
    <w:rsid w:val="39F6132E"/>
    <w:rsid w:val="3A080B60"/>
    <w:rsid w:val="3AF31A4C"/>
    <w:rsid w:val="3BC52F1E"/>
    <w:rsid w:val="3BC76989"/>
    <w:rsid w:val="3BD258C9"/>
    <w:rsid w:val="3C037410"/>
    <w:rsid w:val="3C0D3013"/>
    <w:rsid w:val="3C3A4B87"/>
    <w:rsid w:val="3DA322FA"/>
    <w:rsid w:val="3E5227DD"/>
    <w:rsid w:val="3EBD5E03"/>
    <w:rsid w:val="3F48643C"/>
    <w:rsid w:val="3F871FA1"/>
    <w:rsid w:val="3FDA49EC"/>
    <w:rsid w:val="40381A73"/>
    <w:rsid w:val="40E71D8C"/>
    <w:rsid w:val="41444556"/>
    <w:rsid w:val="42F62F94"/>
    <w:rsid w:val="433035FF"/>
    <w:rsid w:val="43364276"/>
    <w:rsid w:val="440A5C22"/>
    <w:rsid w:val="443446F0"/>
    <w:rsid w:val="458240B9"/>
    <w:rsid w:val="466B62CB"/>
    <w:rsid w:val="46770DD1"/>
    <w:rsid w:val="47B16CDB"/>
    <w:rsid w:val="4827352D"/>
    <w:rsid w:val="48680143"/>
    <w:rsid w:val="489060B1"/>
    <w:rsid w:val="48DC4216"/>
    <w:rsid w:val="4944592C"/>
    <w:rsid w:val="499E5502"/>
    <w:rsid w:val="4ABB577A"/>
    <w:rsid w:val="4B051A0D"/>
    <w:rsid w:val="4B9277CC"/>
    <w:rsid w:val="4BE960C0"/>
    <w:rsid w:val="4CDE5710"/>
    <w:rsid w:val="4CE97772"/>
    <w:rsid w:val="4D3F2693"/>
    <w:rsid w:val="4D4013D7"/>
    <w:rsid w:val="4DBA40B2"/>
    <w:rsid w:val="4EB96E45"/>
    <w:rsid w:val="4F507A1C"/>
    <w:rsid w:val="501537ED"/>
    <w:rsid w:val="501928E1"/>
    <w:rsid w:val="503D16A3"/>
    <w:rsid w:val="50955D8A"/>
    <w:rsid w:val="51961E5E"/>
    <w:rsid w:val="51EF7AC4"/>
    <w:rsid w:val="52253E5C"/>
    <w:rsid w:val="529C602F"/>
    <w:rsid w:val="52AE6F76"/>
    <w:rsid w:val="52CE4504"/>
    <w:rsid w:val="534E663E"/>
    <w:rsid w:val="54CB652A"/>
    <w:rsid w:val="55D03827"/>
    <w:rsid w:val="55F935FB"/>
    <w:rsid w:val="56072347"/>
    <w:rsid w:val="56341617"/>
    <w:rsid w:val="565019E7"/>
    <w:rsid w:val="56725887"/>
    <w:rsid w:val="56797409"/>
    <w:rsid w:val="571C2723"/>
    <w:rsid w:val="58304C11"/>
    <w:rsid w:val="58382B47"/>
    <w:rsid w:val="584D65AC"/>
    <w:rsid w:val="585437B0"/>
    <w:rsid w:val="586D424A"/>
    <w:rsid w:val="58945FCD"/>
    <w:rsid w:val="58E1171E"/>
    <w:rsid w:val="593D6327"/>
    <w:rsid w:val="59D601F1"/>
    <w:rsid w:val="5A0A3C4C"/>
    <w:rsid w:val="5A35680A"/>
    <w:rsid w:val="5A4649DC"/>
    <w:rsid w:val="5A5F6E50"/>
    <w:rsid w:val="5AA85494"/>
    <w:rsid w:val="5AFB712A"/>
    <w:rsid w:val="5B257C13"/>
    <w:rsid w:val="5B265FAF"/>
    <w:rsid w:val="5B274F05"/>
    <w:rsid w:val="5B552247"/>
    <w:rsid w:val="5BE45FC3"/>
    <w:rsid w:val="5C2675D7"/>
    <w:rsid w:val="5C4C33B7"/>
    <w:rsid w:val="5C9C2725"/>
    <w:rsid w:val="5D177188"/>
    <w:rsid w:val="5E1E332B"/>
    <w:rsid w:val="5E5B095A"/>
    <w:rsid w:val="5EB35FFD"/>
    <w:rsid w:val="5F401426"/>
    <w:rsid w:val="5FD827F2"/>
    <w:rsid w:val="600A7476"/>
    <w:rsid w:val="604C432A"/>
    <w:rsid w:val="607B17DC"/>
    <w:rsid w:val="60EF151B"/>
    <w:rsid w:val="611A4366"/>
    <w:rsid w:val="61214CAC"/>
    <w:rsid w:val="61367BD5"/>
    <w:rsid w:val="61534253"/>
    <w:rsid w:val="623954AB"/>
    <w:rsid w:val="62557539"/>
    <w:rsid w:val="62674CBC"/>
    <w:rsid w:val="62B77D21"/>
    <w:rsid w:val="62DF6342"/>
    <w:rsid w:val="637970C3"/>
    <w:rsid w:val="641C6E32"/>
    <w:rsid w:val="64784CB8"/>
    <w:rsid w:val="64A33DA0"/>
    <w:rsid w:val="64CC2606"/>
    <w:rsid w:val="64F953C5"/>
    <w:rsid w:val="65B80847"/>
    <w:rsid w:val="65FD797B"/>
    <w:rsid w:val="67CF6359"/>
    <w:rsid w:val="685C4343"/>
    <w:rsid w:val="68F329C4"/>
    <w:rsid w:val="693D6EC8"/>
    <w:rsid w:val="69DC353A"/>
    <w:rsid w:val="6A244627"/>
    <w:rsid w:val="6A357BFB"/>
    <w:rsid w:val="6A370DA1"/>
    <w:rsid w:val="6AF5311A"/>
    <w:rsid w:val="6B017101"/>
    <w:rsid w:val="6B8217E6"/>
    <w:rsid w:val="6BC36E5C"/>
    <w:rsid w:val="6C2216A6"/>
    <w:rsid w:val="6C8C6BBE"/>
    <w:rsid w:val="6CC57115"/>
    <w:rsid w:val="6D0D7944"/>
    <w:rsid w:val="6D165F9E"/>
    <w:rsid w:val="6E192634"/>
    <w:rsid w:val="6E427A20"/>
    <w:rsid w:val="6EF71ED3"/>
    <w:rsid w:val="6EFB3443"/>
    <w:rsid w:val="6F4A4F05"/>
    <w:rsid w:val="6FBF5ADC"/>
    <w:rsid w:val="6FFE7922"/>
    <w:rsid w:val="71E35EF7"/>
    <w:rsid w:val="71E832F8"/>
    <w:rsid w:val="71F6680B"/>
    <w:rsid w:val="726A1207"/>
    <w:rsid w:val="72FF629D"/>
    <w:rsid w:val="73A53552"/>
    <w:rsid w:val="73AA2F96"/>
    <w:rsid w:val="73D57963"/>
    <w:rsid w:val="73E027CB"/>
    <w:rsid w:val="73F803E7"/>
    <w:rsid w:val="74093554"/>
    <w:rsid w:val="742C0862"/>
    <w:rsid w:val="743A2D00"/>
    <w:rsid w:val="748F1AFC"/>
    <w:rsid w:val="74E32800"/>
    <w:rsid w:val="75251147"/>
    <w:rsid w:val="75B86625"/>
    <w:rsid w:val="761236C0"/>
    <w:rsid w:val="7643534A"/>
    <w:rsid w:val="769136B0"/>
    <w:rsid w:val="77C83101"/>
    <w:rsid w:val="789005C7"/>
    <w:rsid w:val="79050385"/>
    <w:rsid w:val="790C43B8"/>
    <w:rsid w:val="790C67CA"/>
    <w:rsid w:val="79A978F4"/>
    <w:rsid w:val="79E85EE0"/>
    <w:rsid w:val="79F22DFA"/>
    <w:rsid w:val="79FE2E4C"/>
    <w:rsid w:val="7A5D61CD"/>
    <w:rsid w:val="7B3B008E"/>
    <w:rsid w:val="7BE41311"/>
    <w:rsid w:val="7C8927E1"/>
    <w:rsid w:val="7C8E7766"/>
    <w:rsid w:val="7C9A1517"/>
    <w:rsid w:val="7CF130FA"/>
    <w:rsid w:val="7D2863F0"/>
    <w:rsid w:val="7D5A7974"/>
    <w:rsid w:val="7D653F46"/>
    <w:rsid w:val="7D825281"/>
    <w:rsid w:val="7F2C4782"/>
    <w:rsid w:val="7F58120E"/>
    <w:rsid w:val="7F6C4CBA"/>
    <w:rsid w:val="7FF27D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iPriority="39" w:semiHidden="0" w:name="toc 8"/>
    <w:lsdException w:unhideWhenUsed="0" w:uiPriority="0" w:semiHidden="0" w:name="toc 9"/>
    <w:lsdException w:qFormat="1" w:uiPriority="99" w:name="Normal Indent"/>
    <w:lsdException w:unhideWhenUsed="0" w:uiPriority="0" w:semiHidden="0" w:name="footnote text"/>
    <w:lsdException w:qFormat="1" w:unhideWhenUsed="0" w:uiPriority="99"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tLeast"/>
      <w:outlineLvl w:val="0"/>
    </w:pPr>
    <w:rPr>
      <w:b/>
      <w:bCs/>
      <w:kern w:val="44"/>
      <w:sz w:val="28"/>
      <w:szCs w:val="44"/>
    </w:rPr>
  </w:style>
  <w:style w:type="paragraph" w:styleId="3">
    <w:name w:val="heading 2"/>
    <w:basedOn w:val="1"/>
    <w:next w:val="1"/>
    <w:qFormat/>
    <w:uiPriority w:val="99"/>
    <w:pPr>
      <w:keepNext/>
      <w:keepLines/>
      <w:adjustRightInd w:val="0"/>
      <w:snapToGrid w:val="0"/>
      <w:spacing w:line="360" w:lineRule="auto"/>
      <w:outlineLvl w:val="1"/>
    </w:pPr>
    <w:rPr>
      <w:rFonts w:ascii="宋体" w:hAnsi="宋体" w:cs="宋体"/>
      <w:sz w:val="28"/>
      <w:szCs w:val="28"/>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5">
    <w:name w:val="Normal Indent"/>
    <w:basedOn w:val="1"/>
    <w:semiHidden/>
    <w:unhideWhenUsed/>
    <w:qFormat/>
    <w:uiPriority w:val="99"/>
    <w:pPr>
      <w:widowControl/>
      <w:ind w:firstLine="420"/>
      <w:jc w:val="left"/>
    </w:pPr>
    <w:rPr>
      <w:kern w:val="0"/>
      <w:sz w:val="20"/>
      <w:szCs w:val="20"/>
    </w:rPr>
  </w:style>
  <w:style w:type="paragraph" w:styleId="6">
    <w:name w:val="annotation text"/>
    <w:basedOn w:val="1"/>
    <w:semiHidden/>
    <w:qFormat/>
    <w:uiPriority w:val="99"/>
    <w:pPr>
      <w:jc w:val="left"/>
    </w:pPr>
  </w:style>
  <w:style w:type="paragraph" w:styleId="7">
    <w:name w:val="Body Text"/>
    <w:basedOn w:val="1"/>
    <w:next w:val="1"/>
    <w:semiHidden/>
    <w:unhideWhenUsed/>
    <w:qFormat/>
    <w:uiPriority w:val="99"/>
    <w:pPr>
      <w:spacing w:after="120"/>
    </w:pPr>
  </w:style>
  <w:style w:type="paragraph" w:styleId="8">
    <w:name w:val="Body Text Indent"/>
    <w:basedOn w:val="1"/>
    <w:semiHidden/>
    <w:unhideWhenUsed/>
    <w:qFormat/>
    <w:uiPriority w:val="99"/>
    <w:pPr>
      <w:spacing w:after="120"/>
      <w:ind w:left="420" w:leftChars="200"/>
    </w:pPr>
  </w:style>
  <w:style w:type="paragraph" w:styleId="9">
    <w:name w:val="List 2"/>
    <w:basedOn w:val="1"/>
    <w:next w:val="10"/>
    <w:qFormat/>
    <w:uiPriority w:val="0"/>
    <w:pPr>
      <w:adjustRightInd w:val="0"/>
      <w:spacing w:line="312" w:lineRule="atLeast"/>
      <w:ind w:left="100" w:leftChars="200" w:hanging="200" w:hangingChars="200"/>
      <w:textAlignment w:val="baseline"/>
    </w:pPr>
    <w:rPr>
      <w:rFonts w:ascii="Calibri" w:hAnsi="Calibri" w:eastAsia="仿宋" w:cs="Times New Roman"/>
      <w:kern w:val="0"/>
      <w:sz w:val="32"/>
      <w:szCs w:val="20"/>
    </w:rPr>
  </w:style>
  <w:style w:type="paragraph" w:styleId="10">
    <w:name w:val="Plain Text"/>
    <w:basedOn w:val="1"/>
    <w:next w:val="1"/>
    <w:qFormat/>
    <w:uiPriority w:val="0"/>
    <w:rPr>
      <w:rFonts w:ascii="宋体" w:hAnsi="Calibri" w:eastAsia="宋体" w:cs="Times New Roman"/>
      <w:szCs w:val="20"/>
    </w:rPr>
  </w:style>
  <w:style w:type="paragraph" w:styleId="11">
    <w:name w:val="toc 8"/>
    <w:basedOn w:val="1"/>
    <w:next w:val="1"/>
    <w:unhideWhenUsed/>
    <w:qFormat/>
    <w:uiPriority w:val="39"/>
    <w:pPr>
      <w:ind w:left="1470"/>
      <w:jc w:val="left"/>
    </w:pPr>
    <w:rPr>
      <w:rFonts w:cstheme="minorHAnsi"/>
      <w:sz w:val="18"/>
      <w:szCs w:val="18"/>
    </w:rPr>
  </w:style>
  <w:style w:type="paragraph" w:styleId="12">
    <w:name w:val="footer"/>
    <w:basedOn w:val="1"/>
    <w:unhideWhenUsed/>
    <w:qFormat/>
    <w:uiPriority w:val="99"/>
    <w:pPr>
      <w:snapToGrid w:val="0"/>
      <w:jc w:val="left"/>
    </w:pPr>
    <w:rPr>
      <w:sz w:val="18"/>
      <w:szCs w:val="18"/>
    </w:rPr>
  </w:style>
  <w:style w:type="paragraph" w:styleId="13">
    <w:name w:val="header"/>
    <w:basedOn w:val="1"/>
    <w:next w:val="12"/>
    <w:unhideWhenUsed/>
    <w:qFormat/>
    <w:uiPriority w:val="99"/>
    <w:pPr>
      <w:pBdr>
        <w:bottom w:val="single" w:color="auto" w:sz="6" w:space="1"/>
      </w:pBdr>
      <w:snapToGrid w:val="0"/>
      <w:jc w:val="center"/>
    </w:pPr>
    <w:rPr>
      <w:sz w:val="18"/>
      <w:szCs w:val="18"/>
    </w:rPr>
  </w:style>
  <w:style w:type="paragraph" w:styleId="14">
    <w:name w:val="toc 1"/>
    <w:basedOn w:val="1"/>
    <w:next w:val="1"/>
    <w:unhideWhenUsed/>
    <w:qFormat/>
    <w:uiPriority w:val="39"/>
    <w:rPr>
      <w:b/>
    </w:rPr>
  </w:style>
  <w:style w:type="paragraph" w:styleId="1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6">
    <w:name w:val="annotation subject"/>
    <w:basedOn w:val="6"/>
    <w:next w:val="1"/>
    <w:qFormat/>
    <w:uiPriority w:val="99"/>
    <w:rPr>
      <w:b/>
      <w:bCs/>
    </w:rPr>
  </w:style>
  <w:style w:type="paragraph" w:styleId="17">
    <w:name w:val="Body Text First Indent"/>
    <w:basedOn w:val="7"/>
    <w:qFormat/>
    <w:uiPriority w:val="0"/>
    <w:pPr>
      <w:autoSpaceDE w:val="0"/>
      <w:autoSpaceDN w:val="0"/>
      <w:adjustRightInd w:val="0"/>
      <w:spacing w:line="306" w:lineRule="exact"/>
      <w:ind w:firstLine="454" w:firstLineChars="200"/>
      <w:jc w:val="left"/>
    </w:pPr>
    <w:rPr>
      <w:sz w:val="24"/>
    </w:rPr>
  </w:style>
  <w:style w:type="paragraph" w:styleId="18">
    <w:name w:val="Body Text First Indent 2"/>
    <w:basedOn w:val="8"/>
    <w:semiHidden/>
    <w:unhideWhenUsed/>
    <w:qFormat/>
    <w:uiPriority w:val="99"/>
    <w:pPr>
      <w:ind w:firstLine="420" w:firstLineChars="200"/>
    </w:p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2">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23">
    <w:name w:val="列出段落1"/>
    <w:basedOn w:val="1"/>
    <w:qFormat/>
    <w:uiPriority w:val="0"/>
    <w:pPr>
      <w:ind w:firstLine="420" w:firstLineChars="200"/>
    </w:pPr>
    <w:rPr>
      <w:rFonts w:ascii="Calibri" w:hAnsi="Calibri"/>
      <w:szCs w:val="22"/>
    </w:rPr>
  </w:style>
  <w:style w:type="paragraph" w:customStyle="1" w:styleId="24">
    <w:name w:val="font5"/>
    <w:basedOn w:val="1"/>
    <w:qFormat/>
    <w:uiPriority w:val="0"/>
    <w:pPr>
      <w:widowControl/>
      <w:spacing w:beforeAutospacing="1" w:afterAutospacing="1"/>
      <w:jc w:val="left"/>
    </w:pPr>
    <w:rPr>
      <w:rFonts w:hint="eastAsia" w:ascii="宋体" w:hAnsi="宋体"/>
      <w:kern w:val="0"/>
      <w:sz w:val="18"/>
      <w:szCs w:val="18"/>
    </w:rPr>
  </w:style>
  <w:style w:type="paragraph" w:customStyle="1" w:styleId="25">
    <w:name w:val="样式 首行缩进:  0.74 厘米 行距: 1.5 倍行距"/>
    <w:basedOn w:val="1"/>
    <w:qFormat/>
    <w:uiPriority w:val="0"/>
    <w:pPr>
      <w:spacing w:line="360" w:lineRule="auto"/>
      <w:ind w:firstLine="420"/>
    </w:pPr>
    <w:rPr>
      <w:rFonts w:cs="宋体"/>
      <w:sz w:val="24"/>
      <w:szCs w:val="20"/>
    </w:rPr>
  </w:style>
  <w:style w:type="paragraph" w:customStyle="1" w:styleId="26">
    <w:name w:val="p15"/>
    <w:basedOn w:val="1"/>
    <w:qFormat/>
    <w:uiPriority w:val="0"/>
    <w:pPr>
      <w:snapToGrid/>
      <w:spacing w:after="0"/>
    </w:pPr>
    <w:rPr>
      <w:rFonts w:ascii="Arial Unicode MS" w:hAnsi="Arial Unicode MS" w:eastAsia="宋体" w:cs="宋体"/>
      <w:color w:val="000000"/>
      <w:sz w:val="24"/>
      <w:szCs w:val="24"/>
    </w:rPr>
  </w:style>
  <w:style w:type="paragraph" w:styleId="27">
    <w:name w:val="List Paragraph"/>
    <w:basedOn w:val="1"/>
    <w:qFormat/>
    <w:uiPriority w:val="34"/>
    <w:pPr>
      <w:ind w:firstLine="420" w:firstLineChars="200"/>
    </w:pPr>
  </w:style>
  <w:style w:type="paragraph" w:customStyle="1" w:styleId="28">
    <w:name w:val="Normal_7"/>
    <w:next w:val="29"/>
    <w:qFormat/>
    <w:uiPriority w:val="0"/>
    <w:pPr>
      <w:widowControl w:val="0"/>
      <w:jc w:val="both"/>
    </w:pPr>
    <w:rPr>
      <w:rFonts w:ascii="Calibri" w:hAnsi="Calibri" w:eastAsia="宋体" w:cs="Times New Roman"/>
      <w:kern w:val="2"/>
      <w:sz w:val="24"/>
      <w:szCs w:val="22"/>
      <w:lang w:val="en-US" w:eastAsia="zh-CN" w:bidi="ar-SA"/>
    </w:rPr>
  </w:style>
  <w:style w:type="paragraph" w:customStyle="1" w:styleId="29">
    <w:name w:val="Table of Authorities_0"/>
    <w:basedOn w:val="28"/>
    <w:next w:val="28"/>
    <w:unhideWhenUsed/>
    <w:qFormat/>
    <w:uiPriority w:val="99"/>
    <w:pPr>
      <w:ind w:left="420" w:leftChars="200"/>
    </w:pPr>
  </w:style>
  <w:style w:type="paragraph" w:customStyle="1" w:styleId="30">
    <w:name w:val="Table Text"/>
    <w:basedOn w:val="1"/>
    <w:semiHidden/>
    <w:qFormat/>
    <w:uiPriority w:val="0"/>
    <w:rPr>
      <w:rFonts w:ascii="宋体" w:hAnsi="宋体" w:eastAsia="宋体" w:cs="宋体"/>
      <w:sz w:val="19"/>
      <w:szCs w:val="19"/>
      <w:lang w:val="en-US" w:eastAsia="en-US" w:bidi="ar-SA"/>
    </w:rPr>
  </w:style>
  <w:style w:type="table" w:customStyle="1" w:styleId="31">
    <w:name w:val="Table Normal"/>
    <w:semiHidden/>
    <w:unhideWhenUsed/>
    <w:qFormat/>
    <w:uiPriority w:val="0"/>
    <w:tblPr>
      <w:tblCellMar>
        <w:top w:w="0" w:type="dxa"/>
        <w:left w:w="0" w:type="dxa"/>
        <w:bottom w:w="0" w:type="dxa"/>
        <w:right w:w="0" w:type="dxa"/>
      </w:tblCellMar>
    </w:tblPr>
  </w:style>
  <w:style w:type="paragraph" w:customStyle="1" w:styleId="32">
    <w:name w:val="Normal Indent"/>
    <w:basedOn w:val="1"/>
    <w:next w:val="22"/>
    <w:qFormat/>
    <w:uiPriority w:val="0"/>
    <w:pPr>
      <w:ind w:firstLine="420"/>
    </w:pPr>
    <w:rPr>
      <w:rFonts w:ascii="Times New Roman" w:hAnsi="Times New Roman" w:cs="Times New Roman"/>
      <w:sz w:val="20"/>
      <w:szCs w:val="20"/>
    </w:rPr>
  </w:style>
  <w:style w:type="paragraph" w:customStyle="1" w:styleId="33">
    <w:name w:val="Normal Indent_c257a629-5f60-4aab-b17d-6d619b13e4b7"/>
    <w:basedOn w:val="1"/>
    <w:next w:val="22"/>
    <w:qFormat/>
    <w:uiPriority w:val="0"/>
    <w:pPr>
      <w:ind w:firstLine="420"/>
    </w:pPr>
    <w:rPr>
      <w:rFonts w:ascii="Times New Roman" w:hAnsi="Times New Roman" w:cs="Times New Roman"/>
      <w:sz w:val="20"/>
      <w:szCs w:val="20"/>
    </w:rPr>
  </w:style>
  <w:style w:type="paragraph" w:customStyle="1" w:styleId="34">
    <w:name w:val="TableOfAuthoring"/>
    <w:basedOn w:val="1"/>
    <w:next w:val="1"/>
    <w:qFormat/>
    <w:uiPriority w:val="0"/>
    <w:pPr>
      <w:ind w:left="420" w:leftChars="200"/>
      <w:jc w:val="both"/>
      <w:textAlignment w:val="baseline"/>
    </w:pPr>
  </w:style>
  <w:style w:type="paragraph" w:customStyle="1" w:styleId="35">
    <w:name w:val="正文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47</Pages>
  <Words>4818</Words>
  <Characters>5124</Characters>
  <Lines>0</Lines>
  <Paragraphs>0</Paragraphs>
  <TotalTime>8</TotalTime>
  <ScaleCrop>false</ScaleCrop>
  <LinksUpToDate>false</LinksUpToDate>
  <CharactersWithSpaces>5516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2022-08-25T15:01:00Z</dcterms:created>
  <dc:creator>Administrator</dc:creator>
  <cp:lastModifiedBy>Administrator</cp:lastModifiedBy>
  <cp:lastPrinted>2025-11-06T03:54:00Z</cp:lastPrinted>
  <dcterms:modified xsi:type="dcterms:W3CDTF">2026-10-08T00:28:16Z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D4B7DABB2EB64370BB9A6AD27CEA45C7_13</vt:lpwstr>
  </property>
  <property fmtid="{D5CDD505-2E9C-101B-9397-08002B2CF9AE}" pid="4" name="KSOTemplateDocerSaveRecord">
    <vt:lpwstr>eyJoZGlkIjoiY2UyOTRjNGE4MmJlYWYxODFjYjlhM2NjMmZlMTIwZjgiLCJ1c2VySWQiOiIyMjY3MjMxMTYifQ==</vt:lpwstr>
  </property>
</Properties>
</file>